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9B2" w:rsidRPr="001915E3" w:rsidRDefault="006259B2" w:rsidP="005460D7">
      <w:pPr>
        <w:jc w:val="center"/>
        <w:rPr>
          <w:rFonts w:ascii="Times New Roman" w:hAnsi="Times New Roman" w:cs="Times New Roman"/>
          <w:b/>
          <w:sz w:val="28"/>
          <w:szCs w:val="28"/>
        </w:rPr>
      </w:pPr>
      <w:r w:rsidRPr="001915E3">
        <w:rPr>
          <w:rFonts w:ascii="Times New Roman" w:hAnsi="Times New Roman" w:cs="Times New Roman"/>
          <w:b/>
          <w:sz w:val="28"/>
          <w:szCs w:val="28"/>
        </w:rPr>
        <w:t>Predictive Capabilities of Machine Learning in Interpreting Fetal Cardiotocography Readings</w:t>
      </w:r>
    </w:p>
    <w:p w:rsidR="00250CC7" w:rsidRPr="001915E3" w:rsidRDefault="00250CC7" w:rsidP="005460D7">
      <w:pPr>
        <w:jc w:val="center"/>
        <w:rPr>
          <w:rFonts w:ascii="Times New Roman" w:hAnsi="Times New Roman" w:cs="Times New Roman"/>
          <w:b/>
          <w:sz w:val="28"/>
          <w:szCs w:val="28"/>
        </w:rPr>
      </w:pPr>
      <w:r w:rsidRPr="001915E3">
        <w:rPr>
          <w:rFonts w:ascii="Times New Roman" w:hAnsi="Times New Roman" w:cs="Times New Roman"/>
          <w:b/>
          <w:sz w:val="28"/>
          <w:szCs w:val="28"/>
        </w:rPr>
        <w:t>Executive Summary</w:t>
      </w:r>
      <w:bookmarkStart w:id="0" w:name="_GoBack"/>
      <w:bookmarkEnd w:id="0"/>
    </w:p>
    <w:p w:rsidR="00250CC7" w:rsidRPr="00250CC7" w:rsidRDefault="00250CC7" w:rsidP="005460D7">
      <w:pPr>
        <w:jc w:val="center"/>
        <w:rPr>
          <w:rFonts w:ascii="Times New Roman" w:hAnsi="Times New Roman" w:cs="Times New Roman"/>
          <w:b/>
          <w:sz w:val="24"/>
          <w:szCs w:val="24"/>
        </w:rPr>
      </w:pPr>
      <w:r w:rsidRPr="00250CC7">
        <w:rPr>
          <w:rFonts w:ascii="Times New Roman" w:hAnsi="Times New Roman" w:cs="Times New Roman"/>
          <w:b/>
          <w:sz w:val="24"/>
          <w:szCs w:val="24"/>
        </w:rPr>
        <w:t>Shawn Chapler</w:t>
      </w:r>
    </w:p>
    <w:p w:rsidR="00BB5592" w:rsidRPr="005460D7" w:rsidRDefault="00E14E71">
      <w:pPr>
        <w:rPr>
          <w:rFonts w:ascii="Times New Roman" w:hAnsi="Times New Roman" w:cs="Times New Roman"/>
          <w:b/>
          <w:sz w:val="24"/>
          <w:szCs w:val="24"/>
          <w:u w:val="single"/>
        </w:rPr>
      </w:pPr>
      <w:r w:rsidRPr="005460D7">
        <w:rPr>
          <w:rFonts w:ascii="Times New Roman" w:hAnsi="Times New Roman" w:cs="Times New Roman"/>
          <w:b/>
          <w:sz w:val="24"/>
          <w:szCs w:val="24"/>
          <w:u w:val="single"/>
        </w:rPr>
        <w:t>Background</w:t>
      </w:r>
    </w:p>
    <w:p w:rsidR="000358BD" w:rsidRDefault="00EE440A" w:rsidP="000358BD">
      <w:pPr>
        <w:keepNext/>
        <w:rPr>
          <w:rFonts w:ascii="Times New Roman" w:hAnsi="Times New Roman" w:cs="Times New Roman"/>
          <w:sz w:val="24"/>
          <w:szCs w:val="24"/>
        </w:rPr>
      </w:pPr>
      <w:r>
        <w:rPr>
          <w:rFonts w:ascii="Times New Roman" w:hAnsi="Times New Roman" w:cs="Times New Roman"/>
          <w:sz w:val="24"/>
          <w:szCs w:val="24"/>
        </w:rPr>
        <w:t xml:space="preserve">Cardiotocography (CTG) was first introduced in 1957, by Dr. </w:t>
      </w:r>
      <w:proofErr w:type="spellStart"/>
      <w:r>
        <w:rPr>
          <w:rFonts w:ascii="Times New Roman" w:hAnsi="Times New Roman" w:cs="Times New Roman"/>
          <w:sz w:val="24"/>
          <w:szCs w:val="24"/>
        </w:rPr>
        <w:t>Orvan</w:t>
      </w:r>
      <w:proofErr w:type="spellEnd"/>
      <w:r>
        <w:rPr>
          <w:rFonts w:ascii="Times New Roman" w:hAnsi="Times New Roman" w:cs="Times New Roman"/>
          <w:sz w:val="24"/>
          <w:szCs w:val="24"/>
        </w:rPr>
        <w:t xml:space="preserve"> Hess and Dr. Edward Hon </w:t>
      </w:r>
      <w:proofErr w:type="gramStart"/>
      <w:r>
        <w:rPr>
          <w:rFonts w:ascii="Times New Roman" w:hAnsi="Times New Roman" w:cs="Times New Roman"/>
          <w:sz w:val="24"/>
          <w:szCs w:val="24"/>
        </w:rPr>
        <w:t>as a means to</w:t>
      </w:r>
      <w:proofErr w:type="gramEnd"/>
      <w:r>
        <w:rPr>
          <w:rFonts w:ascii="Times New Roman" w:hAnsi="Times New Roman" w:cs="Times New Roman"/>
          <w:sz w:val="24"/>
          <w:szCs w:val="24"/>
        </w:rPr>
        <w:t xml:space="preserve"> monitor a baby’s heartbeat in utero.  The electronic fetal monitor is used to measure fetal heart rate in conjunction with uterine contractions which produces a</w:t>
      </w:r>
      <w:r w:rsidR="007C235C">
        <w:rPr>
          <w:rFonts w:ascii="Times New Roman" w:hAnsi="Times New Roman" w:cs="Times New Roman"/>
          <w:sz w:val="24"/>
          <w:szCs w:val="24"/>
        </w:rPr>
        <w:t xml:space="preserve"> visual representation in the form of a tracing</w:t>
      </w:r>
      <w:r>
        <w:rPr>
          <w:rFonts w:ascii="Times New Roman" w:hAnsi="Times New Roman" w:cs="Times New Roman"/>
          <w:sz w:val="24"/>
          <w:szCs w:val="24"/>
        </w:rPr>
        <w:t xml:space="preserve"> that is read and interpreted by a physician.   </w:t>
      </w:r>
      <w:r w:rsidR="00776747">
        <w:rPr>
          <w:rFonts w:ascii="Times New Roman" w:hAnsi="Times New Roman" w:cs="Times New Roman"/>
          <w:sz w:val="24"/>
          <w:szCs w:val="24"/>
        </w:rPr>
        <w:t xml:space="preserve">The use of CTG’s can distinguish a normal heart pattern from on that is suspect or </w:t>
      </w:r>
      <w:r w:rsidR="000165AD">
        <w:rPr>
          <w:rFonts w:ascii="Times New Roman" w:hAnsi="Times New Roman" w:cs="Times New Roman"/>
          <w:sz w:val="24"/>
          <w:szCs w:val="24"/>
        </w:rPr>
        <w:t xml:space="preserve">pathological.  </w:t>
      </w:r>
      <w:proofErr w:type="gramStart"/>
      <w:r w:rsidR="000165AD">
        <w:rPr>
          <w:rFonts w:ascii="Times New Roman" w:hAnsi="Times New Roman" w:cs="Times New Roman"/>
          <w:sz w:val="24"/>
          <w:szCs w:val="24"/>
        </w:rPr>
        <w:t xml:space="preserve">In particular, </w:t>
      </w:r>
      <w:r w:rsidR="00776747">
        <w:rPr>
          <w:rFonts w:ascii="Times New Roman" w:hAnsi="Times New Roman" w:cs="Times New Roman"/>
          <w:sz w:val="24"/>
          <w:szCs w:val="24"/>
        </w:rPr>
        <w:t>it</w:t>
      </w:r>
      <w:proofErr w:type="gramEnd"/>
      <w:r w:rsidR="00776747">
        <w:rPr>
          <w:rFonts w:ascii="Times New Roman" w:hAnsi="Times New Roman" w:cs="Times New Roman"/>
          <w:sz w:val="24"/>
          <w:szCs w:val="24"/>
        </w:rPr>
        <w:t xml:space="preserve"> is used to detect fetal oxygenation</w:t>
      </w:r>
      <w:r w:rsidR="000165AD">
        <w:rPr>
          <w:rFonts w:ascii="Times New Roman" w:hAnsi="Times New Roman" w:cs="Times New Roman"/>
          <w:sz w:val="24"/>
          <w:szCs w:val="24"/>
        </w:rPr>
        <w:t xml:space="preserve"> levels</w:t>
      </w:r>
      <w:r w:rsidR="00776747">
        <w:rPr>
          <w:rFonts w:ascii="Times New Roman" w:hAnsi="Times New Roman" w:cs="Times New Roman"/>
          <w:sz w:val="24"/>
          <w:szCs w:val="24"/>
        </w:rPr>
        <w:t xml:space="preserve">.  </w:t>
      </w:r>
      <w:r w:rsidR="00804FD8">
        <w:rPr>
          <w:rFonts w:ascii="Times New Roman" w:hAnsi="Times New Roman" w:cs="Times New Roman"/>
          <w:sz w:val="24"/>
          <w:szCs w:val="24"/>
        </w:rPr>
        <w:t xml:space="preserve">Interpretation of the CTG’s is highly subjective resulting in </w:t>
      </w:r>
      <w:r w:rsidR="0093403C">
        <w:rPr>
          <w:rFonts w:ascii="Times New Roman" w:hAnsi="Times New Roman" w:cs="Times New Roman"/>
          <w:sz w:val="24"/>
          <w:szCs w:val="24"/>
        </w:rPr>
        <w:t xml:space="preserve">both intra and </w:t>
      </w:r>
      <w:r w:rsidR="00804FD8">
        <w:rPr>
          <w:rFonts w:ascii="Times New Roman" w:hAnsi="Times New Roman" w:cs="Times New Roman"/>
          <w:sz w:val="24"/>
          <w:szCs w:val="24"/>
        </w:rPr>
        <w:t>inter</w:t>
      </w:r>
      <w:r w:rsidR="0093403C">
        <w:rPr>
          <w:rFonts w:ascii="Times New Roman" w:hAnsi="Times New Roman" w:cs="Times New Roman"/>
          <w:sz w:val="24"/>
          <w:szCs w:val="24"/>
        </w:rPr>
        <w:t>-</w:t>
      </w:r>
      <w:r w:rsidR="00804FD8">
        <w:rPr>
          <w:rFonts w:ascii="Times New Roman" w:hAnsi="Times New Roman" w:cs="Times New Roman"/>
          <w:sz w:val="24"/>
          <w:szCs w:val="24"/>
        </w:rPr>
        <w:t xml:space="preserve">observer variability.   Additionally, multiple </w:t>
      </w:r>
      <w:r w:rsidR="006A4110">
        <w:rPr>
          <w:rFonts w:ascii="Times New Roman" w:hAnsi="Times New Roman" w:cs="Times New Roman"/>
          <w:sz w:val="24"/>
          <w:szCs w:val="24"/>
        </w:rPr>
        <w:t xml:space="preserve">fetal heart rate guidelines </w:t>
      </w:r>
      <w:r w:rsidR="00804FD8">
        <w:rPr>
          <w:rFonts w:ascii="Times New Roman" w:hAnsi="Times New Roman" w:cs="Times New Roman"/>
          <w:sz w:val="24"/>
          <w:szCs w:val="24"/>
        </w:rPr>
        <w:t>can be applied wh</w:t>
      </w:r>
      <w:r w:rsidR="006A4110">
        <w:rPr>
          <w:rFonts w:ascii="Times New Roman" w:hAnsi="Times New Roman" w:cs="Times New Roman"/>
          <w:sz w:val="24"/>
          <w:szCs w:val="24"/>
        </w:rPr>
        <w:t xml:space="preserve">ich also impacts interpretation and intervention points. </w:t>
      </w:r>
      <w:sdt>
        <w:sdtPr>
          <w:rPr>
            <w:rFonts w:ascii="Times New Roman" w:hAnsi="Times New Roman" w:cs="Times New Roman"/>
            <w:sz w:val="24"/>
            <w:szCs w:val="24"/>
          </w:rPr>
          <w:id w:val="-1078140035"/>
          <w:citation/>
        </w:sdtPr>
        <w:sdtContent>
          <w:r w:rsidR="004E2E96">
            <w:rPr>
              <w:rFonts w:ascii="Times New Roman" w:hAnsi="Times New Roman" w:cs="Times New Roman"/>
              <w:sz w:val="24"/>
              <w:szCs w:val="24"/>
            </w:rPr>
            <w:fldChar w:fldCharType="begin"/>
          </w:r>
          <w:r w:rsidR="004E2E96">
            <w:rPr>
              <w:rFonts w:ascii="Times New Roman" w:hAnsi="Times New Roman" w:cs="Times New Roman"/>
              <w:sz w:val="24"/>
              <w:szCs w:val="24"/>
            </w:rPr>
            <w:instrText xml:space="preserve"> CITATION Ava15 \l 1033 </w:instrText>
          </w:r>
          <w:r w:rsidR="004E2E96">
            <w:rPr>
              <w:rFonts w:ascii="Times New Roman" w:hAnsi="Times New Roman" w:cs="Times New Roman"/>
              <w:sz w:val="24"/>
              <w:szCs w:val="24"/>
            </w:rPr>
            <w:fldChar w:fldCharType="separate"/>
          </w:r>
          <w:r w:rsidR="009C5839" w:rsidRPr="009C5839">
            <w:rPr>
              <w:rFonts w:ascii="Times New Roman" w:hAnsi="Times New Roman" w:cs="Times New Roman"/>
              <w:noProof/>
              <w:sz w:val="24"/>
              <w:szCs w:val="24"/>
            </w:rPr>
            <w:t>[1]</w:t>
          </w:r>
          <w:r w:rsidR="004E2E96">
            <w:rPr>
              <w:rFonts w:ascii="Times New Roman" w:hAnsi="Times New Roman" w:cs="Times New Roman"/>
              <w:sz w:val="24"/>
              <w:szCs w:val="24"/>
            </w:rPr>
            <w:fldChar w:fldCharType="end"/>
          </w:r>
        </w:sdtContent>
      </w:sdt>
      <w:r w:rsidR="003C68DB">
        <w:rPr>
          <w:rFonts w:ascii="Times New Roman" w:hAnsi="Times New Roman" w:cs="Times New Roman"/>
          <w:sz w:val="24"/>
          <w:szCs w:val="24"/>
        </w:rPr>
        <w:t xml:space="preserve">  </w:t>
      </w:r>
      <w:sdt>
        <w:sdtPr>
          <w:rPr>
            <w:rFonts w:ascii="Times New Roman" w:hAnsi="Times New Roman" w:cs="Times New Roman"/>
            <w:sz w:val="24"/>
            <w:szCs w:val="24"/>
          </w:rPr>
          <w:id w:val="-1730759802"/>
          <w:citation/>
        </w:sdtPr>
        <w:sdtContent>
          <w:r w:rsidR="004E2E96">
            <w:rPr>
              <w:rFonts w:ascii="Times New Roman" w:hAnsi="Times New Roman" w:cs="Times New Roman"/>
              <w:sz w:val="24"/>
              <w:szCs w:val="24"/>
            </w:rPr>
            <w:fldChar w:fldCharType="begin"/>
          </w:r>
          <w:r w:rsidR="004E2E96">
            <w:rPr>
              <w:rFonts w:ascii="Times New Roman" w:hAnsi="Times New Roman" w:cs="Times New Roman"/>
              <w:sz w:val="24"/>
              <w:szCs w:val="24"/>
            </w:rPr>
            <w:instrText xml:space="preserve"> CITATION NICE \l 1033 </w:instrText>
          </w:r>
          <w:r w:rsidR="004E2E96">
            <w:rPr>
              <w:rFonts w:ascii="Times New Roman" w:hAnsi="Times New Roman" w:cs="Times New Roman"/>
              <w:sz w:val="24"/>
              <w:szCs w:val="24"/>
            </w:rPr>
            <w:fldChar w:fldCharType="separate"/>
          </w:r>
          <w:r w:rsidR="009C5839" w:rsidRPr="009C5839">
            <w:rPr>
              <w:rFonts w:ascii="Times New Roman" w:hAnsi="Times New Roman" w:cs="Times New Roman"/>
              <w:noProof/>
              <w:sz w:val="24"/>
              <w:szCs w:val="24"/>
            </w:rPr>
            <w:t>[2]</w:t>
          </w:r>
          <w:r w:rsidR="004E2E96">
            <w:rPr>
              <w:rFonts w:ascii="Times New Roman" w:hAnsi="Times New Roman" w:cs="Times New Roman"/>
              <w:sz w:val="24"/>
              <w:szCs w:val="24"/>
            </w:rPr>
            <w:fldChar w:fldCharType="end"/>
          </w:r>
        </w:sdtContent>
      </w:sdt>
      <w:sdt>
        <w:sdtPr>
          <w:rPr>
            <w:rFonts w:ascii="Times New Roman" w:hAnsi="Times New Roman" w:cs="Times New Roman"/>
            <w:sz w:val="24"/>
            <w:szCs w:val="24"/>
          </w:rPr>
          <w:id w:val="-1841768824"/>
          <w:citation/>
        </w:sdtPr>
        <w:sdtContent>
          <w:r w:rsidR="009C5839">
            <w:rPr>
              <w:rFonts w:ascii="Times New Roman" w:hAnsi="Times New Roman" w:cs="Times New Roman"/>
              <w:sz w:val="24"/>
              <w:szCs w:val="24"/>
            </w:rPr>
            <w:fldChar w:fldCharType="begin"/>
          </w:r>
          <w:r w:rsidR="009C5839">
            <w:rPr>
              <w:rFonts w:ascii="Times New Roman" w:hAnsi="Times New Roman" w:cs="Times New Roman"/>
              <w:sz w:val="24"/>
              <w:szCs w:val="24"/>
            </w:rPr>
            <w:instrText xml:space="preserve"> CITATION ACO17 \l 1033 </w:instrText>
          </w:r>
          <w:r w:rsidR="009C5839">
            <w:rPr>
              <w:rFonts w:ascii="Times New Roman" w:hAnsi="Times New Roman" w:cs="Times New Roman"/>
              <w:sz w:val="24"/>
              <w:szCs w:val="24"/>
            </w:rPr>
            <w:fldChar w:fldCharType="separate"/>
          </w:r>
          <w:r w:rsidR="009C5839">
            <w:rPr>
              <w:rFonts w:ascii="Times New Roman" w:hAnsi="Times New Roman" w:cs="Times New Roman"/>
              <w:noProof/>
              <w:sz w:val="24"/>
              <w:szCs w:val="24"/>
            </w:rPr>
            <w:t xml:space="preserve"> </w:t>
          </w:r>
          <w:r w:rsidR="009C5839" w:rsidRPr="009C5839">
            <w:rPr>
              <w:rFonts w:ascii="Times New Roman" w:hAnsi="Times New Roman" w:cs="Times New Roman"/>
              <w:noProof/>
              <w:sz w:val="24"/>
              <w:szCs w:val="24"/>
            </w:rPr>
            <w:t>[3]</w:t>
          </w:r>
          <w:r w:rsidR="009C5839">
            <w:rPr>
              <w:rFonts w:ascii="Times New Roman" w:hAnsi="Times New Roman" w:cs="Times New Roman"/>
              <w:sz w:val="24"/>
              <w:szCs w:val="24"/>
            </w:rPr>
            <w:fldChar w:fldCharType="end"/>
          </w:r>
        </w:sdtContent>
      </w:sdt>
      <w:r w:rsidR="000358BD">
        <w:rPr>
          <w:rFonts w:ascii="Times New Roman" w:hAnsi="Times New Roman" w:cs="Times New Roman"/>
          <w:sz w:val="24"/>
          <w:szCs w:val="24"/>
        </w:rPr>
        <w:t xml:space="preserve">  Extensive research in the impact of CT monitoring has identified the use of CTG during labor</w:t>
      </w:r>
      <w:r w:rsidR="000358BD">
        <w:rPr>
          <w:rFonts w:ascii="Times New Roman" w:hAnsi="Times New Roman" w:cs="Times New Roman"/>
          <w:sz w:val="24"/>
          <w:szCs w:val="24"/>
        </w:rPr>
        <w:t xml:space="preserve"> </w:t>
      </w:r>
      <w:r w:rsidR="000358BD">
        <w:rPr>
          <w:rFonts w:ascii="Times New Roman" w:hAnsi="Times New Roman" w:cs="Times New Roman"/>
          <w:sz w:val="24"/>
          <w:szCs w:val="24"/>
        </w:rPr>
        <w:t xml:space="preserve">to be </w:t>
      </w:r>
      <w:r w:rsidR="000358BD">
        <w:rPr>
          <w:rFonts w:ascii="Times New Roman" w:hAnsi="Times New Roman" w:cs="Times New Roman"/>
          <w:sz w:val="24"/>
          <w:szCs w:val="24"/>
        </w:rPr>
        <w:t xml:space="preserve">associated with higher rates of </w:t>
      </w:r>
      <w:proofErr w:type="spellStart"/>
      <w:r w:rsidR="000358BD">
        <w:rPr>
          <w:rFonts w:ascii="Times New Roman" w:hAnsi="Times New Roman" w:cs="Times New Roman"/>
          <w:sz w:val="24"/>
          <w:szCs w:val="24"/>
        </w:rPr>
        <w:t>Cesearean</w:t>
      </w:r>
      <w:proofErr w:type="spellEnd"/>
      <w:r w:rsidR="000358BD">
        <w:rPr>
          <w:rFonts w:ascii="Times New Roman" w:hAnsi="Times New Roman" w:cs="Times New Roman"/>
          <w:sz w:val="24"/>
          <w:szCs w:val="24"/>
        </w:rPr>
        <w:t xml:space="preserve"> sections as well as instrument assisted deliveries (</w:t>
      </w:r>
      <w:r w:rsidR="000165AD">
        <w:rPr>
          <w:rFonts w:ascii="Times New Roman" w:hAnsi="Times New Roman" w:cs="Times New Roman"/>
          <w:sz w:val="24"/>
          <w:szCs w:val="24"/>
        </w:rPr>
        <w:t xml:space="preserve">e.g. </w:t>
      </w:r>
      <w:r w:rsidR="000358BD">
        <w:rPr>
          <w:rFonts w:ascii="Times New Roman" w:hAnsi="Times New Roman" w:cs="Times New Roman"/>
          <w:sz w:val="24"/>
          <w:szCs w:val="24"/>
        </w:rPr>
        <w:t>suction, forceps), but has not led to a decrease in the risk of</w:t>
      </w:r>
      <w:r w:rsidR="000165AD">
        <w:rPr>
          <w:rFonts w:ascii="Times New Roman" w:hAnsi="Times New Roman" w:cs="Times New Roman"/>
          <w:sz w:val="24"/>
          <w:szCs w:val="24"/>
        </w:rPr>
        <w:t xml:space="preserve"> fetal hypoxia/acidosis or brain injury due to lack of oxygen</w:t>
      </w:r>
      <w:sdt>
        <w:sdtPr>
          <w:rPr>
            <w:rFonts w:ascii="Times New Roman" w:hAnsi="Times New Roman" w:cs="Times New Roman"/>
            <w:sz w:val="24"/>
            <w:szCs w:val="24"/>
          </w:rPr>
          <w:id w:val="-559789111"/>
          <w:citation/>
        </w:sdtPr>
        <w:sdtContent>
          <w:r w:rsidR="000358BD">
            <w:rPr>
              <w:rFonts w:ascii="Times New Roman" w:hAnsi="Times New Roman" w:cs="Times New Roman"/>
              <w:sz w:val="24"/>
              <w:szCs w:val="24"/>
            </w:rPr>
            <w:fldChar w:fldCharType="begin"/>
          </w:r>
          <w:r w:rsidR="000358BD">
            <w:rPr>
              <w:rFonts w:ascii="Times New Roman" w:hAnsi="Times New Roman" w:cs="Times New Roman"/>
              <w:sz w:val="24"/>
              <w:szCs w:val="24"/>
            </w:rPr>
            <w:instrText xml:space="preserve"> CITATION Ign18 \l 1033 </w:instrText>
          </w:r>
          <w:r w:rsidR="000358BD">
            <w:rPr>
              <w:rFonts w:ascii="Times New Roman" w:hAnsi="Times New Roman" w:cs="Times New Roman"/>
              <w:sz w:val="24"/>
              <w:szCs w:val="24"/>
            </w:rPr>
            <w:fldChar w:fldCharType="separate"/>
          </w:r>
          <w:r w:rsidR="000358BD">
            <w:rPr>
              <w:rFonts w:ascii="Times New Roman" w:hAnsi="Times New Roman" w:cs="Times New Roman"/>
              <w:noProof/>
              <w:sz w:val="24"/>
              <w:szCs w:val="24"/>
            </w:rPr>
            <w:t xml:space="preserve"> </w:t>
          </w:r>
          <w:r w:rsidR="000358BD" w:rsidRPr="000358BD">
            <w:rPr>
              <w:rFonts w:ascii="Times New Roman" w:hAnsi="Times New Roman" w:cs="Times New Roman"/>
              <w:noProof/>
              <w:sz w:val="24"/>
              <w:szCs w:val="24"/>
            </w:rPr>
            <w:t>[4]</w:t>
          </w:r>
          <w:r w:rsidR="000358BD">
            <w:rPr>
              <w:rFonts w:ascii="Times New Roman" w:hAnsi="Times New Roman" w:cs="Times New Roman"/>
              <w:sz w:val="24"/>
              <w:szCs w:val="24"/>
            </w:rPr>
            <w:fldChar w:fldCharType="end"/>
          </w:r>
        </w:sdtContent>
      </w:sdt>
      <w:r w:rsidR="000358BD">
        <w:rPr>
          <w:rFonts w:ascii="Times New Roman" w:hAnsi="Times New Roman" w:cs="Times New Roman"/>
          <w:sz w:val="24"/>
          <w:szCs w:val="24"/>
        </w:rPr>
        <w:t xml:space="preserve"> </w:t>
      </w:r>
    </w:p>
    <w:p w:rsidR="000165AD" w:rsidRDefault="00A76464" w:rsidP="00E14E71">
      <w:pPr>
        <w:rPr>
          <w:rFonts w:ascii="Times New Roman" w:hAnsi="Times New Roman" w:cs="Times New Roman"/>
          <w:sz w:val="24"/>
          <w:szCs w:val="24"/>
        </w:rPr>
      </w:pPr>
      <w:r>
        <w:rPr>
          <w:rFonts w:ascii="Times New Roman" w:hAnsi="Times New Roman" w:cs="Times New Roman"/>
          <w:sz w:val="24"/>
          <w:szCs w:val="24"/>
        </w:rPr>
        <w:t xml:space="preserve">This study aims to use machine learning techniques to </w:t>
      </w:r>
      <w:r w:rsidR="00EE6E82">
        <w:rPr>
          <w:rFonts w:ascii="Times New Roman" w:hAnsi="Times New Roman" w:cs="Times New Roman"/>
          <w:sz w:val="24"/>
          <w:szCs w:val="24"/>
        </w:rPr>
        <w:t>create a clinical decision support solution that applies</w:t>
      </w:r>
      <w:r>
        <w:rPr>
          <w:rFonts w:ascii="Times New Roman" w:hAnsi="Times New Roman" w:cs="Times New Roman"/>
          <w:sz w:val="24"/>
          <w:szCs w:val="24"/>
        </w:rPr>
        <w:t xml:space="preserve"> consistent interpretation techniques to reduce </w:t>
      </w:r>
      <w:r w:rsidR="000165AD">
        <w:rPr>
          <w:rFonts w:ascii="Times New Roman" w:hAnsi="Times New Roman" w:cs="Times New Roman"/>
          <w:sz w:val="24"/>
          <w:szCs w:val="24"/>
        </w:rPr>
        <w:t xml:space="preserve">intra and </w:t>
      </w:r>
      <w:r>
        <w:rPr>
          <w:rFonts w:ascii="Times New Roman" w:hAnsi="Times New Roman" w:cs="Times New Roman"/>
          <w:sz w:val="24"/>
          <w:szCs w:val="24"/>
        </w:rPr>
        <w:t>inter</w:t>
      </w:r>
      <w:r w:rsidR="00AA238B">
        <w:rPr>
          <w:rFonts w:ascii="Times New Roman" w:hAnsi="Times New Roman" w:cs="Times New Roman"/>
          <w:sz w:val="24"/>
          <w:szCs w:val="24"/>
        </w:rPr>
        <w:t>-</w:t>
      </w:r>
      <w:r>
        <w:rPr>
          <w:rFonts w:ascii="Times New Roman" w:hAnsi="Times New Roman" w:cs="Times New Roman"/>
          <w:sz w:val="24"/>
          <w:szCs w:val="24"/>
        </w:rPr>
        <w:t>observer variability</w:t>
      </w:r>
      <w:r w:rsidR="003C68DB">
        <w:rPr>
          <w:rFonts w:ascii="Times New Roman" w:hAnsi="Times New Roman" w:cs="Times New Roman"/>
          <w:sz w:val="24"/>
          <w:szCs w:val="24"/>
        </w:rPr>
        <w:t xml:space="preserve"> and </w:t>
      </w:r>
      <w:r w:rsidR="00AA238B">
        <w:rPr>
          <w:rFonts w:ascii="Times New Roman" w:hAnsi="Times New Roman" w:cs="Times New Roman"/>
          <w:sz w:val="24"/>
          <w:szCs w:val="24"/>
        </w:rPr>
        <w:t>the reduction of the false positive rate.  This study s</w:t>
      </w:r>
      <w:r w:rsidR="003C68DB">
        <w:rPr>
          <w:rFonts w:ascii="Times New Roman" w:hAnsi="Times New Roman" w:cs="Times New Roman"/>
          <w:sz w:val="24"/>
          <w:szCs w:val="24"/>
        </w:rPr>
        <w:t xml:space="preserve">pecifically </w:t>
      </w:r>
      <w:r w:rsidR="000165AD">
        <w:rPr>
          <w:rFonts w:ascii="Times New Roman" w:hAnsi="Times New Roman" w:cs="Times New Roman"/>
          <w:sz w:val="24"/>
          <w:szCs w:val="24"/>
        </w:rPr>
        <w:t>focuses on the classification of “suspect”</w:t>
      </w:r>
      <w:r w:rsidR="00EB58E0">
        <w:rPr>
          <w:rFonts w:ascii="Times New Roman" w:hAnsi="Times New Roman" w:cs="Times New Roman"/>
          <w:sz w:val="24"/>
          <w:szCs w:val="24"/>
        </w:rPr>
        <w:t xml:space="preserve"> readings into an actionable state.</w:t>
      </w:r>
    </w:p>
    <w:p w:rsidR="00E14E71" w:rsidRPr="005460D7" w:rsidRDefault="001C7C1C" w:rsidP="00E14E71">
      <w:pPr>
        <w:rPr>
          <w:rFonts w:ascii="Times New Roman" w:hAnsi="Times New Roman" w:cs="Times New Roman"/>
          <w:b/>
          <w:sz w:val="24"/>
          <w:szCs w:val="24"/>
          <w:u w:val="single"/>
        </w:rPr>
      </w:pPr>
      <w:r>
        <w:rPr>
          <w:rFonts w:ascii="Times New Roman" w:hAnsi="Times New Roman" w:cs="Times New Roman"/>
          <w:b/>
          <w:sz w:val="24"/>
          <w:szCs w:val="24"/>
          <w:u w:val="single"/>
        </w:rPr>
        <w:t>Study</w:t>
      </w:r>
    </w:p>
    <w:p w:rsidR="005C1227" w:rsidRDefault="00454A22" w:rsidP="00661153">
      <w:pPr>
        <w:keepNext/>
        <w:rPr>
          <w:rFonts w:ascii="Times New Roman" w:hAnsi="Times New Roman" w:cs="Times New Roman"/>
          <w:sz w:val="24"/>
          <w:szCs w:val="24"/>
        </w:rPr>
      </w:pPr>
      <w:r>
        <w:rPr>
          <w:rFonts w:ascii="Times New Roman" w:hAnsi="Times New Roman" w:cs="Times New Roman"/>
          <w:sz w:val="24"/>
          <w:szCs w:val="24"/>
        </w:rPr>
        <w:t>T</w:t>
      </w:r>
      <w:r w:rsidR="00AA238B">
        <w:rPr>
          <w:rFonts w:ascii="Times New Roman" w:hAnsi="Times New Roman" w:cs="Times New Roman"/>
          <w:sz w:val="24"/>
          <w:szCs w:val="24"/>
        </w:rPr>
        <w:t>he</w:t>
      </w:r>
      <w:r w:rsidR="00776747">
        <w:rPr>
          <w:rFonts w:ascii="Times New Roman" w:hAnsi="Times New Roman" w:cs="Times New Roman"/>
          <w:sz w:val="24"/>
          <w:szCs w:val="24"/>
        </w:rPr>
        <w:t xml:space="preserve"> study was performed on a dataset of 2126 fetal </w:t>
      </w:r>
      <w:proofErr w:type="spellStart"/>
      <w:r w:rsidR="00776747">
        <w:rPr>
          <w:rFonts w:ascii="Times New Roman" w:hAnsi="Times New Roman" w:cs="Times New Roman"/>
          <w:sz w:val="24"/>
          <w:szCs w:val="24"/>
        </w:rPr>
        <w:t>cardiotocograms</w:t>
      </w:r>
      <w:proofErr w:type="spellEnd"/>
      <w:r w:rsidR="00EB58E0">
        <w:rPr>
          <w:rFonts w:ascii="Times New Roman" w:hAnsi="Times New Roman" w:cs="Times New Roman"/>
          <w:sz w:val="24"/>
          <w:szCs w:val="24"/>
        </w:rPr>
        <w:t xml:space="preserve"> which included twenty-one </w:t>
      </w:r>
      <w:r w:rsidR="00776747">
        <w:rPr>
          <w:rFonts w:ascii="Times New Roman" w:hAnsi="Times New Roman" w:cs="Times New Roman"/>
          <w:sz w:val="24"/>
          <w:szCs w:val="24"/>
        </w:rPr>
        <w:t>feature</w:t>
      </w:r>
      <w:r w:rsidR="00EB58E0">
        <w:rPr>
          <w:rFonts w:ascii="Times New Roman" w:hAnsi="Times New Roman" w:cs="Times New Roman"/>
          <w:sz w:val="24"/>
          <w:szCs w:val="24"/>
        </w:rPr>
        <w:t>s</w:t>
      </w:r>
      <w:r w:rsidR="00776747">
        <w:rPr>
          <w:rFonts w:ascii="Times New Roman" w:hAnsi="Times New Roman" w:cs="Times New Roman"/>
          <w:sz w:val="24"/>
          <w:szCs w:val="24"/>
        </w:rPr>
        <w:t xml:space="preserve"> and </w:t>
      </w:r>
      <w:r w:rsidR="00EB58E0">
        <w:rPr>
          <w:rFonts w:ascii="Times New Roman" w:hAnsi="Times New Roman" w:cs="Times New Roman"/>
          <w:sz w:val="24"/>
          <w:szCs w:val="24"/>
        </w:rPr>
        <w:t>a fetal response variable with three levels, Normal, Suspect, or Pathologic, as</w:t>
      </w:r>
      <w:r w:rsidR="00776747">
        <w:rPr>
          <w:rFonts w:ascii="Times New Roman" w:hAnsi="Times New Roman" w:cs="Times New Roman"/>
          <w:sz w:val="24"/>
          <w:szCs w:val="24"/>
        </w:rPr>
        <w:t xml:space="preserve"> classified by three expert obstetricians.  </w:t>
      </w:r>
      <w:r w:rsidR="00B82D0F">
        <w:rPr>
          <w:rFonts w:ascii="Times New Roman" w:hAnsi="Times New Roman" w:cs="Times New Roman"/>
          <w:sz w:val="24"/>
          <w:szCs w:val="24"/>
        </w:rPr>
        <w:t xml:space="preserve">Normal readings are </w:t>
      </w:r>
      <w:r w:rsidR="00EE6E82">
        <w:rPr>
          <w:rFonts w:ascii="Times New Roman" w:hAnsi="Times New Roman" w:cs="Times New Roman"/>
          <w:sz w:val="24"/>
          <w:szCs w:val="24"/>
        </w:rPr>
        <w:t xml:space="preserve">indicative of </w:t>
      </w:r>
      <w:r w:rsidR="00931AB9">
        <w:rPr>
          <w:rFonts w:ascii="Times New Roman" w:hAnsi="Times New Roman" w:cs="Times New Roman"/>
          <w:sz w:val="24"/>
          <w:szCs w:val="24"/>
        </w:rPr>
        <w:t>reassuring fetal health</w:t>
      </w:r>
      <w:r w:rsidR="00EE6E82">
        <w:rPr>
          <w:rFonts w:ascii="Times New Roman" w:hAnsi="Times New Roman" w:cs="Times New Roman"/>
          <w:sz w:val="24"/>
          <w:szCs w:val="24"/>
        </w:rPr>
        <w:t xml:space="preserve"> while pathologic is indicative of physician intervention while suspect is indeterminate leaving decision support exclusively to the physician.  </w:t>
      </w:r>
      <w:r w:rsidR="00776747">
        <w:rPr>
          <w:rFonts w:ascii="Times New Roman" w:hAnsi="Times New Roman" w:cs="Times New Roman"/>
          <w:sz w:val="24"/>
          <w:szCs w:val="24"/>
        </w:rPr>
        <w:t xml:space="preserve">The dataset was </w:t>
      </w:r>
      <w:r w:rsidR="005C1227">
        <w:rPr>
          <w:rFonts w:ascii="Times New Roman" w:hAnsi="Times New Roman" w:cs="Times New Roman"/>
          <w:sz w:val="24"/>
          <w:szCs w:val="24"/>
        </w:rPr>
        <w:t xml:space="preserve">originally published by the </w:t>
      </w:r>
      <w:proofErr w:type="spellStart"/>
      <w:r w:rsidR="005C1227">
        <w:rPr>
          <w:rFonts w:ascii="Times New Roman" w:hAnsi="Times New Roman" w:cs="Times New Roman"/>
          <w:sz w:val="24"/>
          <w:szCs w:val="24"/>
        </w:rPr>
        <w:t>SisPorto</w:t>
      </w:r>
      <w:proofErr w:type="spellEnd"/>
      <w:r w:rsidR="005C1227">
        <w:rPr>
          <w:rFonts w:ascii="Times New Roman" w:hAnsi="Times New Roman" w:cs="Times New Roman"/>
          <w:sz w:val="24"/>
          <w:szCs w:val="24"/>
        </w:rPr>
        <w:t xml:space="preserve"> 2.0 research team which was then </w:t>
      </w:r>
      <w:r w:rsidR="00776747">
        <w:rPr>
          <w:rFonts w:ascii="Times New Roman" w:hAnsi="Times New Roman" w:cs="Times New Roman"/>
          <w:sz w:val="24"/>
          <w:szCs w:val="24"/>
        </w:rPr>
        <w:t xml:space="preserve">obtained through Kaggle </w:t>
      </w:r>
      <w:sdt>
        <w:sdtPr>
          <w:rPr>
            <w:rFonts w:ascii="Times New Roman" w:hAnsi="Times New Roman" w:cs="Times New Roman"/>
            <w:sz w:val="24"/>
            <w:szCs w:val="24"/>
          </w:rPr>
          <w:id w:val="-169644318"/>
          <w:citation/>
        </w:sdtPr>
        <w:sdtContent>
          <w:r w:rsidR="00776747">
            <w:rPr>
              <w:rFonts w:ascii="Times New Roman" w:hAnsi="Times New Roman" w:cs="Times New Roman"/>
              <w:sz w:val="24"/>
              <w:szCs w:val="24"/>
            </w:rPr>
            <w:fldChar w:fldCharType="begin"/>
          </w:r>
          <w:r w:rsidR="00776747">
            <w:rPr>
              <w:rFonts w:ascii="Times New Roman" w:hAnsi="Times New Roman" w:cs="Times New Roman"/>
              <w:sz w:val="24"/>
              <w:szCs w:val="24"/>
            </w:rPr>
            <w:instrText xml:space="preserve"> CITATION Nat17 \l 1033 </w:instrText>
          </w:r>
          <w:r w:rsidR="00776747">
            <w:rPr>
              <w:rFonts w:ascii="Times New Roman" w:hAnsi="Times New Roman" w:cs="Times New Roman"/>
              <w:sz w:val="24"/>
              <w:szCs w:val="24"/>
            </w:rPr>
            <w:fldChar w:fldCharType="separate"/>
          </w:r>
          <w:r w:rsidR="00776747" w:rsidRPr="00776747">
            <w:rPr>
              <w:rFonts w:ascii="Times New Roman" w:hAnsi="Times New Roman" w:cs="Times New Roman"/>
              <w:noProof/>
              <w:sz w:val="24"/>
              <w:szCs w:val="24"/>
            </w:rPr>
            <w:t>[4]</w:t>
          </w:r>
          <w:r w:rsidR="00776747">
            <w:rPr>
              <w:rFonts w:ascii="Times New Roman" w:hAnsi="Times New Roman" w:cs="Times New Roman"/>
              <w:sz w:val="24"/>
              <w:szCs w:val="24"/>
            </w:rPr>
            <w:fldChar w:fldCharType="end"/>
          </w:r>
        </w:sdtContent>
      </w:sdt>
      <w:r w:rsidR="005C1227">
        <w:rPr>
          <w:rFonts w:ascii="Times New Roman" w:hAnsi="Times New Roman" w:cs="Times New Roman"/>
          <w:sz w:val="24"/>
          <w:szCs w:val="24"/>
        </w:rPr>
        <w:t xml:space="preserve"> </w:t>
      </w:r>
      <w:sdt>
        <w:sdtPr>
          <w:rPr>
            <w:rFonts w:ascii="Times New Roman" w:hAnsi="Times New Roman" w:cs="Times New Roman"/>
            <w:sz w:val="24"/>
            <w:szCs w:val="24"/>
          </w:rPr>
          <w:id w:val="-332538326"/>
          <w:citation/>
        </w:sdtPr>
        <w:sdtContent>
          <w:r w:rsidR="00E610F3">
            <w:rPr>
              <w:rFonts w:ascii="Times New Roman" w:hAnsi="Times New Roman" w:cs="Times New Roman"/>
              <w:sz w:val="24"/>
              <w:szCs w:val="24"/>
            </w:rPr>
            <w:fldChar w:fldCharType="begin"/>
          </w:r>
          <w:r w:rsidR="00E610F3">
            <w:rPr>
              <w:rFonts w:ascii="Times New Roman" w:hAnsi="Times New Roman" w:cs="Times New Roman"/>
              <w:sz w:val="24"/>
              <w:szCs w:val="24"/>
            </w:rPr>
            <w:instrText xml:space="preserve"> CITATION Cam00 \l 1033 </w:instrText>
          </w:r>
          <w:r w:rsidR="00E610F3">
            <w:rPr>
              <w:rFonts w:ascii="Times New Roman" w:hAnsi="Times New Roman" w:cs="Times New Roman"/>
              <w:sz w:val="24"/>
              <w:szCs w:val="24"/>
            </w:rPr>
            <w:fldChar w:fldCharType="separate"/>
          </w:r>
          <w:r w:rsidR="00E610F3" w:rsidRPr="00E610F3">
            <w:rPr>
              <w:rFonts w:ascii="Times New Roman" w:hAnsi="Times New Roman" w:cs="Times New Roman"/>
              <w:noProof/>
              <w:sz w:val="24"/>
              <w:szCs w:val="24"/>
            </w:rPr>
            <w:t>[6]</w:t>
          </w:r>
          <w:r w:rsidR="00E610F3">
            <w:rPr>
              <w:rFonts w:ascii="Times New Roman" w:hAnsi="Times New Roman" w:cs="Times New Roman"/>
              <w:sz w:val="24"/>
              <w:szCs w:val="24"/>
            </w:rPr>
            <w:fldChar w:fldCharType="end"/>
          </w:r>
        </w:sdtContent>
      </w:sdt>
      <w:r w:rsidR="00931AB9">
        <w:rPr>
          <w:rFonts w:ascii="Times New Roman" w:hAnsi="Times New Roman" w:cs="Times New Roman"/>
          <w:sz w:val="24"/>
          <w:szCs w:val="24"/>
        </w:rPr>
        <w:t xml:space="preserve">  No existing kernels from Kaggle were used in this analysis.</w:t>
      </w:r>
    </w:p>
    <w:p w:rsidR="00B102B4" w:rsidRDefault="000165AD" w:rsidP="00661153">
      <w:pPr>
        <w:keepNext/>
        <w:rPr>
          <w:rFonts w:ascii="Times New Roman" w:hAnsi="Times New Roman" w:cs="Times New Roman"/>
          <w:sz w:val="24"/>
          <w:szCs w:val="24"/>
        </w:rPr>
      </w:pPr>
      <w:r>
        <w:rPr>
          <w:rFonts w:ascii="Times New Roman" w:hAnsi="Times New Roman" w:cs="Times New Roman"/>
          <w:sz w:val="24"/>
          <w:szCs w:val="24"/>
        </w:rPr>
        <w:t xml:space="preserve">Principal components analysis (PCA) </w:t>
      </w:r>
      <w:r w:rsidR="00EB58E0">
        <w:rPr>
          <w:rFonts w:ascii="Times New Roman" w:hAnsi="Times New Roman" w:cs="Times New Roman"/>
          <w:sz w:val="24"/>
          <w:szCs w:val="24"/>
        </w:rPr>
        <w:t>was selected for feature</w:t>
      </w:r>
      <w:r w:rsidR="00B102B4">
        <w:rPr>
          <w:rFonts w:ascii="Times New Roman" w:hAnsi="Times New Roman" w:cs="Times New Roman"/>
          <w:sz w:val="24"/>
          <w:szCs w:val="24"/>
        </w:rPr>
        <w:t xml:space="preserve"> extraction </w:t>
      </w:r>
      <w:r w:rsidR="00931AB9">
        <w:rPr>
          <w:rFonts w:ascii="Times New Roman" w:hAnsi="Times New Roman" w:cs="Times New Roman"/>
          <w:sz w:val="24"/>
          <w:szCs w:val="24"/>
        </w:rPr>
        <w:t>which were then fed</w:t>
      </w:r>
      <w:r w:rsidR="00B102B4">
        <w:rPr>
          <w:rFonts w:ascii="Times New Roman" w:hAnsi="Times New Roman" w:cs="Times New Roman"/>
          <w:sz w:val="24"/>
          <w:szCs w:val="24"/>
        </w:rPr>
        <w:t xml:space="preserve"> in</w:t>
      </w:r>
      <w:r w:rsidR="00931AB9">
        <w:rPr>
          <w:rFonts w:ascii="Times New Roman" w:hAnsi="Times New Roman" w:cs="Times New Roman"/>
          <w:sz w:val="24"/>
          <w:szCs w:val="24"/>
        </w:rPr>
        <w:t>to</w:t>
      </w:r>
      <w:r w:rsidR="00B102B4">
        <w:rPr>
          <w:rFonts w:ascii="Times New Roman" w:hAnsi="Times New Roman" w:cs="Times New Roman"/>
          <w:sz w:val="24"/>
          <w:szCs w:val="24"/>
        </w:rPr>
        <w:t xml:space="preserve"> a decision tree model </w:t>
      </w:r>
      <w:r w:rsidR="00931AB9">
        <w:rPr>
          <w:rFonts w:ascii="Times New Roman" w:hAnsi="Times New Roman" w:cs="Times New Roman"/>
          <w:sz w:val="24"/>
          <w:szCs w:val="24"/>
        </w:rPr>
        <w:t>for dimension reduction through cross validation techniques and</w:t>
      </w:r>
      <w:r w:rsidR="00B102B4">
        <w:rPr>
          <w:rFonts w:ascii="Times New Roman" w:hAnsi="Times New Roman" w:cs="Times New Roman"/>
          <w:sz w:val="24"/>
          <w:szCs w:val="24"/>
        </w:rPr>
        <w:t xml:space="preserve"> </w:t>
      </w:r>
      <w:r w:rsidR="00D04C5B">
        <w:rPr>
          <w:rFonts w:ascii="Times New Roman" w:hAnsi="Times New Roman" w:cs="Times New Roman"/>
          <w:sz w:val="24"/>
          <w:szCs w:val="24"/>
        </w:rPr>
        <w:t>fetal state classification.</w:t>
      </w:r>
      <w:r w:rsidR="00931AB9">
        <w:rPr>
          <w:rFonts w:ascii="Times New Roman" w:hAnsi="Times New Roman" w:cs="Times New Roman"/>
          <w:sz w:val="24"/>
          <w:szCs w:val="24"/>
        </w:rPr>
        <w:t xml:space="preserve">   Performance of the model in each step was measured in its accuracy rate, true positive rate, false positive rate,</w:t>
      </w:r>
      <w:r w:rsidR="00124FE6">
        <w:rPr>
          <w:rFonts w:ascii="Times New Roman" w:hAnsi="Times New Roman" w:cs="Times New Roman"/>
          <w:sz w:val="24"/>
          <w:szCs w:val="24"/>
        </w:rPr>
        <w:t xml:space="preserve"> and area under the curve (AUC) as outlined in Table 1.</w:t>
      </w:r>
    </w:p>
    <w:p w:rsidR="00181F23" w:rsidRDefault="00124FE6" w:rsidP="00661153">
      <w:pPr>
        <w:keepNext/>
        <w:rPr>
          <w:rFonts w:ascii="Times New Roman" w:hAnsi="Times New Roman" w:cs="Times New Roman"/>
          <w:sz w:val="24"/>
          <w:szCs w:val="24"/>
        </w:rPr>
      </w:pPr>
      <w:r>
        <w:rPr>
          <w:rFonts w:ascii="Times New Roman" w:hAnsi="Times New Roman" w:cs="Times New Roman"/>
          <w:sz w:val="24"/>
          <w:szCs w:val="24"/>
        </w:rPr>
        <w:t>PCA was selected to address feature interactions kno</w:t>
      </w:r>
      <w:r w:rsidR="00F70A5E">
        <w:rPr>
          <w:rFonts w:ascii="Times New Roman" w:hAnsi="Times New Roman" w:cs="Times New Roman"/>
          <w:sz w:val="24"/>
          <w:szCs w:val="24"/>
        </w:rPr>
        <w:t xml:space="preserve">wn to exist </w:t>
      </w:r>
      <w:r w:rsidR="00D04C5B">
        <w:rPr>
          <w:rFonts w:ascii="Times New Roman" w:hAnsi="Times New Roman" w:cs="Times New Roman"/>
          <w:sz w:val="24"/>
          <w:szCs w:val="24"/>
        </w:rPr>
        <w:t>in the data set</w:t>
      </w:r>
      <w:r>
        <w:rPr>
          <w:rFonts w:ascii="Times New Roman" w:hAnsi="Times New Roman" w:cs="Times New Roman"/>
          <w:sz w:val="24"/>
          <w:szCs w:val="24"/>
        </w:rPr>
        <w:t>.  M</w:t>
      </w:r>
      <w:r w:rsidR="008862D0">
        <w:rPr>
          <w:rFonts w:ascii="Times New Roman" w:hAnsi="Times New Roman" w:cs="Times New Roman"/>
          <w:sz w:val="24"/>
          <w:szCs w:val="24"/>
        </w:rPr>
        <w:t>ultiple variables</w:t>
      </w:r>
      <w:r w:rsidR="00EE6E82">
        <w:rPr>
          <w:rFonts w:ascii="Times New Roman" w:hAnsi="Times New Roman" w:cs="Times New Roman"/>
          <w:sz w:val="24"/>
          <w:szCs w:val="24"/>
        </w:rPr>
        <w:t xml:space="preserve"> measure </w:t>
      </w:r>
      <w:r w:rsidR="00F70A5E">
        <w:rPr>
          <w:rFonts w:ascii="Times New Roman" w:hAnsi="Times New Roman" w:cs="Times New Roman"/>
          <w:sz w:val="24"/>
          <w:szCs w:val="24"/>
        </w:rPr>
        <w:t xml:space="preserve">accelerations, decelerations, and variability in the fetal heart rate.   </w:t>
      </w:r>
      <w:r>
        <w:rPr>
          <w:rFonts w:ascii="Times New Roman" w:hAnsi="Times New Roman" w:cs="Times New Roman"/>
          <w:sz w:val="24"/>
          <w:szCs w:val="24"/>
        </w:rPr>
        <w:t xml:space="preserve">Removing the NSP response variable, PCA components were calculated.  Principal components 1 and 2 were compared against the known NSP response variables to visually detect separation of classes.  </w:t>
      </w:r>
      <w:r w:rsidR="008862D0">
        <w:rPr>
          <w:rFonts w:ascii="Times New Roman" w:hAnsi="Times New Roman" w:cs="Times New Roman"/>
          <w:sz w:val="24"/>
          <w:szCs w:val="24"/>
        </w:rPr>
        <w:t>Figure</w:t>
      </w:r>
      <w:r w:rsidR="00181F23">
        <w:rPr>
          <w:rFonts w:ascii="Times New Roman" w:hAnsi="Times New Roman" w:cs="Times New Roman"/>
          <w:sz w:val="24"/>
          <w:szCs w:val="24"/>
        </w:rPr>
        <w:t xml:space="preserve"> 1 indicates there is visual separation between the normal and pathologic </w:t>
      </w:r>
      <w:r w:rsidR="00181F23">
        <w:rPr>
          <w:rFonts w:ascii="Times New Roman" w:hAnsi="Times New Roman" w:cs="Times New Roman"/>
          <w:sz w:val="24"/>
          <w:szCs w:val="24"/>
        </w:rPr>
        <w:lastRenderedPageBreak/>
        <w:t>readings, the suspect readings have the tendency to overlap both groups and have the greatest amount of variation.</w:t>
      </w:r>
      <w:r w:rsidR="003B7E16">
        <w:rPr>
          <w:rFonts w:ascii="Times New Roman" w:hAnsi="Times New Roman" w:cs="Times New Roman"/>
          <w:sz w:val="24"/>
          <w:szCs w:val="24"/>
        </w:rPr>
        <w:t xml:space="preserve">  </w:t>
      </w:r>
      <w:r w:rsidR="00753EDF">
        <w:rPr>
          <w:rFonts w:ascii="Times New Roman" w:hAnsi="Times New Roman" w:cs="Times New Roman"/>
          <w:sz w:val="24"/>
          <w:szCs w:val="24"/>
        </w:rPr>
        <w:t xml:space="preserve">Further exploration was performed on each NSP level utilizing </w:t>
      </w:r>
      <w:r w:rsidR="00A67C98">
        <w:rPr>
          <w:rFonts w:ascii="Times New Roman" w:hAnsi="Times New Roman" w:cs="Times New Roman"/>
          <w:sz w:val="24"/>
          <w:szCs w:val="24"/>
        </w:rPr>
        <w:t>biplots</w:t>
      </w:r>
      <w:r w:rsidR="00753EDF">
        <w:rPr>
          <w:rFonts w:ascii="Times New Roman" w:hAnsi="Times New Roman" w:cs="Times New Roman"/>
          <w:sz w:val="24"/>
          <w:szCs w:val="24"/>
        </w:rPr>
        <w:t>.  The vectors in each NSP level showed distinct characteristics.   Normal readings showed strong movement in a uniform direction.  The pathologic readings showed two distinctive groups reflective of heart rates at both ends of the spect</w:t>
      </w:r>
      <w:r w:rsidR="005F02E4">
        <w:rPr>
          <w:rFonts w:ascii="Times New Roman" w:hAnsi="Times New Roman" w:cs="Times New Roman"/>
          <w:sz w:val="24"/>
          <w:szCs w:val="24"/>
        </w:rPr>
        <w:t xml:space="preserve">rum which are in effect indications of </w:t>
      </w:r>
      <w:r w:rsidR="0047673F">
        <w:rPr>
          <w:rFonts w:ascii="Times New Roman" w:hAnsi="Times New Roman" w:cs="Times New Roman"/>
          <w:sz w:val="24"/>
          <w:szCs w:val="24"/>
        </w:rPr>
        <w:t xml:space="preserve">bradycardia &lt; 110 BPM or tachycardia &gt; 160 </w:t>
      </w:r>
      <w:proofErr w:type="gramStart"/>
      <w:r w:rsidR="0047673F">
        <w:rPr>
          <w:rFonts w:ascii="Times New Roman" w:hAnsi="Times New Roman" w:cs="Times New Roman"/>
          <w:sz w:val="24"/>
          <w:szCs w:val="24"/>
        </w:rPr>
        <w:t>BPM.</w:t>
      </w:r>
      <w:r w:rsidR="00A67C98">
        <w:rPr>
          <w:rFonts w:ascii="Times New Roman" w:hAnsi="Times New Roman" w:cs="Times New Roman"/>
          <w:sz w:val="24"/>
          <w:szCs w:val="24"/>
        </w:rPr>
        <w:t>.</w:t>
      </w:r>
      <w:proofErr w:type="gramEnd"/>
      <w:r w:rsidR="00A67C98">
        <w:rPr>
          <w:rFonts w:ascii="Times New Roman" w:hAnsi="Times New Roman" w:cs="Times New Roman"/>
          <w:sz w:val="24"/>
          <w:szCs w:val="24"/>
        </w:rPr>
        <w:t xml:space="preserve">  </w:t>
      </w:r>
      <w:r w:rsidR="00753EDF">
        <w:rPr>
          <w:rFonts w:ascii="Times New Roman" w:hAnsi="Times New Roman" w:cs="Times New Roman"/>
          <w:sz w:val="24"/>
          <w:szCs w:val="24"/>
        </w:rPr>
        <w:t xml:space="preserve">The suspect readings showed a strong propensity in direction and strength </w:t>
      </w:r>
      <w:proofErr w:type="gramStart"/>
      <w:r w:rsidR="00753EDF">
        <w:rPr>
          <w:rFonts w:ascii="Times New Roman" w:hAnsi="Times New Roman" w:cs="Times New Roman"/>
          <w:sz w:val="24"/>
          <w:szCs w:val="24"/>
        </w:rPr>
        <w:t>similar to</w:t>
      </w:r>
      <w:proofErr w:type="gramEnd"/>
      <w:r w:rsidR="00753EDF">
        <w:rPr>
          <w:rFonts w:ascii="Times New Roman" w:hAnsi="Times New Roman" w:cs="Times New Roman"/>
          <w:sz w:val="24"/>
          <w:szCs w:val="24"/>
        </w:rPr>
        <w:t xml:space="preserve"> the normal readings with weaker indications in the opposite direction indicating a likelihood of pathologic points.  This reaffirmed the studies goal of classification predictions that are more definitive and prescriptive in nature.</w:t>
      </w:r>
    </w:p>
    <w:p w:rsidR="003A4072" w:rsidRDefault="003A4072" w:rsidP="003A4072">
      <w:pPr>
        <w:pStyle w:val="Caption"/>
        <w:keepNext/>
      </w:pPr>
      <w:r>
        <w:t xml:space="preserve">Figure </w:t>
      </w:r>
      <w:fldSimple w:instr=" SEQ Figure \* ARABIC ">
        <w:r>
          <w:rPr>
            <w:noProof/>
          </w:rPr>
          <w:t>1</w:t>
        </w:r>
      </w:fldSimple>
      <w:r>
        <w:t xml:space="preserve"> Principal Components Feature Selection and Prediction Comparison</w:t>
      </w:r>
    </w:p>
    <w:p w:rsidR="00181F23" w:rsidRDefault="0021000A" w:rsidP="00181F23">
      <w:pPr>
        <w:keepNext/>
      </w:pPr>
      <w:r>
        <w:rPr>
          <w:noProof/>
        </w:rPr>
        <w:drawing>
          <wp:inline distT="0" distB="0" distL="0" distR="0" wp14:anchorId="5411B5B3" wp14:editId="62FADA9C">
            <wp:extent cx="5943600" cy="30613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61335"/>
                    </a:xfrm>
                    <a:prstGeom prst="rect">
                      <a:avLst/>
                    </a:prstGeom>
                  </pic:spPr>
                </pic:pic>
              </a:graphicData>
            </a:graphic>
          </wp:inline>
        </w:drawing>
      </w:r>
    </w:p>
    <w:p w:rsidR="00F02D19" w:rsidRDefault="00181F23" w:rsidP="00F02D19">
      <w:pPr>
        <w:keepNext/>
        <w:rPr>
          <w:rFonts w:ascii="Times New Roman" w:hAnsi="Times New Roman" w:cs="Times New Roman"/>
          <w:sz w:val="24"/>
          <w:szCs w:val="24"/>
        </w:rPr>
      </w:pPr>
      <w:r>
        <w:rPr>
          <w:rFonts w:ascii="Times New Roman" w:hAnsi="Times New Roman" w:cs="Times New Roman"/>
          <w:sz w:val="24"/>
          <w:szCs w:val="24"/>
        </w:rPr>
        <w:t xml:space="preserve">Principal components </w:t>
      </w:r>
      <w:r w:rsidR="00831282">
        <w:rPr>
          <w:rFonts w:ascii="Times New Roman" w:hAnsi="Times New Roman" w:cs="Times New Roman"/>
          <w:sz w:val="24"/>
          <w:szCs w:val="24"/>
        </w:rPr>
        <w:t xml:space="preserve">analysis was performed on the 1,831 records with </w:t>
      </w:r>
      <w:r>
        <w:rPr>
          <w:rFonts w:ascii="Times New Roman" w:hAnsi="Times New Roman" w:cs="Times New Roman"/>
          <w:sz w:val="24"/>
          <w:szCs w:val="24"/>
        </w:rPr>
        <w:t>normal and patholog</w:t>
      </w:r>
      <w:r w:rsidR="00831282">
        <w:rPr>
          <w:rFonts w:ascii="Times New Roman" w:hAnsi="Times New Roman" w:cs="Times New Roman"/>
          <w:sz w:val="24"/>
          <w:szCs w:val="24"/>
        </w:rPr>
        <w:t>ic readings (NSP = 1 or NSP =3) utilizing the twenty-one available features.</w:t>
      </w:r>
      <w:r w:rsidR="00F02D19">
        <w:rPr>
          <w:rFonts w:ascii="Times New Roman" w:hAnsi="Times New Roman" w:cs="Times New Roman"/>
          <w:sz w:val="24"/>
          <w:szCs w:val="24"/>
        </w:rPr>
        <w:t xml:space="preserve">  </w:t>
      </w:r>
      <w:r w:rsidR="00831282">
        <w:rPr>
          <w:rFonts w:ascii="Times New Roman" w:hAnsi="Times New Roman" w:cs="Times New Roman"/>
          <w:sz w:val="24"/>
          <w:szCs w:val="24"/>
        </w:rPr>
        <w:t>The principal components were then added to the 1,831 records retaining only the NSP outcome of 1 or 3 which were the</w:t>
      </w:r>
      <w:r w:rsidR="00832615">
        <w:rPr>
          <w:rFonts w:ascii="Times New Roman" w:hAnsi="Times New Roman" w:cs="Times New Roman"/>
          <w:sz w:val="24"/>
          <w:szCs w:val="24"/>
        </w:rPr>
        <w:t>n fed into a decision tree mod</w:t>
      </w:r>
      <w:r w:rsidR="00F02D19">
        <w:rPr>
          <w:rFonts w:ascii="Times New Roman" w:hAnsi="Times New Roman" w:cs="Times New Roman"/>
          <w:sz w:val="24"/>
          <w:szCs w:val="24"/>
        </w:rPr>
        <w:t xml:space="preserve">el for model training and validation utilizing cross validation techniques.   </w:t>
      </w:r>
    </w:p>
    <w:p w:rsidR="00F02D19" w:rsidRDefault="00F02D19" w:rsidP="00F02D19">
      <w:pPr>
        <w:keepNext/>
        <w:rPr>
          <w:rFonts w:ascii="Times New Roman" w:hAnsi="Times New Roman" w:cs="Times New Roman"/>
          <w:sz w:val="24"/>
          <w:szCs w:val="24"/>
        </w:rPr>
      </w:pPr>
      <w:r>
        <w:rPr>
          <w:rFonts w:ascii="Times New Roman" w:hAnsi="Times New Roman" w:cs="Times New Roman"/>
          <w:sz w:val="24"/>
          <w:szCs w:val="24"/>
        </w:rPr>
        <w:t>The initial decision tree was pruned through cross validation for feature reduction</w:t>
      </w:r>
      <w:r w:rsidR="00127DED">
        <w:rPr>
          <w:rFonts w:ascii="Times New Roman" w:hAnsi="Times New Roman" w:cs="Times New Roman"/>
          <w:sz w:val="24"/>
          <w:szCs w:val="24"/>
        </w:rPr>
        <w:t xml:space="preserve"> while retaining the ability to explain 97% of the variance</w:t>
      </w:r>
      <w:r>
        <w:rPr>
          <w:rFonts w:ascii="Times New Roman" w:hAnsi="Times New Roman" w:cs="Times New Roman"/>
          <w:sz w:val="24"/>
          <w:szCs w:val="24"/>
        </w:rPr>
        <w:t>.  The simplified model minimizing the deviance was selected for use in model assessment.</w:t>
      </w:r>
      <w:r w:rsidR="009C33CD">
        <w:rPr>
          <w:rFonts w:ascii="Times New Roman" w:hAnsi="Times New Roman" w:cs="Times New Roman"/>
          <w:sz w:val="24"/>
          <w:szCs w:val="24"/>
        </w:rPr>
        <w:t xml:space="preserve">  Ten-</w:t>
      </w:r>
      <w:r>
        <w:rPr>
          <w:rFonts w:ascii="Times New Roman" w:hAnsi="Times New Roman" w:cs="Times New Roman"/>
          <w:sz w:val="24"/>
          <w:szCs w:val="24"/>
        </w:rPr>
        <w:t>fold cross validation was applied as the data was subset into training and validation groups to assess the model’s true predictive capabilities.  As show in table 1, the final model obtained a classification accuracy rate of .98689 while also improving the false positive rate.</w:t>
      </w:r>
    </w:p>
    <w:p w:rsidR="00FB2B13" w:rsidRDefault="00F02D19" w:rsidP="00F02D19">
      <w:pPr>
        <w:keepNext/>
        <w:rPr>
          <w:rFonts w:ascii="Times New Roman" w:hAnsi="Times New Roman" w:cs="Times New Roman"/>
          <w:sz w:val="24"/>
          <w:szCs w:val="24"/>
        </w:rPr>
      </w:pPr>
      <w:r>
        <w:rPr>
          <w:rFonts w:ascii="Times New Roman" w:hAnsi="Times New Roman" w:cs="Times New Roman"/>
          <w:sz w:val="24"/>
          <w:szCs w:val="24"/>
        </w:rPr>
        <w:t xml:space="preserve"> </w:t>
      </w:r>
    </w:p>
    <w:p w:rsidR="00FB2B13" w:rsidRPr="00FB2B13" w:rsidRDefault="00FB2B13" w:rsidP="00FB2B13">
      <w:pPr>
        <w:pStyle w:val="HTMLPreformatted"/>
        <w:shd w:val="clear" w:color="auto" w:fill="FFFFFF"/>
        <w:wordWrap w:val="0"/>
        <w:spacing w:line="225" w:lineRule="atLeast"/>
      </w:pPr>
    </w:p>
    <w:p w:rsidR="00AB53A2" w:rsidRDefault="003A4072" w:rsidP="003A4072">
      <w:pPr>
        <w:pStyle w:val="Caption"/>
        <w:rPr>
          <w:rFonts w:ascii="Times New Roman" w:hAnsi="Times New Roman" w:cs="Times New Roman"/>
          <w:sz w:val="24"/>
          <w:szCs w:val="24"/>
        </w:rPr>
      </w:pPr>
      <w:r>
        <w:t xml:space="preserve">Table </w:t>
      </w:r>
      <w:fldSimple w:instr=" SEQ Table \* ARABIC ">
        <w:r>
          <w:rPr>
            <w:noProof/>
          </w:rPr>
          <w:t>1</w:t>
        </w:r>
      </w:fldSimple>
      <w:r>
        <w:t xml:space="preserve"> Model Performance Summary</w:t>
      </w:r>
    </w:p>
    <w:tbl>
      <w:tblPr>
        <w:tblStyle w:val="TableGrid"/>
        <w:tblW w:w="9954" w:type="dxa"/>
        <w:tblInd w:w="-5" w:type="dxa"/>
        <w:tblLook w:val="04A0" w:firstRow="1" w:lastRow="0" w:firstColumn="1" w:lastColumn="0" w:noHBand="0" w:noVBand="1"/>
      </w:tblPr>
      <w:tblGrid>
        <w:gridCol w:w="1636"/>
        <w:gridCol w:w="1334"/>
        <w:gridCol w:w="1710"/>
        <w:gridCol w:w="2070"/>
        <w:gridCol w:w="2070"/>
        <w:gridCol w:w="1134"/>
      </w:tblGrid>
      <w:tr w:rsidR="003A4072" w:rsidTr="00931AB9">
        <w:trPr>
          <w:trHeight w:val="289"/>
        </w:trPr>
        <w:tc>
          <w:tcPr>
            <w:tcW w:w="1636" w:type="dxa"/>
          </w:tcPr>
          <w:p w:rsidR="003A4072" w:rsidRDefault="003A4072" w:rsidP="00832615">
            <w:pPr>
              <w:pStyle w:val="HTMLPreformatted"/>
              <w:wordWrap w:val="0"/>
              <w:spacing w:line="225" w:lineRule="atLeast"/>
              <w:rPr>
                <w:rFonts w:ascii="Times New Roman" w:hAnsi="Times New Roman" w:cs="Times New Roman"/>
                <w:sz w:val="24"/>
                <w:szCs w:val="24"/>
              </w:rPr>
            </w:pPr>
            <w:r>
              <w:rPr>
                <w:rFonts w:ascii="Times New Roman" w:hAnsi="Times New Roman" w:cs="Times New Roman"/>
                <w:sz w:val="24"/>
                <w:szCs w:val="24"/>
              </w:rPr>
              <w:lastRenderedPageBreak/>
              <w:t>Model</w:t>
            </w:r>
          </w:p>
        </w:tc>
        <w:tc>
          <w:tcPr>
            <w:tcW w:w="1334" w:type="dxa"/>
          </w:tcPr>
          <w:p w:rsidR="003A4072" w:rsidRDefault="003A4072" w:rsidP="00832615">
            <w:pPr>
              <w:pStyle w:val="HTMLPreformatted"/>
              <w:wordWrap w:val="0"/>
              <w:spacing w:line="225" w:lineRule="atLeast"/>
              <w:rPr>
                <w:rFonts w:ascii="Times New Roman" w:hAnsi="Times New Roman" w:cs="Times New Roman"/>
                <w:sz w:val="24"/>
                <w:szCs w:val="24"/>
              </w:rPr>
            </w:pPr>
            <w:r>
              <w:rPr>
                <w:rFonts w:ascii="Times New Roman" w:hAnsi="Times New Roman" w:cs="Times New Roman"/>
                <w:sz w:val="24"/>
                <w:szCs w:val="24"/>
              </w:rPr>
              <w:t>Data Set</w:t>
            </w:r>
          </w:p>
        </w:tc>
        <w:tc>
          <w:tcPr>
            <w:tcW w:w="1710" w:type="dxa"/>
          </w:tcPr>
          <w:p w:rsidR="003A4072" w:rsidRDefault="003A4072" w:rsidP="00832615">
            <w:pPr>
              <w:pStyle w:val="HTMLPreformatted"/>
              <w:wordWrap w:val="0"/>
              <w:spacing w:line="225" w:lineRule="atLeast"/>
              <w:rPr>
                <w:rFonts w:ascii="Times New Roman" w:hAnsi="Times New Roman" w:cs="Times New Roman"/>
                <w:sz w:val="24"/>
                <w:szCs w:val="24"/>
              </w:rPr>
            </w:pPr>
            <w:r>
              <w:rPr>
                <w:rFonts w:ascii="Times New Roman" w:hAnsi="Times New Roman" w:cs="Times New Roman"/>
                <w:sz w:val="24"/>
                <w:szCs w:val="24"/>
              </w:rPr>
              <w:t>Accuracy</w:t>
            </w:r>
            <w:r w:rsidR="00931AB9">
              <w:rPr>
                <w:rFonts w:ascii="Times New Roman" w:hAnsi="Times New Roman" w:cs="Times New Roman"/>
                <w:sz w:val="24"/>
                <w:szCs w:val="24"/>
              </w:rPr>
              <w:t xml:space="preserve"> Rate</w:t>
            </w:r>
          </w:p>
        </w:tc>
        <w:tc>
          <w:tcPr>
            <w:tcW w:w="2070" w:type="dxa"/>
          </w:tcPr>
          <w:p w:rsidR="003A4072" w:rsidRDefault="003A4072" w:rsidP="00832615">
            <w:pPr>
              <w:pStyle w:val="HTMLPreformatted"/>
              <w:wordWrap w:val="0"/>
              <w:spacing w:line="225" w:lineRule="atLeast"/>
              <w:rPr>
                <w:rFonts w:ascii="Times New Roman" w:hAnsi="Times New Roman" w:cs="Times New Roman"/>
                <w:sz w:val="24"/>
                <w:szCs w:val="24"/>
              </w:rPr>
            </w:pPr>
            <w:r>
              <w:rPr>
                <w:rFonts w:ascii="Times New Roman" w:hAnsi="Times New Roman" w:cs="Times New Roman"/>
                <w:sz w:val="24"/>
                <w:szCs w:val="24"/>
              </w:rPr>
              <w:t>True Positive</w:t>
            </w:r>
            <w:r w:rsidR="00931AB9">
              <w:rPr>
                <w:rFonts w:ascii="Times New Roman" w:hAnsi="Times New Roman" w:cs="Times New Roman"/>
                <w:sz w:val="24"/>
                <w:szCs w:val="24"/>
              </w:rPr>
              <w:t xml:space="preserve"> Rate</w:t>
            </w:r>
          </w:p>
        </w:tc>
        <w:tc>
          <w:tcPr>
            <w:tcW w:w="2070" w:type="dxa"/>
          </w:tcPr>
          <w:p w:rsidR="003A4072" w:rsidRDefault="003A4072" w:rsidP="00832615">
            <w:pPr>
              <w:pStyle w:val="HTMLPreformatted"/>
              <w:wordWrap w:val="0"/>
              <w:spacing w:line="225" w:lineRule="atLeast"/>
              <w:rPr>
                <w:rFonts w:ascii="Times New Roman" w:hAnsi="Times New Roman" w:cs="Times New Roman"/>
                <w:sz w:val="24"/>
                <w:szCs w:val="24"/>
              </w:rPr>
            </w:pPr>
            <w:r>
              <w:rPr>
                <w:rFonts w:ascii="Times New Roman" w:hAnsi="Times New Roman" w:cs="Times New Roman"/>
                <w:sz w:val="24"/>
                <w:szCs w:val="24"/>
              </w:rPr>
              <w:t>False Positive</w:t>
            </w:r>
            <w:r w:rsidR="00931AB9">
              <w:rPr>
                <w:rFonts w:ascii="Times New Roman" w:hAnsi="Times New Roman" w:cs="Times New Roman"/>
                <w:sz w:val="24"/>
                <w:szCs w:val="24"/>
              </w:rPr>
              <w:t xml:space="preserve"> Rate</w:t>
            </w:r>
          </w:p>
        </w:tc>
        <w:tc>
          <w:tcPr>
            <w:tcW w:w="1134" w:type="dxa"/>
          </w:tcPr>
          <w:p w:rsidR="003A4072" w:rsidRDefault="003A4072" w:rsidP="00832615">
            <w:pPr>
              <w:pStyle w:val="HTMLPreformatted"/>
              <w:wordWrap w:val="0"/>
              <w:spacing w:line="225" w:lineRule="atLeast"/>
              <w:rPr>
                <w:rFonts w:ascii="Times New Roman" w:hAnsi="Times New Roman" w:cs="Times New Roman"/>
                <w:sz w:val="24"/>
                <w:szCs w:val="24"/>
              </w:rPr>
            </w:pPr>
            <w:r>
              <w:rPr>
                <w:rFonts w:ascii="Times New Roman" w:hAnsi="Times New Roman" w:cs="Times New Roman"/>
                <w:sz w:val="24"/>
                <w:szCs w:val="24"/>
              </w:rPr>
              <w:t>AUC</w:t>
            </w:r>
          </w:p>
        </w:tc>
      </w:tr>
      <w:tr w:rsidR="003A4072" w:rsidTr="00931AB9">
        <w:trPr>
          <w:trHeight w:val="595"/>
        </w:trPr>
        <w:tc>
          <w:tcPr>
            <w:tcW w:w="1636" w:type="dxa"/>
          </w:tcPr>
          <w:p w:rsidR="003A4072" w:rsidRDefault="003A4072" w:rsidP="00832615">
            <w:pPr>
              <w:pStyle w:val="HTMLPreformatted"/>
              <w:wordWrap w:val="0"/>
              <w:spacing w:line="225" w:lineRule="atLeast"/>
              <w:rPr>
                <w:rFonts w:ascii="Times New Roman" w:hAnsi="Times New Roman" w:cs="Times New Roman"/>
                <w:sz w:val="24"/>
                <w:szCs w:val="24"/>
              </w:rPr>
            </w:pPr>
            <w:r>
              <w:rPr>
                <w:rFonts w:ascii="Times New Roman" w:hAnsi="Times New Roman" w:cs="Times New Roman"/>
                <w:sz w:val="24"/>
                <w:szCs w:val="24"/>
              </w:rPr>
              <w:t>Decision Tree</w:t>
            </w:r>
          </w:p>
        </w:tc>
        <w:tc>
          <w:tcPr>
            <w:tcW w:w="1334" w:type="dxa"/>
          </w:tcPr>
          <w:p w:rsidR="003A4072" w:rsidRDefault="003A4072" w:rsidP="00832615">
            <w:pPr>
              <w:pStyle w:val="HTMLPreformatted"/>
              <w:wordWrap w:val="0"/>
              <w:spacing w:line="225" w:lineRule="atLeast"/>
              <w:rPr>
                <w:rFonts w:ascii="Times New Roman" w:hAnsi="Times New Roman" w:cs="Times New Roman"/>
                <w:sz w:val="24"/>
                <w:szCs w:val="24"/>
              </w:rPr>
            </w:pPr>
            <w:r>
              <w:rPr>
                <w:rFonts w:ascii="Times New Roman" w:hAnsi="Times New Roman" w:cs="Times New Roman"/>
                <w:sz w:val="24"/>
                <w:szCs w:val="24"/>
              </w:rPr>
              <w:t>Training</w:t>
            </w:r>
          </w:p>
        </w:tc>
        <w:tc>
          <w:tcPr>
            <w:tcW w:w="1710" w:type="dxa"/>
          </w:tcPr>
          <w:p w:rsidR="003A4072" w:rsidRDefault="003A4072" w:rsidP="00832615">
            <w:pPr>
              <w:pStyle w:val="HTMLPreformatted"/>
              <w:wordWrap w:val="0"/>
              <w:spacing w:line="225" w:lineRule="atLeast"/>
              <w:rPr>
                <w:rFonts w:ascii="Times New Roman" w:hAnsi="Times New Roman" w:cs="Times New Roman"/>
                <w:sz w:val="24"/>
                <w:szCs w:val="24"/>
              </w:rPr>
            </w:pPr>
            <w:r>
              <w:rPr>
                <w:rFonts w:ascii="Times New Roman" w:hAnsi="Times New Roman" w:cs="Times New Roman"/>
                <w:sz w:val="24"/>
                <w:szCs w:val="24"/>
              </w:rPr>
              <w:t>.98744</w:t>
            </w:r>
          </w:p>
        </w:tc>
        <w:tc>
          <w:tcPr>
            <w:tcW w:w="2070" w:type="dxa"/>
          </w:tcPr>
          <w:p w:rsidR="003A4072" w:rsidRDefault="003A4072" w:rsidP="00832615">
            <w:pPr>
              <w:pStyle w:val="HTMLPreformatted"/>
              <w:wordWrap w:val="0"/>
              <w:spacing w:line="225" w:lineRule="atLeast"/>
              <w:rPr>
                <w:rFonts w:ascii="Times New Roman" w:hAnsi="Times New Roman" w:cs="Times New Roman"/>
                <w:sz w:val="24"/>
                <w:szCs w:val="24"/>
              </w:rPr>
            </w:pPr>
            <w:r>
              <w:rPr>
                <w:rFonts w:ascii="Times New Roman" w:hAnsi="Times New Roman" w:cs="Times New Roman"/>
                <w:sz w:val="24"/>
                <w:szCs w:val="24"/>
              </w:rPr>
              <w:t>.8921</w:t>
            </w:r>
          </w:p>
        </w:tc>
        <w:tc>
          <w:tcPr>
            <w:tcW w:w="2070" w:type="dxa"/>
          </w:tcPr>
          <w:p w:rsidR="003A4072" w:rsidRDefault="003A4072" w:rsidP="00832615">
            <w:pPr>
              <w:pStyle w:val="HTMLPreformatted"/>
              <w:wordWrap w:val="0"/>
              <w:spacing w:line="225" w:lineRule="atLeast"/>
              <w:rPr>
                <w:rFonts w:ascii="Times New Roman" w:hAnsi="Times New Roman" w:cs="Times New Roman"/>
                <w:sz w:val="24"/>
                <w:szCs w:val="24"/>
              </w:rPr>
            </w:pPr>
            <w:r>
              <w:rPr>
                <w:rFonts w:ascii="Times New Roman" w:hAnsi="Times New Roman" w:cs="Times New Roman"/>
                <w:sz w:val="24"/>
                <w:szCs w:val="24"/>
              </w:rPr>
              <w:t>.00242</w:t>
            </w:r>
          </w:p>
        </w:tc>
        <w:tc>
          <w:tcPr>
            <w:tcW w:w="1134" w:type="dxa"/>
          </w:tcPr>
          <w:p w:rsidR="003A4072" w:rsidRDefault="00A557F2" w:rsidP="00832615">
            <w:pPr>
              <w:pStyle w:val="HTMLPreformatted"/>
              <w:wordWrap w:val="0"/>
              <w:spacing w:line="225" w:lineRule="atLeast"/>
              <w:rPr>
                <w:rFonts w:ascii="Times New Roman" w:hAnsi="Times New Roman" w:cs="Times New Roman"/>
                <w:sz w:val="24"/>
                <w:szCs w:val="24"/>
              </w:rPr>
            </w:pPr>
            <w:r>
              <w:rPr>
                <w:rFonts w:ascii="Times New Roman" w:hAnsi="Times New Roman" w:cs="Times New Roman"/>
                <w:sz w:val="24"/>
                <w:szCs w:val="24"/>
              </w:rPr>
              <w:t>.9819</w:t>
            </w:r>
          </w:p>
        </w:tc>
      </w:tr>
      <w:tr w:rsidR="003A4072" w:rsidTr="00931AB9">
        <w:trPr>
          <w:trHeight w:val="885"/>
        </w:trPr>
        <w:tc>
          <w:tcPr>
            <w:tcW w:w="1636" w:type="dxa"/>
          </w:tcPr>
          <w:p w:rsidR="003A4072" w:rsidRDefault="003A4072" w:rsidP="00832615">
            <w:pPr>
              <w:pStyle w:val="HTMLPreformatted"/>
              <w:wordWrap w:val="0"/>
              <w:spacing w:line="225" w:lineRule="atLeast"/>
              <w:rPr>
                <w:rFonts w:ascii="Times New Roman" w:hAnsi="Times New Roman" w:cs="Times New Roman"/>
                <w:sz w:val="24"/>
                <w:szCs w:val="24"/>
              </w:rPr>
            </w:pPr>
            <w:r>
              <w:rPr>
                <w:rFonts w:ascii="Times New Roman" w:hAnsi="Times New Roman" w:cs="Times New Roman"/>
                <w:sz w:val="24"/>
                <w:szCs w:val="24"/>
              </w:rPr>
              <w:t>Pruned</w:t>
            </w:r>
          </w:p>
          <w:p w:rsidR="003A4072" w:rsidRDefault="003A4072" w:rsidP="00832615">
            <w:pPr>
              <w:pStyle w:val="HTMLPreformatted"/>
              <w:wordWrap w:val="0"/>
              <w:spacing w:line="225" w:lineRule="atLeast"/>
              <w:rPr>
                <w:rFonts w:ascii="Times New Roman" w:hAnsi="Times New Roman" w:cs="Times New Roman"/>
                <w:sz w:val="24"/>
                <w:szCs w:val="24"/>
              </w:rPr>
            </w:pPr>
            <w:r>
              <w:rPr>
                <w:rFonts w:ascii="Times New Roman" w:hAnsi="Times New Roman" w:cs="Times New Roman"/>
                <w:sz w:val="24"/>
                <w:szCs w:val="24"/>
              </w:rPr>
              <w:t xml:space="preserve">Decision Tree </w:t>
            </w:r>
          </w:p>
        </w:tc>
        <w:tc>
          <w:tcPr>
            <w:tcW w:w="1334" w:type="dxa"/>
          </w:tcPr>
          <w:p w:rsidR="003A4072" w:rsidRDefault="003A4072" w:rsidP="00832615">
            <w:pPr>
              <w:pStyle w:val="HTMLPreformatted"/>
              <w:wordWrap w:val="0"/>
              <w:spacing w:line="225" w:lineRule="atLeast"/>
              <w:rPr>
                <w:rFonts w:ascii="Times New Roman" w:hAnsi="Times New Roman" w:cs="Times New Roman"/>
                <w:sz w:val="24"/>
                <w:szCs w:val="24"/>
              </w:rPr>
            </w:pPr>
            <w:r>
              <w:rPr>
                <w:rFonts w:ascii="Times New Roman" w:hAnsi="Times New Roman" w:cs="Times New Roman"/>
                <w:sz w:val="24"/>
                <w:szCs w:val="24"/>
              </w:rPr>
              <w:t>Training</w:t>
            </w:r>
          </w:p>
        </w:tc>
        <w:tc>
          <w:tcPr>
            <w:tcW w:w="1710" w:type="dxa"/>
          </w:tcPr>
          <w:p w:rsidR="003A4072" w:rsidRDefault="003A4072" w:rsidP="00832615">
            <w:pPr>
              <w:pStyle w:val="HTMLPreformatted"/>
              <w:wordWrap w:val="0"/>
              <w:spacing w:line="225" w:lineRule="atLeast"/>
              <w:rPr>
                <w:rFonts w:ascii="Times New Roman" w:hAnsi="Times New Roman" w:cs="Times New Roman"/>
                <w:sz w:val="24"/>
                <w:szCs w:val="24"/>
              </w:rPr>
            </w:pPr>
            <w:r>
              <w:rPr>
                <w:rFonts w:ascii="Times New Roman" w:hAnsi="Times New Roman" w:cs="Times New Roman"/>
                <w:sz w:val="24"/>
                <w:szCs w:val="24"/>
              </w:rPr>
              <w:t>.98689</w:t>
            </w:r>
          </w:p>
        </w:tc>
        <w:tc>
          <w:tcPr>
            <w:tcW w:w="2070" w:type="dxa"/>
          </w:tcPr>
          <w:p w:rsidR="003A4072" w:rsidRDefault="003A4072" w:rsidP="00832615">
            <w:pPr>
              <w:pStyle w:val="HTMLPreformatted"/>
              <w:wordWrap w:val="0"/>
              <w:spacing w:line="225" w:lineRule="atLeast"/>
              <w:rPr>
                <w:rFonts w:ascii="Times New Roman" w:hAnsi="Times New Roman" w:cs="Times New Roman"/>
                <w:sz w:val="24"/>
                <w:szCs w:val="24"/>
              </w:rPr>
            </w:pPr>
            <w:r>
              <w:rPr>
                <w:rFonts w:ascii="Times New Roman" w:hAnsi="Times New Roman" w:cs="Times New Roman"/>
                <w:sz w:val="24"/>
                <w:szCs w:val="24"/>
              </w:rPr>
              <w:t>.875</w:t>
            </w:r>
          </w:p>
        </w:tc>
        <w:tc>
          <w:tcPr>
            <w:tcW w:w="2070" w:type="dxa"/>
          </w:tcPr>
          <w:p w:rsidR="003A4072" w:rsidRDefault="003A4072" w:rsidP="00832615">
            <w:pPr>
              <w:pStyle w:val="HTMLPreformatted"/>
              <w:wordWrap w:val="0"/>
              <w:spacing w:line="225" w:lineRule="atLeast"/>
              <w:rPr>
                <w:rFonts w:ascii="Times New Roman" w:hAnsi="Times New Roman" w:cs="Times New Roman"/>
                <w:sz w:val="24"/>
                <w:szCs w:val="24"/>
              </w:rPr>
            </w:pPr>
            <w:r>
              <w:rPr>
                <w:rFonts w:ascii="Times New Roman" w:hAnsi="Times New Roman" w:cs="Times New Roman"/>
                <w:sz w:val="24"/>
                <w:szCs w:val="24"/>
              </w:rPr>
              <w:t>.00121</w:t>
            </w:r>
          </w:p>
        </w:tc>
        <w:tc>
          <w:tcPr>
            <w:tcW w:w="1134" w:type="dxa"/>
          </w:tcPr>
          <w:p w:rsidR="003A4072" w:rsidRDefault="00A557F2" w:rsidP="00832615">
            <w:pPr>
              <w:pStyle w:val="HTMLPreformatted"/>
              <w:wordWrap w:val="0"/>
              <w:spacing w:line="225" w:lineRule="atLeast"/>
              <w:rPr>
                <w:rFonts w:ascii="Times New Roman" w:hAnsi="Times New Roman" w:cs="Times New Roman"/>
                <w:sz w:val="24"/>
                <w:szCs w:val="24"/>
              </w:rPr>
            </w:pPr>
            <w:r>
              <w:rPr>
                <w:rFonts w:ascii="Times New Roman" w:hAnsi="Times New Roman" w:cs="Times New Roman"/>
                <w:sz w:val="24"/>
                <w:szCs w:val="24"/>
              </w:rPr>
              <w:t>.987</w:t>
            </w:r>
          </w:p>
        </w:tc>
      </w:tr>
      <w:tr w:rsidR="00A557F2" w:rsidTr="00931AB9">
        <w:trPr>
          <w:trHeight w:val="867"/>
        </w:trPr>
        <w:tc>
          <w:tcPr>
            <w:tcW w:w="1636" w:type="dxa"/>
          </w:tcPr>
          <w:p w:rsidR="00A557F2" w:rsidRDefault="00A557F2" w:rsidP="00832615">
            <w:pPr>
              <w:pStyle w:val="HTMLPreformatted"/>
              <w:wordWrap w:val="0"/>
              <w:spacing w:line="225" w:lineRule="atLeast"/>
              <w:rPr>
                <w:rFonts w:ascii="Times New Roman" w:hAnsi="Times New Roman" w:cs="Times New Roman"/>
                <w:sz w:val="24"/>
                <w:szCs w:val="24"/>
              </w:rPr>
            </w:pPr>
            <w:r>
              <w:rPr>
                <w:rFonts w:ascii="Times New Roman" w:hAnsi="Times New Roman" w:cs="Times New Roman"/>
                <w:sz w:val="24"/>
                <w:szCs w:val="24"/>
              </w:rPr>
              <w:t xml:space="preserve">Pruned </w:t>
            </w:r>
          </w:p>
          <w:p w:rsidR="00A557F2" w:rsidRDefault="00A557F2" w:rsidP="00832615">
            <w:pPr>
              <w:pStyle w:val="HTMLPreformatted"/>
              <w:wordWrap w:val="0"/>
              <w:spacing w:line="225" w:lineRule="atLeast"/>
              <w:rPr>
                <w:rFonts w:ascii="Times New Roman" w:hAnsi="Times New Roman" w:cs="Times New Roman"/>
                <w:sz w:val="24"/>
                <w:szCs w:val="24"/>
              </w:rPr>
            </w:pPr>
            <w:r>
              <w:rPr>
                <w:rFonts w:ascii="Times New Roman" w:hAnsi="Times New Roman" w:cs="Times New Roman"/>
                <w:sz w:val="24"/>
                <w:szCs w:val="24"/>
              </w:rPr>
              <w:t>Decision Tree</w:t>
            </w:r>
          </w:p>
        </w:tc>
        <w:tc>
          <w:tcPr>
            <w:tcW w:w="1334" w:type="dxa"/>
          </w:tcPr>
          <w:p w:rsidR="00A557F2" w:rsidRDefault="00931AB9" w:rsidP="00832615">
            <w:pPr>
              <w:pStyle w:val="HTMLPreformatted"/>
              <w:wordWrap w:val="0"/>
              <w:spacing w:line="225" w:lineRule="atLeast"/>
              <w:rPr>
                <w:rFonts w:ascii="Times New Roman" w:hAnsi="Times New Roman" w:cs="Times New Roman"/>
                <w:sz w:val="24"/>
                <w:szCs w:val="24"/>
              </w:rPr>
            </w:pPr>
            <w:r>
              <w:rPr>
                <w:rFonts w:ascii="Times New Roman" w:hAnsi="Times New Roman" w:cs="Times New Roman"/>
                <w:sz w:val="24"/>
                <w:szCs w:val="24"/>
              </w:rPr>
              <w:t>CV10</w:t>
            </w:r>
          </w:p>
        </w:tc>
        <w:tc>
          <w:tcPr>
            <w:tcW w:w="1710" w:type="dxa"/>
          </w:tcPr>
          <w:p w:rsidR="00A557F2" w:rsidRDefault="00093044" w:rsidP="00832615">
            <w:pPr>
              <w:pStyle w:val="HTMLPreformatted"/>
              <w:wordWrap w:val="0"/>
              <w:spacing w:line="225" w:lineRule="atLeast"/>
              <w:rPr>
                <w:rFonts w:ascii="Times New Roman" w:hAnsi="Times New Roman" w:cs="Times New Roman"/>
                <w:sz w:val="24"/>
                <w:szCs w:val="24"/>
              </w:rPr>
            </w:pPr>
            <w:r>
              <w:rPr>
                <w:rFonts w:ascii="Times New Roman" w:hAnsi="Times New Roman" w:cs="Times New Roman"/>
                <w:sz w:val="24"/>
                <w:szCs w:val="24"/>
              </w:rPr>
              <w:t>.98689</w:t>
            </w:r>
          </w:p>
        </w:tc>
        <w:tc>
          <w:tcPr>
            <w:tcW w:w="2070" w:type="dxa"/>
          </w:tcPr>
          <w:p w:rsidR="00A557F2" w:rsidRDefault="00093044" w:rsidP="00832615">
            <w:pPr>
              <w:pStyle w:val="HTMLPreformatted"/>
              <w:wordWrap w:val="0"/>
              <w:spacing w:line="225" w:lineRule="atLeast"/>
              <w:rPr>
                <w:rFonts w:ascii="Times New Roman" w:hAnsi="Times New Roman" w:cs="Times New Roman"/>
                <w:sz w:val="24"/>
                <w:szCs w:val="24"/>
              </w:rPr>
            </w:pPr>
            <w:r>
              <w:rPr>
                <w:rFonts w:ascii="Times New Roman" w:hAnsi="Times New Roman" w:cs="Times New Roman"/>
                <w:sz w:val="24"/>
                <w:szCs w:val="24"/>
              </w:rPr>
              <w:t>.88443</w:t>
            </w:r>
          </w:p>
        </w:tc>
        <w:tc>
          <w:tcPr>
            <w:tcW w:w="2070" w:type="dxa"/>
          </w:tcPr>
          <w:p w:rsidR="00A557F2" w:rsidRDefault="00093044" w:rsidP="00832615">
            <w:pPr>
              <w:pStyle w:val="HTMLPreformatted"/>
              <w:wordWrap w:val="0"/>
              <w:spacing w:line="225" w:lineRule="atLeast"/>
              <w:rPr>
                <w:rFonts w:ascii="Times New Roman" w:hAnsi="Times New Roman" w:cs="Times New Roman"/>
                <w:sz w:val="24"/>
                <w:szCs w:val="24"/>
              </w:rPr>
            </w:pPr>
            <w:r>
              <w:rPr>
                <w:rFonts w:ascii="Times New Roman" w:hAnsi="Times New Roman" w:cs="Times New Roman"/>
                <w:sz w:val="24"/>
                <w:szCs w:val="24"/>
              </w:rPr>
              <w:t>.00125</w:t>
            </w:r>
          </w:p>
        </w:tc>
        <w:tc>
          <w:tcPr>
            <w:tcW w:w="1134" w:type="dxa"/>
          </w:tcPr>
          <w:p w:rsidR="00A557F2" w:rsidRDefault="00093044" w:rsidP="00832615">
            <w:pPr>
              <w:pStyle w:val="HTMLPreformatted"/>
              <w:wordWrap w:val="0"/>
              <w:spacing w:line="225" w:lineRule="atLeast"/>
              <w:rPr>
                <w:rFonts w:ascii="Times New Roman" w:hAnsi="Times New Roman" w:cs="Times New Roman"/>
                <w:sz w:val="24"/>
                <w:szCs w:val="24"/>
              </w:rPr>
            </w:pPr>
            <w:r>
              <w:rPr>
                <w:rFonts w:ascii="Times New Roman" w:hAnsi="Times New Roman" w:cs="Times New Roman"/>
                <w:sz w:val="24"/>
                <w:szCs w:val="24"/>
              </w:rPr>
              <w:t>.9884</w:t>
            </w:r>
            <w:r w:rsidR="00801D60">
              <w:rPr>
                <w:rFonts w:ascii="Times New Roman" w:hAnsi="Times New Roman" w:cs="Times New Roman"/>
                <w:sz w:val="24"/>
                <w:szCs w:val="24"/>
              </w:rPr>
              <w:t>9</w:t>
            </w:r>
          </w:p>
        </w:tc>
      </w:tr>
    </w:tbl>
    <w:p w:rsidR="00AB53A2" w:rsidRDefault="00AB53A2" w:rsidP="00832615">
      <w:pPr>
        <w:pStyle w:val="HTMLPreformatted"/>
        <w:shd w:val="clear" w:color="auto" w:fill="FFFFFF"/>
        <w:wordWrap w:val="0"/>
        <w:spacing w:line="225" w:lineRule="atLeast"/>
        <w:rPr>
          <w:rFonts w:ascii="Times New Roman" w:hAnsi="Times New Roman" w:cs="Times New Roman"/>
          <w:sz w:val="24"/>
          <w:szCs w:val="24"/>
        </w:rPr>
      </w:pPr>
    </w:p>
    <w:p w:rsidR="00AB53A2" w:rsidRDefault="00AB53A2" w:rsidP="00832615">
      <w:pPr>
        <w:pStyle w:val="HTMLPreformatted"/>
        <w:shd w:val="clear" w:color="auto" w:fill="FFFFFF"/>
        <w:wordWrap w:val="0"/>
        <w:spacing w:line="225" w:lineRule="atLeast"/>
        <w:rPr>
          <w:rFonts w:ascii="Times New Roman" w:hAnsi="Times New Roman" w:cs="Times New Roman"/>
          <w:sz w:val="24"/>
          <w:szCs w:val="24"/>
        </w:rPr>
      </w:pPr>
    </w:p>
    <w:p w:rsidR="00AB53A2" w:rsidRDefault="00AB53A2" w:rsidP="00832615">
      <w:pPr>
        <w:pStyle w:val="HTMLPreformatted"/>
        <w:shd w:val="clear" w:color="auto" w:fill="FFFFFF"/>
        <w:wordWrap w:val="0"/>
        <w:spacing w:line="225" w:lineRule="atLeast"/>
        <w:rPr>
          <w:rFonts w:ascii="Times New Roman" w:hAnsi="Times New Roman" w:cs="Times New Roman"/>
          <w:sz w:val="24"/>
          <w:szCs w:val="24"/>
        </w:rPr>
      </w:pPr>
    </w:p>
    <w:p w:rsidR="003F3F83" w:rsidRDefault="003F3F83" w:rsidP="00661153">
      <w:pPr>
        <w:keepNext/>
        <w:rPr>
          <w:rFonts w:ascii="Times New Roman" w:hAnsi="Times New Roman" w:cs="Times New Roman"/>
          <w:sz w:val="24"/>
          <w:szCs w:val="24"/>
        </w:rPr>
      </w:pPr>
      <w:r>
        <w:rPr>
          <w:rFonts w:ascii="Times New Roman" w:hAnsi="Times New Roman" w:cs="Times New Roman"/>
          <w:sz w:val="24"/>
          <w:szCs w:val="24"/>
        </w:rPr>
        <w:t>Recommendation</w:t>
      </w:r>
      <w:r w:rsidR="00DA6649">
        <w:rPr>
          <w:rFonts w:ascii="Times New Roman" w:hAnsi="Times New Roman" w:cs="Times New Roman"/>
          <w:sz w:val="24"/>
          <w:szCs w:val="24"/>
        </w:rPr>
        <w:t>:</w:t>
      </w:r>
    </w:p>
    <w:p w:rsidR="000820F1" w:rsidRDefault="00217785" w:rsidP="000820F1">
      <w:pPr>
        <w:keepNext/>
        <w:rPr>
          <w:rFonts w:ascii="Times New Roman" w:hAnsi="Times New Roman" w:cs="Times New Roman"/>
          <w:sz w:val="24"/>
          <w:szCs w:val="24"/>
        </w:rPr>
      </w:pPr>
      <w:r>
        <w:rPr>
          <w:rFonts w:ascii="Times New Roman" w:hAnsi="Times New Roman" w:cs="Times New Roman"/>
          <w:sz w:val="24"/>
          <w:szCs w:val="24"/>
        </w:rPr>
        <w:t>We feel there is sufficient evidence in this early study to m</w:t>
      </w:r>
      <w:r w:rsidR="00DA6649">
        <w:rPr>
          <w:rFonts w:ascii="Times New Roman" w:hAnsi="Times New Roman" w:cs="Times New Roman"/>
          <w:sz w:val="24"/>
          <w:szCs w:val="24"/>
        </w:rPr>
        <w:t>ove forwar</w:t>
      </w:r>
      <w:r>
        <w:rPr>
          <w:rFonts w:ascii="Times New Roman" w:hAnsi="Times New Roman" w:cs="Times New Roman"/>
          <w:sz w:val="24"/>
          <w:szCs w:val="24"/>
        </w:rPr>
        <w:t xml:space="preserve">d </w:t>
      </w:r>
      <w:r w:rsidR="00DA6649">
        <w:rPr>
          <w:rFonts w:ascii="Times New Roman" w:hAnsi="Times New Roman" w:cs="Times New Roman"/>
          <w:sz w:val="24"/>
          <w:szCs w:val="24"/>
        </w:rPr>
        <w:t xml:space="preserve">with a </w:t>
      </w:r>
      <w:r>
        <w:rPr>
          <w:rFonts w:ascii="Times New Roman" w:hAnsi="Times New Roman" w:cs="Times New Roman"/>
          <w:sz w:val="24"/>
          <w:szCs w:val="24"/>
        </w:rPr>
        <w:t xml:space="preserve">partner </w:t>
      </w:r>
      <w:r w:rsidR="00DA6649">
        <w:rPr>
          <w:rFonts w:ascii="Times New Roman" w:hAnsi="Times New Roman" w:cs="Times New Roman"/>
          <w:sz w:val="24"/>
          <w:szCs w:val="24"/>
        </w:rPr>
        <w:t>friendly institution</w:t>
      </w:r>
      <w:r w:rsidR="000820F1">
        <w:rPr>
          <w:rFonts w:ascii="Times New Roman" w:hAnsi="Times New Roman" w:cs="Times New Roman"/>
          <w:sz w:val="24"/>
          <w:szCs w:val="24"/>
        </w:rPr>
        <w:t xml:space="preserve">.  </w:t>
      </w:r>
      <w:r w:rsidR="000820F1">
        <w:rPr>
          <w:rFonts w:ascii="Times New Roman" w:hAnsi="Times New Roman" w:cs="Times New Roman"/>
          <w:sz w:val="24"/>
          <w:szCs w:val="24"/>
        </w:rPr>
        <w:t>This is type of decision support is desire</w:t>
      </w:r>
      <w:r w:rsidR="000820F1">
        <w:rPr>
          <w:rFonts w:ascii="Times New Roman" w:hAnsi="Times New Roman" w:cs="Times New Roman"/>
          <w:sz w:val="24"/>
          <w:szCs w:val="24"/>
        </w:rPr>
        <w:t>d</w:t>
      </w:r>
      <w:r w:rsidR="000820F1">
        <w:rPr>
          <w:rFonts w:ascii="Times New Roman" w:hAnsi="Times New Roman" w:cs="Times New Roman"/>
          <w:sz w:val="24"/>
          <w:szCs w:val="24"/>
        </w:rPr>
        <w:t xml:space="preserve"> in the field </w:t>
      </w:r>
      <w:sdt>
        <w:sdtPr>
          <w:rPr>
            <w:rFonts w:ascii="Times New Roman" w:hAnsi="Times New Roman" w:cs="Times New Roman"/>
            <w:sz w:val="24"/>
            <w:szCs w:val="24"/>
          </w:rPr>
          <w:id w:val="-793826260"/>
          <w:citation/>
        </w:sdtPr>
        <w:sdtContent>
          <w:r w:rsidR="000820F1">
            <w:rPr>
              <w:rFonts w:ascii="Times New Roman" w:hAnsi="Times New Roman" w:cs="Times New Roman"/>
              <w:sz w:val="24"/>
              <w:szCs w:val="24"/>
            </w:rPr>
            <w:fldChar w:fldCharType="begin"/>
          </w:r>
          <w:r w:rsidR="000820F1">
            <w:rPr>
              <w:rFonts w:ascii="Times New Roman" w:hAnsi="Times New Roman" w:cs="Times New Roman"/>
              <w:sz w:val="24"/>
              <w:szCs w:val="24"/>
            </w:rPr>
            <w:instrText xml:space="preserve"> CITATION Rob15 \l 1033 </w:instrText>
          </w:r>
          <w:r w:rsidR="000820F1">
            <w:rPr>
              <w:rFonts w:ascii="Times New Roman" w:hAnsi="Times New Roman" w:cs="Times New Roman"/>
              <w:sz w:val="24"/>
              <w:szCs w:val="24"/>
            </w:rPr>
            <w:fldChar w:fldCharType="separate"/>
          </w:r>
          <w:r w:rsidR="000820F1" w:rsidRPr="000820F1">
            <w:rPr>
              <w:rFonts w:ascii="Times New Roman" w:hAnsi="Times New Roman" w:cs="Times New Roman"/>
              <w:noProof/>
              <w:sz w:val="24"/>
              <w:szCs w:val="24"/>
            </w:rPr>
            <w:t>[7]</w:t>
          </w:r>
          <w:r w:rsidR="000820F1">
            <w:rPr>
              <w:rFonts w:ascii="Times New Roman" w:hAnsi="Times New Roman" w:cs="Times New Roman"/>
              <w:sz w:val="24"/>
              <w:szCs w:val="24"/>
            </w:rPr>
            <w:fldChar w:fldCharType="end"/>
          </w:r>
        </w:sdtContent>
      </w:sdt>
      <w:r w:rsidR="000820F1">
        <w:rPr>
          <w:rFonts w:ascii="Times New Roman" w:hAnsi="Times New Roman" w:cs="Times New Roman"/>
          <w:sz w:val="24"/>
          <w:szCs w:val="24"/>
        </w:rPr>
        <w:t xml:space="preserve">.  </w:t>
      </w:r>
    </w:p>
    <w:p w:rsidR="00DA6649" w:rsidRDefault="001915E3" w:rsidP="00661153">
      <w:pPr>
        <w:keepNext/>
        <w:rPr>
          <w:rFonts w:ascii="Times New Roman" w:hAnsi="Times New Roman" w:cs="Times New Roman"/>
          <w:sz w:val="24"/>
          <w:szCs w:val="24"/>
        </w:rPr>
      </w:pPr>
      <w:r>
        <w:rPr>
          <w:rFonts w:ascii="Times New Roman" w:hAnsi="Times New Roman" w:cs="Times New Roman"/>
          <w:sz w:val="24"/>
          <w:szCs w:val="24"/>
        </w:rPr>
        <w:t>While the results of this study were encouraging as a proof of concept, this study lacks several important components including:  actual patient outcomes, corroborating the physician interpretation; fetus age, directly correlates with acceptable baselines; and pertinent mother’s medical history, smoking or drug usage known to influence fetal heart rate, are needed to refine and strengthen the classification model</w:t>
      </w:r>
      <w:r>
        <w:rPr>
          <w:rFonts w:ascii="Times New Roman" w:hAnsi="Times New Roman" w:cs="Times New Roman"/>
          <w:sz w:val="24"/>
          <w:szCs w:val="24"/>
        </w:rPr>
        <w:t xml:space="preserve">.  </w:t>
      </w:r>
    </w:p>
    <w:p w:rsidR="001915E3" w:rsidRDefault="001915E3" w:rsidP="00661153">
      <w:pPr>
        <w:keepNext/>
        <w:rPr>
          <w:rFonts w:ascii="Times New Roman" w:hAnsi="Times New Roman" w:cs="Times New Roman"/>
          <w:sz w:val="24"/>
          <w:szCs w:val="24"/>
        </w:rPr>
      </w:pPr>
    </w:p>
    <w:p w:rsidR="001915E3" w:rsidRDefault="001915E3" w:rsidP="00661153">
      <w:pPr>
        <w:keepNext/>
        <w:rPr>
          <w:rFonts w:ascii="Times New Roman" w:hAnsi="Times New Roman" w:cs="Times New Roman"/>
          <w:sz w:val="24"/>
          <w:szCs w:val="24"/>
        </w:rPr>
      </w:pPr>
    </w:p>
    <w:p w:rsidR="001915E3" w:rsidRDefault="001915E3" w:rsidP="00661153">
      <w:pPr>
        <w:keepNext/>
        <w:rPr>
          <w:rFonts w:ascii="Times New Roman" w:hAnsi="Times New Roman" w:cs="Times New Roman"/>
          <w:sz w:val="24"/>
          <w:szCs w:val="24"/>
        </w:rPr>
      </w:pPr>
    </w:p>
    <w:p w:rsidR="001915E3" w:rsidRDefault="001915E3" w:rsidP="00661153">
      <w:pPr>
        <w:keepNext/>
        <w:rPr>
          <w:rFonts w:ascii="Times New Roman" w:hAnsi="Times New Roman" w:cs="Times New Roman"/>
          <w:sz w:val="24"/>
          <w:szCs w:val="24"/>
        </w:rPr>
      </w:pPr>
    </w:p>
    <w:p w:rsidR="001915E3" w:rsidRDefault="001915E3" w:rsidP="00661153">
      <w:pPr>
        <w:keepNext/>
        <w:rPr>
          <w:rFonts w:ascii="Times New Roman" w:hAnsi="Times New Roman" w:cs="Times New Roman"/>
          <w:sz w:val="24"/>
          <w:szCs w:val="24"/>
        </w:rPr>
      </w:pPr>
    </w:p>
    <w:p w:rsidR="001915E3" w:rsidRDefault="001915E3" w:rsidP="00661153">
      <w:pPr>
        <w:keepNext/>
        <w:rPr>
          <w:rFonts w:ascii="Times New Roman" w:hAnsi="Times New Roman" w:cs="Times New Roman"/>
          <w:sz w:val="24"/>
          <w:szCs w:val="24"/>
        </w:rPr>
      </w:pPr>
    </w:p>
    <w:p w:rsidR="001915E3" w:rsidRDefault="001915E3" w:rsidP="00661153">
      <w:pPr>
        <w:keepNext/>
        <w:rPr>
          <w:rFonts w:ascii="Times New Roman" w:hAnsi="Times New Roman" w:cs="Times New Roman"/>
          <w:sz w:val="24"/>
          <w:szCs w:val="24"/>
        </w:rPr>
      </w:pPr>
    </w:p>
    <w:p w:rsidR="001915E3" w:rsidRDefault="001915E3" w:rsidP="00661153">
      <w:pPr>
        <w:keepNext/>
        <w:rPr>
          <w:rFonts w:ascii="Times New Roman" w:hAnsi="Times New Roman" w:cs="Times New Roman"/>
          <w:sz w:val="24"/>
          <w:szCs w:val="24"/>
        </w:rPr>
      </w:pPr>
    </w:p>
    <w:p w:rsidR="001915E3" w:rsidRDefault="001915E3" w:rsidP="00661153">
      <w:pPr>
        <w:keepNext/>
        <w:rPr>
          <w:rFonts w:ascii="Times New Roman" w:hAnsi="Times New Roman" w:cs="Times New Roman"/>
          <w:sz w:val="24"/>
          <w:szCs w:val="24"/>
        </w:rPr>
      </w:pPr>
    </w:p>
    <w:p w:rsidR="00EE440A" w:rsidRDefault="00EE440A">
      <w:pPr>
        <w:rPr>
          <w:rFonts w:ascii="Times New Roman" w:hAnsi="Times New Roman" w:cs="Times New Roman"/>
          <w:sz w:val="24"/>
          <w:szCs w:val="24"/>
        </w:rPr>
      </w:pPr>
    </w:p>
    <w:p w:rsidR="00EE440A" w:rsidRDefault="00EE440A">
      <w:pPr>
        <w:rPr>
          <w:rFonts w:ascii="Times New Roman" w:hAnsi="Times New Roman" w:cs="Times New Roman"/>
          <w:sz w:val="24"/>
          <w:szCs w:val="24"/>
        </w:rPr>
      </w:pPr>
    </w:p>
    <w:p w:rsidR="00EE440A" w:rsidRDefault="00EE440A">
      <w:pPr>
        <w:rPr>
          <w:rFonts w:ascii="Times New Roman" w:hAnsi="Times New Roman" w:cs="Times New Roman"/>
          <w:sz w:val="24"/>
          <w:szCs w:val="24"/>
        </w:rPr>
      </w:pPr>
    </w:p>
    <w:p w:rsidR="00EE440A" w:rsidRDefault="00EE440A">
      <w:pPr>
        <w:rPr>
          <w:rFonts w:ascii="Times New Roman" w:hAnsi="Times New Roman" w:cs="Times New Roman"/>
          <w:sz w:val="24"/>
          <w:szCs w:val="24"/>
        </w:rPr>
      </w:pPr>
    </w:p>
    <w:p w:rsidR="001915E3" w:rsidRDefault="001915E3" w:rsidP="001915E3">
      <w:pPr>
        <w:jc w:val="center"/>
        <w:rPr>
          <w:rFonts w:ascii="Times New Roman" w:hAnsi="Times New Roman" w:cs="Times New Roman"/>
          <w:sz w:val="24"/>
          <w:szCs w:val="24"/>
        </w:rPr>
      </w:pPr>
      <w:r>
        <w:rPr>
          <w:rFonts w:ascii="Times New Roman" w:hAnsi="Times New Roman" w:cs="Times New Roman"/>
          <w:sz w:val="24"/>
          <w:szCs w:val="24"/>
        </w:rPr>
        <w:lastRenderedPageBreak/>
        <w:t>Citations and Bibliography</w:t>
      </w:r>
    </w:p>
    <w:p w:rsidR="001915E3" w:rsidRDefault="001915E3" w:rsidP="001915E3">
      <w:pPr>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BIBLIOGRAPHY  \l 1033 </w:instrText>
      </w:r>
      <w:r>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1915E3">
        <w:trPr>
          <w:divId w:val="938026987"/>
          <w:tblCellSpacing w:w="15" w:type="dxa"/>
        </w:trPr>
        <w:tc>
          <w:tcPr>
            <w:tcW w:w="50" w:type="pct"/>
            <w:hideMark/>
          </w:tcPr>
          <w:p w:rsidR="001915E3" w:rsidRDefault="001915E3">
            <w:pPr>
              <w:pStyle w:val="Bibliography"/>
              <w:rPr>
                <w:noProof/>
                <w:sz w:val="24"/>
                <w:szCs w:val="24"/>
              </w:rPr>
            </w:pPr>
            <w:r>
              <w:rPr>
                <w:noProof/>
              </w:rPr>
              <w:t xml:space="preserve">[1] </w:t>
            </w:r>
          </w:p>
        </w:tc>
        <w:tc>
          <w:tcPr>
            <w:tcW w:w="0" w:type="auto"/>
            <w:hideMark/>
          </w:tcPr>
          <w:p w:rsidR="001915E3" w:rsidRDefault="001915E3">
            <w:pPr>
              <w:pStyle w:val="Bibliography"/>
              <w:rPr>
                <w:noProof/>
              </w:rPr>
            </w:pPr>
            <w:r>
              <w:rPr>
                <w:noProof/>
              </w:rPr>
              <w:t>"Available to view: FIGO Intrapartum Fetal Monitoring Guidelines," 23 11 2015. [Online]. Available: https://www.figo.org/news/available-view-figo-intrapartum-fetal-monitoring-guidelines-0015088.</w:t>
            </w:r>
          </w:p>
        </w:tc>
      </w:tr>
      <w:tr w:rsidR="001915E3">
        <w:trPr>
          <w:divId w:val="938026987"/>
          <w:tblCellSpacing w:w="15" w:type="dxa"/>
        </w:trPr>
        <w:tc>
          <w:tcPr>
            <w:tcW w:w="50" w:type="pct"/>
            <w:hideMark/>
          </w:tcPr>
          <w:p w:rsidR="001915E3" w:rsidRDefault="001915E3">
            <w:pPr>
              <w:pStyle w:val="Bibliography"/>
              <w:rPr>
                <w:noProof/>
              </w:rPr>
            </w:pPr>
            <w:r>
              <w:rPr>
                <w:noProof/>
              </w:rPr>
              <w:t xml:space="preserve">[2] </w:t>
            </w:r>
          </w:p>
        </w:tc>
        <w:tc>
          <w:tcPr>
            <w:tcW w:w="0" w:type="auto"/>
            <w:hideMark/>
          </w:tcPr>
          <w:p w:rsidR="001915E3" w:rsidRDefault="001915E3">
            <w:pPr>
              <w:pStyle w:val="Bibliography"/>
              <w:rPr>
                <w:noProof/>
              </w:rPr>
            </w:pPr>
            <w:r>
              <w:rPr>
                <w:noProof/>
              </w:rPr>
              <w:t>"Interpretation of cardiotocograph traces," 02 2017. [Online]. Available: https://www.nice.org.uk/guidance/cg190/resources/interpretation-of-cardiotocograph-traces-pdf-248732173. [Accessed 13 08 2018].</w:t>
            </w:r>
          </w:p>
        </w:tc>
      </w:tr>
      <w:tr w:rsidR="001915E3">
        <w:trPr>
          <w:divId w:val="938026987"/>
          <w:tblCellSpacing w:w="15" w:type="dxa"/>
        </w:trPr>
        <w:tc>
          <w:tcPr>
            <w:tcW w:w="50" w:type="pct"/>
            <w:hideMark/>
          </w:tcPr>
          <w:p w:rsidR="001915E3" w:rsidRDefault="001915E3">
            <w:pPr>
              <w:pStyle w:val="Bibliography"/>
              <w:rPr>
                <w:noProof/>
              </w:rPr>
            </w:pPr>
            <w:r>
              <w:rPr>
                <w:noProof/>
              </w:rPr>
              <w:t xml:space="preserve">[3] </w:t>
            </w:r>
          </w:p>
        </w:tc>
        <w:tc>
          <w:tcPr>
            <w:tcW w:w="0" w:type="auto"/>
            <w:hideMark/>
          </w:tcPr>
          <w:p w:rsidR="001915E3" w:rsidRDefault="001915E3">
            <w:pPr>
              <w:pStyle w:val="Bibliography"/>
              <w:rPr>
                <w:noProof/>
              </w:rPr>
            </w:pPr>
            <w:r>
              <w:rPr>
                <w:noProof/>
              </w:rPr>
              <w:t>"ACOG The American College of Obstetricians and Gynecologists," 2017. [Online]. Available: https://www.acog.org/. [Accessed 13 08 2018].</w:t>
            </w:r>
          </w:p>
        </w:tc>
      </w:tr>
      <w:tr w:rsidR="001915E3">
        <w:trPr>
          <w:divId w:val="938026987"/>
          <w:tblCellSpacing w:w="15" w:type="dxa"/>
        </w:trPr>
        <w:tc>
          <w:tcPr>
            <w:tcW w:w="50" w:type="pct"/>
            <w:hideMark/>
          </w:tcPr>
          <w:p w:rsidR="001915E3" w:rsidRDefault="001915E3">
            <w:pPr>
              <w:pStyle w:val="Bibliography"/>
              <w:rPr>
                <w:noProof/>
              </w:rPr>
            </w:pPr>
            <w:r>
              <w:rPr>
                <w:noProof/>
              </w:rPr>
              <w:t xml:space="preserve">[4] </w:t>
            </w:r>
          </w:p>
        </w:tc>
        <w:tc>
          <w:tcPr>
            <w:tcW w:w="0" w:type="auto"/>
            <w:hideMark/>
          </w:tcPr>
          <w:p w:rsidR="001915E3" w:rsidRDefault="001915E3">
            <w:pPr>
              <w:pStyle w:val="Bibliography"/>
              <w:rPr>
                <w:noProof/>
              </w:rPr>
            </w:pPr>
            <w:r>
              <w:rPr>
                <w:noProof/>
              </w:rPr>
              <w:t xml:space="preserve">I. PN, "Recent Advances in Computerized Fetal Monitoring in Labor," </w:t>
            </w:r>
            <w:r>
              <w:rPr>
                <w:i/>
                <w:iCs/>
                <w:noProof/>
              </w:rPr>
              <w:t xml:space="preserve">Austin Journal of Obsterics and Gynecology, </w:t>
            </w:r>
            <w:r>
              <w:rPr>
                <w:noProof/>
              </w:rPr>
              <w:t xml:space="preserve">vol. 5, no. 3, 2018. </w:t>
            </w:r>
          </w:p>
        </w:tc>
      </w:tr>
      <w:tr w:rsidR="001915E3">
        <w:trPr>
          <w:divId w:val="938026987"/>
          <w:tblCellSpacing w:w="15" w:type="dxa"/>
        </w:trPr>
        <w:tc>
          <w:tcPr>
            <w:tcW w:w="50" w:type="pct"/>
            <w:hideMark/>
          </w:tcPr>
          <w:p w:rsidR="001915E3" w:rsidRDefault="001915E3">
            <w:pPr>
              <w:pStyle w:val="Bibliography"/>
              <w:rPr>
                <w:noProof/>
              </w:rPr>
            </w:pPr>
            <w:r>
              <w:rPr>
                <w:noProof/>
              </w:rPr>
              <w:t xml:space="preserve">[5] </w:t>
            </w:r>
          </w:p>
        </w:tc>
        <w:tc>
          <w:tcPr>
            <w:tcW w:w="0" w:type="auto"/>
            <w:hideMark/>
          </w:tcPr>
          <w:p w:rsidR="001915E3" w:rsidRDefault="001915E3">
            <w:pPr>
              <w:pStyle w:val="Bibliography"/>
              <w:rPr>
                <w:noProof/>
              </w:rPr>
            </w:pPr>
            <w:r>
              <w:rPr>
                <w:noProof/>
              </w:rPr>
              <w:t>N. Cohen, "Cardiotocography under a microscope," Kaggle, 12 2017. [Online]. Available: https://www.kaggle.com/propanon/cardiotocography-under-a-microscope/data. [Accessed 02 08 2018].</w:t>
            </w:r>
          </w:p>
        </w:tc>
      </w:tr>
      <w:tr w:rsidR="001915E3">
        <w:trPr>
          <w:divId w:val="938026987"/>
          <w:tblCellSpacing w:w="15" w:type="dxa"/>
        </w:trPr>
        <w:tc>
          <w:tcPr>
            <w:tcW w:w="50" w:type="pct"/>
            <w:hideMark/>
          </w:tcPr>
          <w:p w:rsidR="001915E3" w:rsidRDefault="001915E3">
            <w:pPr>
              <w:pStyle w:val="Bibliography"/>
              <w:rPr>
                <w:noProof/>
              </w:rPr>
            </w:pPr>
            <w:r>
              <w:rPr>
                <w:noProof/>
              </w:rPr>
              <w:t xml:space="preserve">[6] </w:t>
            </w:r>
          </w:p>
        </w:tc>
        <w:tc>
          <w:tcPr>
            <w:tcW w:w="0" w:type="auto"/>
            <w:hideMark/>
          </w:tcPr>
          <w:p w:rsidR="001915E3" w:rsidRDefault="001915E3">
            <w:pPr>
              <w:pStyle w:val="Bibliography"/>
              <w:rPr>
                <w:noProof/>
              </w:rPr>
            </w:pPr>
            <w:r>
              <w:rPr>
                <w:noProof/>
              </w:rPr>
              <w:t xml:space="preserve">C. e. al, "SisPorto 2.0 A Program for Automated Analysis of Cardiotocograms," </w:t>
            </w:r>
            <w:r>
              <w:rPr>
                <w:i/>
                <w:iCs/>
                <w:noProof/>
              </w:rPr>
              <w:t xml:space="preserve">J Matern Fetal Med, </w:t>
            </w:r>
            <w:r>
              <w:rPr>
                <w:noProof/>
              </w:rPr>
              <w:t xml:space="preserve">vol. 5, pp. 311-318, 2000. </w:t>
            </w:r>
          </w:p>
        </w:tc>
      </w:tr>
      <w:tr w:rsidR="001915E3">
        <w:trPr>
          <w:divId w:val="938026987"/>
          <w:tblCellSpacing w:w="15" w:type="dxa"/>
        </w:trPr>
        <w:tc>
          <w:tcPr>
            <w:tcW w:w="50" w:type="pct"/>
            <w:hideMark/>
          </w:tcPr>
          <w:p w:rsidR="001915E3" w:rsidRDefault="001915E3">
            <w:pPr>
              <w:pStyle w:val="Bibliography"/>
              <w:rPr>
                <w:noProof/>
              </w:rPr>
            </w:pPr>
            <w:r>
              <w:rPr>
                <w:noProof/>
              </w:rPr>
              <w:t xml:space="preserve">[7] </w:t>
            </w:r>
          </w:p>
        </w:tc>
        <w:tc>
          <w:tcPr>
            <w:tcW w:w="0" w:type="auto"/>
            <w:hideMark/>
          </w:tcPr>
          <w:p w:rsidR="001915E3" w:rsidRDefault="001915E3">
            <w:pPr>
              <w:pStyle w:val="Bibliography"/>
              <w:rPr>
                <w:noProof/>
              </w:rPr>
            </w:pPr>
            <w:r>
              <w:rPr>
                <w:noProof/>
              </w:rPr>
              <w:t xml:space="preserve">M. Robert Stewart, </w:t>
            </w:r>
            <w:r>
              <w:rPr>
                <w:i/>
                <w:iCs/>
                <w:noProof/>
              </w:rPr>
              <w:t xml:space="preserve">What fetal hear rate monitoring can-and can't-tell us, </w:t>
            </w:r>
            <w:r>
              <w:rPr>
                <w:noProof/>
              </w:rPr>
              <w:t xml:space="preserve">Dallas : UT Southestern Medical Center, 2015. </w:t>
            </w:r>
          </w:p>
        </w:tc>
      </w:tr>
    </w:tbl>
    <w:p w:rsidR="001915E3" w:rsidRDefault="001915E3">
      <w:pPr>
        <w:divId w:val="938026987"/>
        <w:rPr>
          <w:rFonts w:eastAsia="Times New Roman"/>
          <w:noProof/>
        </w:rPr>
      </w:pPr>
    </w:p>
    <w:p w:rsidR="001915E3" w:rsidRDefault="001915E3" w:rsidP="001915E3">
      <w:pPr>
        <w:rPr>
          <w:rFonts w:ascii="Times New Roman" w:hAnsi="Times New Roman" w:cs="Times New Roman"/>
          <w:sz w:val="24"/>
          <w:szCs w:val="24"/>
        </w:rPr>
      </w:pPr>
      <w:r>
        <w:rPr>
          <w:rFonts w:ascii="Times New Roman" w:hAnsi="Times New Roman" w:cs="Times New Roman"/>
          <w:sz w:val="24"/>
          <w:szCs w:val="24"/>
        </w:rPr>
        <w:fldChar w:fldCharType="end"/>
      </w:r>
    </w:p>
    <w:p w:rsidR="00EE440A" w:rsidRDefault="00EE440A">
      <w:pPr>
        <w:rPr>
          <w:rFonts w:ascii="Times New Roman" w:hAnsi="Times New Roman" w:cs="Times New Roman"/>
          <w:sz w:val="24"/>
          <w:szCs w:val="24"/>
        </w:rPr>
      </w:pPr>
    </w:p>
    <w:p w:rsidR="00EE440A" w:rsidRDefault="00EE440A">
      <w:pPr>
        <w:rPr>
          <w:rFonts w:ascii="Times New Roman" w:hAnsi="Times New Roman" w:cs="Times New Roman"/>
          <w:sz w:val="24"/>
          <w:szCs w:val="24"/>
        </w:rPr>
      </w:pPr>
    </w:p>
    <w:p w:rsidR="00EE440A" w:rsidRDefault="00EE440A">
      <w:pPr>
        <w:rPr>
          <w:rFonts w:ascii="Times New Roman" w:hAnsi="Times New Roman" w:cs="Times New Roman"/>
          <w:sz w:val="24"/>
          <w:szCs w:val="24"/>
        </w:rPr>
      </w:pPr>
    </w:p>
    <w:p w:rsidR="00EE440A" w:rsidRDefault="00EE440A">
      <w:pPr>
        <w:rPr>
          <w:rFonts w:ascii="Times New Roman" w:hAnsi="Times New Roman" w:cs="Times New Roman"/>
          <w:sz w:val="24"/>
          <w:szCs w:val="24"/>
        </w:rPr>
      </w:pPr>
    </w:p>
    <w:p w:rsidR="00A330D7" w:rsidRPr="005460D7" w:rsidRDefault="00A330D7">
      <w:pPr>
        <w:rPr>
          <w:rFonts w:ascii="Times New Roman" w:hAnsi="Times New Roman" w:cs="Times New Roman"/>
          <w:sz w:val="24"/>
          <w:szCs w:val="24"/>
        </w:rPr>
      </w:pPr>
    </w:p>
    <w:sectPr w:rsidR="00A330D7" w:rsidRPr="005460D7" w:rsidSect="00250CC7">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699B" w:rsidRDefault="00A3699B" w:rsidP="00250CC7">
      <w:pPr>
        <w:spacing w:after="0"/>
      </w:pPr>
      <w:r>
        <w:separator/>
      </w:r>
    </w:p>
  </w:endnote>
  <w:endnote w:type="continuationSeparator" w:id="0">
    <w:p w:rsidR="00A3699B" w:rsidRDefault="00A3699B" w:rsidP="00250C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699B" w:rsidRDefault="00A3699B" w:rsidP="00250CC7">
      <w:pPr>
        <w:spacing w:after="0"/>
      </w:pPr>
      <w:r>
        <w:separator/>
      </w:r>
    </w:p>
  </w:footnote>
  <w:footnote w:type="continuationSeparator" w:id="0">
    <w:p w:rsidR="00A3699B" w:rsidRDefault="00A3699B" w:rsidP="00250CC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CC7" w:rsidRDefault="00EE440A">
    <w:pPr>
      <w:pStyle w:val="Header"/>
    </w:pPr>
    <w:r>
      <w:t>Predictive Capabilities of Machine Learning in Interpreting Cardiotocography Readings</w:t>
    </w:r>
    <w:r w:rsidR="00250CC7">
      <w:t xml:space="preserve">       </w:t>
    </w:r>
    <w:r>
      <w:tab/>
    </w:r>
    <w:r>
      <w:fldChar w:fldCharType="begin"/>
    </w:r>
    <w:r>
      <w:instrText xml:space="preserve"> PAGE  \* Arabic  \* MERGEFORMAT </w:instrText>
    </w:r>
    <w:r>
      <w:fldChar w:fldCharType="separate"/>
    </w:r>
    <w:r>
      <w:rPr>
        <w:noProof/>
      </w:rPr>
      <w:t>1</w:t>
    </w:r>
    <w:r>
      <w:fldChar w:fldCharType="end"/>
    </w:r>
    <w:r w:rsidR="00250CC7">
      <w:t xml:space="preserve">                                                                            </w:t>
    </w:r>
    <w:r>
      <w:t xml:space="preserve"> </w:t>
    </w:r>
  </w:p>
  <w:p w:rsidR="00250CC7" w:rsidRDefault="00250C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10F9F"/>
    <w:multiLevelType w:val="hybridMultilevel"/>
    <w:tmpl w:val="99306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05633"/>
    <w:multiLevelType w:val="multilevel"/>
    <w:tmpl w:val="54E6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64064C"/>
    <w:multiLevelType w:val="hybridMultilevel"/>
    <w:tmpl w:val="8C4495C0"/>
    <w:lvl w:ilvl="0" w:tplc="20220B7A">
      <w:start w:val="1"/>
      <w:numFmt w:val="decimal"/>
      <w:lvlText w:val="%1)"/>
      <w:lvlJc w:val="left"/>
      <w:pPr>
        <w:ind w:left="720" w:hanging="360"/>
      </w:pPr>
      <w:rPr>
        <w:rFonts w:asciiTheme="minorHAnsi" w:eastAsia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614"/>
    <w:rsid w:val="000165AD"/>
    <w:rsid w:val="0003278E"/>
    <w:rsid w:val="000358BD"/>
    <w:rsid w:val="000364C4"/>
    <w:rsid w:val="00062DC9"/>
    <w:rsid w:val="0006546E"/>
    <w:rsid w:val="000820F1"/>
    <w:rsid w:val="00093044"/>
    <w:rsid w:val="000A3157"/>
    <w:rsid w:val="000C34E7"/>
    <w:rsid w:val="000F4410"/>
    <w:rsid w:val="00124FE6"/>
    <w:rsid w:val="00127DED"/>
    <w:rsid w:val="00130A55"/>
    <w:rsid w:val="00131614"/>
    <w:rsid w:val="00147EEB"/>
    <w:rsid w:val="00150C15"/>
    <w:rsid w:val="00181F23"/>
    <w:rsid w:val="001915E3"/>
    <w:rsid w:val="001B68B6"/>
    <w:rsid w:val="001C6E5B"/>
    <w:rsid w:val="001C7C1C"/>
    <w:rsid w:val="001D3664"/>
    <w:rsid w:val="001D4030"/>
    <w:rsid w:val="001E250C"/>
    <w:rsid w:val="0021000A"/>
    <w:rsid w:val="00217785"/>
    <w:rsid w:val="002325AA"/>
    <w:rsid w:val="00250CC7"/>
    <w:rsid w:val="002634DD"/>
    <w:rsid w:val="00280592"/>
    <w:rsid w:val="002B2F46"/>
    <w:rsid w:val="002C03D8"/>
    <w:rsid w:val="002D3DC8"/>
    <w:rsid w:val="0032309D"/>
    <w:rsid w:val="00325B4E"/>
    <w:rsid w:val="003273E0"/>
    <w:rsid w:val="00342309"/>
    <w:rsid w:val="00367D65"/>
    <w:rsid w:val="0039680F"/>
    <w:rsid w:val="003A4072"/>
    <w:rsid w:val="003B275A"/>
    <w:rsid w:val="003B7E16"/>
    <w:rsid w:val="003C2D0E"/>
    <w:rsid w:val="003C68DB"/>
    <w:rsid w:val="003E34F5"/>
    <w:rsid w:val="003F3F83"/>
    <w:rsid w:val="004023AF"/>
    <w:rsid w:val="0040295E"/>
    <w:rsid w:val="00421BCE"/>
    <w:rsid w:val="00433D6C"/>
    <w:rsid w:val="0044185A"/>
    <w:rsid w:val="004441EB"/>
    <w:rsid w:val="00454A22"/>
    <w:rsid w:val="0047673F"/>
    <w:rsid w:val="00492B82"/>
    <w:rsid w:val="004A5881"/>
    <w:rsid w:val="004A79B3"/>
    <w:rsid w:val="004B4D13"/>
    <w:rsid w:val="004E2E96"/>
    <w:rsid w:val="00545C57"/>
    <w:rsid w:val="005460D7"/>
    <w:rsid w:val="00567FA1"/>
    <w:rsid w:val="00590884"/>
    <w:rsid w:val="00595AEF"/>
    <w:rsid w:val="00595C8D"/>
    <w:rsid w:val="005C1227"/>
    <w:rsid w:val="005C6D67"/>
    <w:rsid w:val="005F02E4"/>
    <w:rsid w:val="005F78E1"/>
    <w:rsid w:val="006259B2"/>
    <w:rsid w:val="00661153"/>
    <w:rsid w:val="00661BFB"/>
    <w:rsid w:val="00690068"/>
    <w:rsid w:val="00690C8A"/>
    <w:rsid w:val="006A338E"/>
    <w:rsid w:val="006A4110"/>
    <w:rsid w:val="006D637C"/>
    <w:rsid w:val="006D7D91"/>
    <w:rsid w:val="006F18D8"/>
    <w:rsid w:val="00711536"/>
    <w:rsid w:val="007206BD"/>
    <w:rsid w:val="00743A0C"/>
    <w:rsid w:val="00743EB1"/>
    <w:rsid w:val="00753EDF"/>
    <w:rsid w:val="00756496"/>
    <w:rsid w:val="00776747"/>
    <w:rsid w:val="007B703C"/>
    <w:rsid w:val="007C235C"/>
    <w:rsid w:val="00801D60"/>
    <w:rsid w:val="00804FD8"/>
    <w:rsid w:val="008100B4"/>
    <w:rsid w:val="008159FC"/>
    <w:rsid w:val="00831282"/>
    <w:rsid w:val="00832615"/>
    <w:rsid w:val="008547A7"/>
    <w:rsid w:val="00873E0D"/>
    <w:rsid w:val="00881EAD"/>
    <w:rsid w:val="008862D0"/>
    <w:rsid w:val="00921863"/>
    <w:rsid w:val="009224D7"/>
    <w:rsid w:val="00931AB9"/>
    <w:rsid w:val="0093403C"/>
    <w:rsid w:val="0098534C"/>
    <w:rsid w:val="009B1A19"/>
    <w:rsid w:val="009C33CD"/>
    <w:rsid w:val="009C5839"/>
    <w:rsid w:val="00A255AA"/>
    <w:rsid w:val="00A330D7"/>
    <w:rsid w:val="00A3699B"/>
    <w:rsid w:val="00A51BFC"/>
    <w:rsid w:val="00A55631"/>
    <w:rsid w:val="00A557F2"/>
    <w:rsid w:val="00A67C98"/>
    <w:rsid w:val="00A76464"/>
    <w:rsid w:val="00AA238B"/>
    <w:rsid w:val="00AB53A2"/>
    <w:rsid w:val="00AD1440"/>
    <w:rsid w:val="00AD4456"/>
    <w:rsid w:val="00AD77E4"/>
    <w:rsid w:val="00B102B4"/>
    <w:rsid w:val="00B31DC4"/>
    <w:rsid w:val="00B82D0F"/>
    <w:rsid w:val="00BB5592"/>
    <w:rsid w:val="00BD57F0"/>
    <w:rsid w:val="00C30E92"/>
    <w:rsid w:val="00C85195"/>
    <w:rsid w:val="00C9148B"/>
    <w:rsid w:val="00CC41A3"/>
    <w:rsid w:val="00D04C5B"/>
    <w:rsid w:val="00D31EDC"/>
    <w:rsid w:val="00D370DF"/>
    <w:rsid w:val="00D5470D"/>
    <w:rsid w:val="00D55D35"/>
    <w:rsid w:val="00D75D58"/>
    <w:rsid w:val="00DA6649"/>
    <w:rsid w:val="00DB404E"/>
    <w:rsid w:val="00E14E71"/>
    <w:rsid w:val="00E25A36"/>
    <w:rsid w:val="00E37044"/>
    <w:rsid w:val="00E610F3"/>
    <w:rsid w:val="00E61D95"/>
    <w:rsid w:val="00E63A82"/>
    <w:rsid w:val="00E93493"/>
    <w:rsid w:val="00EA3C1E"/>
    <w:rsid w:val="00EB58E0"/>
    <w:rsid w:val="00EE440A"/>
    <w:rsid w:val="00EE6C5D"/>
    <w:rsid w:val="00EE6E82"/>
    <w:rsid w:val="00F02D19"/>
    <w:rsid w:val="00F17EF2"/>
    <w:rsid w:val="00F23590"/>
    <w:rsid w:val="00F23BFF"/>
    <w:rsid w:val="00F618FF"/>
    <w:rsid w:val="00F67A11"/>
    <w:rsid w:val="00F70A5E"/>
    <w:rsid w:val="00F720E8"/>
    <w:rsid w:val="00FB2B13"/>
    <w:rsid w:val="00FE1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307D2"/>
  <w15:docId w15:val="{0B2305AB-B003-4996-A363-3E321CD9A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5B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4F5"/>
    <w:pPr>
      <w:ind w:left="720"/>
      <w:contextualSpacing/>
    </w:pPr>
  </w:style>
  <w:style w:type="paragraph" w:styleId="BalloonText">
    <w:name w:val="Balloon Text"/>
    <w:basedOn w:val="Normal"/>
    <w:link w:val="BalloonTextChar"/>
    <w:uiPriority w:val="99"/>
    <w:semiHidden/>
    <w:unhideWhenUsed/>
    <w:rsid w:val="000A315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157"/>
    <w:rPr>
      <w:rFonts w:ascii="Tahoma" w:hAnsi="Tahoma" w:cs="Tahoma"/>
      <w:sz w:val="16"/>
      <w:szCs w:val="16"/>
    </w:rPr>
  </w:style>
  <w:style w:type="table" w:styleId="TableGrid">
    <w:name w:val="Table Grid"/>
    <w:basedOn w:val="TableNormal"/>
    <w:uiPriority w:val="59"/>
    <w:rsid w:val="0034230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61153"/>
    <w:pPr>
      <w:spacing w:after="200"/>
    </w:pPr>
    <w:rPr>
      <w:b/>
      <w:bCs/>
      <w:color w:val="4F81BD" w:themeColor="accent1"/>
      <w:sz w:val="18"/>
      <w:szCs w:val="18"/>
    </w:rPr>
  </w:style>
  <w:style w:type="paragraph" w:styleId="Header">
    <w:name w:val="header"/>
    <w:basedOn w:val="Normal"/>
    <w:link w:val="HeaderChar"/>
    <w:uiPriority w:val="99"/>
    <w:unhideWhenUsed/>
    <w:rsid w:val="00250CC7"/>
    <w:pPr>
      <w:tabs>
        <w:tab w:val="center" w:pos="4680"/>
        <w:tab w:val="right" w:pos="9360"/>
      </w:tabs>
      <w:spacing w:after="0"/>
    </w:pPr>
  </w:style>
  <w:style w:type="character" w:customStyle="1" w:styleId="HeaderChar">
    <w:name w:val="Header Char"/>
    <w:basedOn w:val="DefaultParagraphFont"/>
    <w:link w:val="Header"/>
    <w:uiPriority w:val="99"/>
    <w:rsid w:val="00250CC7"/>
  </w:style>
  <w:style w:type="paragraph" w:styleId="Footer">
    <w:name w:val="footer"/>
    <w:basedOn w:val="Normal"/>
    <w:link w:val="FooterChar"/>
    <w:uiPriority w:val="99"/>
    <w:unhideWhenUsed/>
    <w:rsid w:val="00250CC7"/>
    <w:pPr>
      <w:tabs>
        <w:tab w:val="center" w:pos="4680"/>
        <w:tab w:val="right" w:pos="9360"/>
      </w:tabs>
      <w:spacing w:after="0"/>
    </w:pPr>
  </w:style>
  <w:style w:type="character" w:customStyle="1" w:styleId="FooterChar">
    <w:name w:val="Footer Char"/>
    <w:basedOn w:val="DefaultParagraphFont"/>
    <w:link w:val="Footer"/>
    <w:uiPriority w:val="99"/>
    <w:rsid w:val="00250CC7"/>
  </w:style>
  <w:style w:type="paragraph" w:styleId="Bibliography">
    <w:name w:val="Bibliography"/>
    <w:basedOn w:val="Normal"/>
    <w:next w:val="Normal"/>
    <w:uiPriority w:val="37"/>
    <w:unhideWhenUsed/>
    <w:rsid w:val="009C5839"/>
  </w:style>
  <w:style w:type="character" w:styleId="Hyperlink">
    <w:name w:val="Hyperlink"/>
    <w:basedOn w:val="DefaultParagraphFont"/>
    <w:uiPriority w:val="99"/>
    <w:unhideWhenUsed/>
    <w:rsid w:val="00776747"/>
    <w:rPr>
      <w:color w:val="0000FF" w:themeColor="hyperlink"/>
      <w:u w:val="single"/>
    </w:rPr>
  </w:style>
  <w:style w:type="paragraph" w:styleId="HTMLPreformatted">
    <w:name w:val="HTML Preformatted"/>
    <w:basedOn w:val="Normal"/>
    <w:link w:val="HTMLPreformattedChar"/>
    <w:uiPriority w:val="99"/>
    <w:unhideWhenUsed/>
    <w:rsid w:val="00832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32615"/>
    <w:rPr>
      <w:rFonts w:ascii="Courier New" w:eastAsia="Times New Roman" w:hAnsi="Courier New" w:cs="Courier New"/>
      <w:sz w:val="20"/>
      <w:szCs w:val="20"/>
    </w:rPr>
  </w:style>
  <w:style w:type="character" w:customStyle="1" w:styleId="gnkrckgcgsb">
    <w:name w:val="gnkrckgcgsb"/>
    <w:basedOn w:val="DefaultParagraphFont"/>
    <w:rsid w:val="00832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780235">
      <w:bodyDiv w:val="1"/>
      <w:marLeft w:val="0"/>
      <w:marRight w:val="0"/>
      <w:marTop w:val="0"/>
      <w:marBottom w:val="0"/>
      <w:divBdr>
        <w:top w:val="none" w:sz="0" w:space="0" w:color="auto"/>
        <w:left w:val="none" w:sz="0" w:space="0" w:color="auto"/>
        <w:bottom w:val="none" w:sz="0" w:space="0" w:color="auto"/>
        <w:right w:val="none" w:sz="0" w:space="0" w:color="auto"/>
      </w:divBdr>
    </w:div>
    <w:div w:id="236869270">
      <w:bodyDiv w:val="1"/>
      <w:marLeft w:val="0"/>
      <w:marRight w:val="0"/>
      <w:marTop w:val="0"/>
      <w:marBottom w:val="0"/>
      <w:divBdr>
        <w:top w:val="none" w:sz="0" w:space="0" w:color="auto"/>
        <w:left w:val="none" w:sz="0" w:space="0" w:color="auto"/>
        <w:bottom w:val="none" w:sz="0" w:space="0" w:color="auto"/>
        <w:right w:val="none" w:sz="0" w:space="0" w:color="auto"/>
      </w:divBdr>
    </w:div>
    <w:div w:id="331882482">
      <w:bodyDiv w:val="1"/>
      <w:marLeft w:val="0"/>
      <w:marRight w:val="0"/>
      <w:marTop w:val="0"/>
      <w:marBottom w:val="0"/>
      <w:divBdr>
        <w:top w:val="none" w:sz="0" w:space="0" w:color="auto"/>
        <w:left w:val="none" w:sz="0" w:space="0" w:color="auto"/>
        <w:bottom w:val="none" w:sz="0" w:space="0" w:color="auto"/>
        <w:right w:val="none" w:sz="0" w:space="0" w:color="auto"/>
      </w:divBdr>
    </w:div>
    <w:div w:id="354960214">
      <w:bodyDiv w:val="1"/>
      <w:marLeft w:val="0"/>
      <w:marRight w:val="0"/>
      <w:marTop w:val="0"/>
      <w:marBottom w:val="0"/>
      <w:divBdr>
        <w:top w:val="none" w:sz="0" w:space="0" w:color="auto"/>
        <w:left w:val="none" w:sz="0" w:space="0" w:color="auto"/>
        <w:bottom w:val="none" w:sz="0" w:space="0" w:color="auto"/>
        <w:right w:val="none" w:sz="0" w:space="0" w:color="auto"/>
      </w:divBdr>
    </w:div>
    <w:div w:id="375931201">
      <w:bodyDiv w:val="1"/>
      <w:marLeft w:val="0"/>
      <w:marRight w:val="0"/>
      <w:marTop w:val="0"/>
      <w:marBottom w:val="0"/>
      <w:divBdr>
        <w:top w:val="none" w:sz="0" w:space="0" w:color="auto"/>
        <w:left w:val="none" w:sz="0" w:space="0" w:color="auto"/>
        <w:bottom w:val="none" w:sz="0" w:space="0" w:color="auto"/>
        <w:right w:val="none" w:sz="0" w:space="0" w:color="auto"/>
      </w:divBdr>
      <w:divsChild>
        <w:div w:id="1222132194">
          <w:marLeft w:val="0"/>
          <w:marRight w:val="0"/>
          <w:marTop w:val="0"/>
          <w:marBottom w:val="0"/>
          <w:divBdr>
            <w:top w:val="none" w:sz="0" w:space="0" w:color="auto"/>
            <w:left w:val="none" w:sz="0" w:space="0" w:color="auto"/>
            <w:bottom w:val="none" w:sz="0" w:space="0" w:color="auto"/>
            <w:right w:val="none" w:sz="0" w:space="0" w:color="auto"/>
          </w:divBdr>
          <w:divsChild>
            <w:div w:id="927884180">
              <w:marLeft w:val="0"/>
              <w:marRight w:val="0"/>
              <w:marTop w:val="0"/>
              <w:marBottom w:val="0"/>
              <w:divBdr>
                <w:top w:val="none" w:sz="0" w:space="0" w:color="auto"/>
                <w:left w:val="none" w:sz="0" w:space="0" w:color="auto"/>
                <w:bottom w:val="none" w:sz="0" w:space="0" w:color="auto"/>
                <w:right w:val="none" w:sz="0" w:space="0" w:color="auto"/>
              </w:divBdr>
              <w:divsChild>
                <w:div w:id="783504668">
                  <w:marLeft w:val="0"/>
                  <w:marRight w:val="0"/>
                  <w:marTop w:val="0"/>
                  <w:marBottom w:val="0"/>
                  <w:divBdr>
                    <w:top w:val="none" w:sz="0" w:space="0" w:color="auto"/>
                    <w:left w:val="none" w:sz="0" w:space="0" w:color="auto"/>
                    <w:bottom w:val="none" w:sz="0" w:space="0" w:color="auto"/>
                    <w:right w:val="none" w:sz="0" w:space="0" w:color="auto"/>
                  </w:divBdr>
                  <w:divsChild>
                    <w:div w:id="1159424385">
                      <w:marLeft w:val="0"/>
                      <w:marRight w:val="0"/>
                      <w:marTop w:val="660"/>
                      <w:marBottom w:val="660"/>
                      <w:divBdr>
                        <w:top w:val="none" w:sz="0" w:space="0" w:color="auto"/>
                        <w:left w:val="none" w:sz="0" w:space="0" w:color="auto"/>
                        <w:bottom w:val="none" w:sz="0" w:space="0" w:color="auto"/>
                        <w:right w:val="none" w:sz="0" w:space="0" w:color="auto"/>
                      </w:divBdr>
                      <w:divsChild>
                        <w:div w:id="1661276573">
                          <w:marLeft w:val="0"/>
                          <w:marRight w:val="0"/>
                          <w:marTop w:val="0"/>
                          <w:marBottom w:val="0"/>
                          <w:divBdr>
                            <w:top w:val="none" w:sz="0" w:space="0" w:color="auto"/>
                            <w:left w:val="none" w:sz="0" w:space="0" w:color="auto"/>
                            <w:bottom w:val="none" w:sz="0" w:space="0" w:color="auto"/>
                            <w:right w:val="none" w:sz="0" w:space="0" w:color="auto"/>
                          </w:divBdr>
                          <w:divsChild>
                            <w:div w:id="14783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022005">
      <w:bodyDiv w:val="1"/>
      <w:marLeft w:val="0"/>
      <w:marRight w:val="0"/>
      <w:marTop w:val="0"/>
      <w:marBottom w:val="0"/>
      <w:divBdr>
        <w:top w:val="none" w:sz="0" w:space="0" w:color="auto"/>
        <w:left w:val="none" w:sz="0" w:space="0" w:color="auto"/>
        <w:bottom w:val="none" w:sz="0" w:space="0" w:color="auto"/>
        <w:right w:val="none" w:sz="0" w:space="0" w:color="auto"/>
      </w:divBdr>
    </w:div>
    <w:div w:id="614141005">
      <w:bodyDiv w:val="1"/>
      <w:marLeft w:val="0"/>
      <w:marRight w:val="0"/>
      <w:marTop w:val="0"/>
      <w:marBottom w:val="0"/>
      <w:divBdr>
        <w:top w:val="none" w:sz="0" w:space="0" w:color="auto"/>
        <w:left w:val="none" w:sz="0" w:space="0" w:color="auto"/>
        <w:bottom w:val="none" w:sz="0" w:space="0" w:color="auto"/>
        <w:right w:val="none" w:sz="0" w:space="0" w:color="auto"/>
      </w:divBdr>
    </w:div>
    <w:div w:id="667832786">
      <w:bodyDiv w:val="1"/>
      <w:marLeft w:val="0"/>
      <w:marRight w:val="0"/>
      <w:marTop w:val="0"/>
      <w:marBottom w:val="0"/>
      <w:divBdr>
        <w:top w:val="none" w:sz="0" w:space="0" w:color="auto"/>
        <w:left w:val="none" w:sz="0" w:space="0" w:color="auto"/>
        <w:bottom w:val="none" w:sz="0" w:space="0" w:color="auto"/>
        <w:right w:val="none" w:sz="0" w:space="0" w:color="auto"/>
      </w:divBdr>
    </w:div>
    <w:div w:id="691734615">
      <w:bodyDiv w:val="1"/>
      <w:marLeft w:val="0"/>
      <w:marRight w:val="0"/>
      <w:marTop w:val="0"/>
      <w:marBottom w:val="0"/>
      <w:divBdr>
        <w:top w:val="none" w:sz="0" w:space="0" w:color="auto"/>
        <w:left w:val="none" w:sz="0" w:space="0" w:color="auto"/>
        <w:bottom w:val="none" w:sz="0" w:space="0" w:color="auto"/>
        <w:right w:val="none" w:sz="0" w:space="0" w:color="auto"/>
      </w:divBdr>
    </w:div>
    <w:div w:id="795830434">
      <w:bodyDiv w:val="1"/>
      <w:marLeft w:val="0"/>
      <w:marRight w:val="0"/>
      <w:marTop w:val="0"/>
      <w:marBottom w:val="0"/>
      <w:divBdr>
        <w:top w:val="none" w:sz="0" w:space="0" w:color="auto"/>
        <w:left w:val="none" w:sz="0" w:space="0" w:color="auto"/>
        <w:bottom w:val="none" w:sz="0" w:space="0" w:color="auto"/>
        <w:right w:val="none" w:sz="0" w:space="0" w:color="auto"/>
      </w:divBdr>
    </w:div>
    <w:div w:id="876545097">
      <w:bodyDiv w:val="1"/>
      <w:marLeft w:val="0"/>
      <w:marRight w:val="0"/>
      <w:marTop w:val="0"/>
      <w:marBottom w:val="0"/>
      <w:divBdr>
        <w:top w:val="none" w:sz="0" w:space="0" w:color="auto"/>
        <w:left w:val="none" w:sz="0" w:space="0" w:color="auto"/>
        <w:bottom w:val="none" w:sz="0" w:space="0" w:color="auto"/>
        <w:right w:val="none" w:sz="0" w:space="0" w:color="auto"/>
      </w:divBdr>
    </w:div>
    <w:div w:id="893464736">
      <w:bodyDiv w:val="1"/>
      <w:marLeft w:val="0"/>
      <w:marRight w:val="0"/>
      <w:marTop w:val="0"/>
      <w:marBottom w:val="0"/>
      <w:divBdr>
        <w:top w:val="none" w:sz="0" w:space="0" w:color="auto"/>
        <w:left w:val="none" w:sz="0" w:space="0" w:color="auto"/>
        <w:bottom w:val="none" w:sz="0" w:space="0" w:color="auto"/>
        <w:right w:val="none" w:sz="0" w:space="0" w:color="auto"/>
      </w:divBdr>
    </w:div>
    <w:div w:id="938026987">
      <w:bodyDiv w:val="1"/>
      <w:marLeft w:val="0"/>
      <w:marRight w:val="0"/>
      <w:marTop w:val="0"/>
      <w:marBottom w:val="0"/>
      <w:divBdr>
        <w:top w:val="none" w:sz="0" w:space="0" w:color="auto"/>
        <w:left w:val="none" w:sz="0" w:space="0" w:color="auto"/>
        <w:bottom w:val="none" w:sz="0" w:space="0" w:color="auto"/>
        <w:right w:val="none" w:sz="0" w:space="0" w:color="auto"/>
      </w:divBdr>
    </w:div>
    <w:div w:id="968365266">
      <w:bodyDiv w:val="1"/>
      <w:marLeft w:val="0"/>
      <w:marRight w:val="0"/>
      <w:marTop w:val="0"/>
      <w:marBottom w:val="0"/>
      <w:divBdr>
        <w:top w:val="none" w:sz="0" w:space="0" w:color="auto"/>
        <w:left w:val="none" w:sz="0" w:space="0" w:color="auto"/>
        <w:bottom w:val="none" w:sz="0" w:space="0" w:color="auto"/>
        <w:right w:val="none" w:sz="0" w:space="0" w:color="auto"/>
      </w:divBdr>
    </w:div>
    <w:div w:id="1020355005">
      <w:bodyDiv w:val="1"/>
      <w:marLeft w:val="0"/>
      <w:marRight w:val="0"/>
      <w:marTop w:val="0"/>
      <w:marBottom w:val="0"/>
      <w:divBdr>
        <w:top w:val="none" w:sz="0" w:space="0" w:color="auto"/>
        <w:left w:val="none" w:sz="0" w:space="0" w:color="auto"/>
        <w:bottom w:val="none" w:sz="0" w:space="0" w:color="auto"/>
        <w:right w:val="none" w:sz="0" w:space="0" w:color="auto"/>
      </w:divBdr>
    </w:div>
    <w:div w:id="1045179167">
      <w:bodyDiv w:val="1"/>
      <w:marLeft w:val="0"/>
      <w:marRight w:val="0"/>
      <w:marTop w:val="0"/>
      <w:marBottom w:val="0"/>
      <w:divBdr>
        <w:top w:val="none" w:sz="0" w:space="0" w:color="auto"/>
        <w:left w:val="none" w:sz="0" w:space="0" w:color="auto"/>
        <w:bottom w:val="none" w:sz="0" w:space="0" w:color="auto"/>
        <w:right w:val="none" w:sz="0" w:space="0" w:color="auto"/>
      </w:divBdr>
    </w:div>
    <w:div w:id="1104808799">
      <w:bodyDiv w:val="1"/>
      <w:marLeft w:val="0"/>
      <w:marRight w:val="0"/>
      <w:marTop w:val="0"/>
      <w:marBottom w:val="0"/>
      <w:divBdr>
        <w:top w:val="none" w:sz="0" w:space="0" w:color="auto"/>
        <w:left w:val="none" w:sz="0" w:space="0" w:color="auto"/>
        <w:bottom w:val="none" w:sz="0" w:space="0" w:color="auto"/>
        <w:right w:val="none" w:sz="0" w:space="0" w:color="auto"/>
      </w:divBdr>
    </w:div>
    <w:div w:id="1150173135">
      <w:bodyDiv w:val="1"/>
      <w:marLeft w:val="0"/>
      <w:marRight w:val="0"/>
      <w:marTop w:val="0"/>
      <w:marBottom w:val="0"/>
      <w:divBdr>
        <w:top w:val="none" w:sz="0" w:space="0" w:color="auto"/>
        <w:left w:val="none" w:sz="0" w:space="0" w:color="auto"/>
        <w:bottom w:val="none" w:sz="0" w:space="0" w:color="auto"/>
        <w:right w:val="none" w:sz="0" w:space="0" w:color="auto"/>
      </w:divBdr>
    </w:div>
    <w:div w:id="1179928712">
      <w:bodyDiv w:val="1"/>
      <w:marLeft w:val="0"/>
      <w:marRight w:val="0"/>
      <w:marTop w:val="0"/>
      <w:marBottom w:val="0"/>
      <w:divBdr>
        <w:top w:val="none" w:sz="0" w:space="0" w:color="auto"/>
        <w:left w:val="none" w:sz="0" w:space="0" w:color="auto"/>
        <w:bottom w:val="none" w:sz="0" w:space="0" w:color="auto"/>
        <w:right w:val="none" w:sz="0" w:space="0" w:color="auto"/>
      </w:divBdr>
    </w:div>
    <w:div w:id="1197280215">
      <w:bodyDiv w:val="1"/>
      <w:marLeft w:val="0"/>
      <w:marRight w:val="0"/>
      <w:marTop w:val="0"/>
      <w:marBottom w:val="0"/>
      <w:divBdr>
        <w:top w:val="none" w:sz="0" w:space="0" w:color="auto"/>
        <w:left w:val="none" w:sz="0" w:space="0" w:color="auto"/>
        <w:bottom w:val="none" w:sz="0" w:space="0" w:color="auto"/>
        <w:right w:val="none" w:sz="0" w:space="0" w:color="auto"/>
      </w:divBdr>
    </w:div>
    <w:div w:id="1259631985">
      <w:bodyDiv w:val="1"/>
      <w:marLeft w:val="0"/>
      <w:marRight w:val="0"/>
      <w:marTop w:val="0"/>
      <w:marBottom w:val="0"/>
      <w:divBdr>
        <w:top w:val="none" w:sz="0" w:space="0" w:color="auto"/>
        <w:left w:val="none" w:sz="0" w:space="0" w:color="auto"/>
        <w:bottom w:val="none" w:sz="0" w:space="0" w:color="auto"/>
        <w:right w:val="none" w:sz="0" w:space="0" w:color="auto"/>
      </w:divBdr>
    </w:div>
    <w:div w:id="1379040908">
      <w:bodyDiv w:val="1"/>
      <w:marLeft w:val="0"/>
      <w:marRight w:val="0"/>
      <w:marTop w:val="0"/>
      <w:marBottom w:val="0"/>
      <w:divBdr>
        <w:top w:val="none" w:sz="0" w:space="0" w:color="auto"/>
        <w:left w:val="none" w:sz="0" w:space="0" w:color="auto"/>
        <w:bottom w:val="none" w:sz="0" w:space="0" w:color="auto"/>
        <w:right w:val="none" w:sz="0" w:space="0" w:color="auto"/>
      </w:divBdr>
    </w:div>
    <w:div w:id="1412629016">
      <w:bodyDiv w:val="1"/>
      <w:marLeft w:val="0"/>
      <w:marRight w:val="0"/>
      <w:marTop w:val="0"/>
      <w:marBottom w:val="0"/>
      <w:divBdr>
        <w:top w:val="none" w:sz="0" w:space="0" w:color="auto"/>
        <w:left w:val="none" w:sz="0" w:space="0" w:color="auto"/>
        <w:bottom w:val="none" w:sz="0" w:space="0" w:color="auto"/>
        <w:right w:val="none" w:sz="0" w:space="0" w:color="auto"/>
      </w:divBdr>
    </w:div>
    <w:div w:id="1508212638">
      <w:bodyDiv w:val="1"/>
      <w:marLeft w:val="0"/>
      <w:marRight w:val="0"/>
      <w:marTop w:val="0"/>
      <w:marBottom w:val="0"/>
      <w:divBdr>
        <w:top w:val="none" w:sz="0" w:space="0" w:color="auto"/>
        <w:left w:val="none" w:sz="0" w:space="0" w:color="auto"/>
        <w:bottom w:val="none" w:sz="0" w:space="0" w:color="auto"/>
        <w:right w:val="none" w:sz="0" w:space="0" w:color="auto"/>
      </w:divBdr>
    </w:div>
    <w:div w:id="1511483828">
      <w:bodyDiv w:val="1"/>
      <w:marLeft w:val="0"/>
      <w:marRight w:val="0"/>
      <w:marTop w:val="0"/>
      <w:marBottom w:val="0"/>
      <w:divBdr>
        <w:top w:val="none" w:sz="0" w:space="0" w:color="auto"/>
        <w:left w:val="none" w:sz="0" w:space="0" w:color="auto"/>
        <w:bottom w:val="none" w:sz="0" w:space="0" w:color="auto"/>
        <w:right w:val="none" w:sz="0" w:space="0" w:color="auto"/>
      </w:divBdr>
    </w:div>
    <w:div w:id="1616398377">
      <w:bodyDiv w:val="1"/>
      <w:marLeft w:val="0"/>
      <w:marRight w:val="0"/>
      <w:marTop w:val="0"/>
      <w:marBottom w:val="0"/>
      <w:divBdr>
        <w:top w:val="none" w:sz="0" w:space="0" w:color="auto"/>
        <w:left w:val="none" w:sz="0" w:space="0" w:color="auto"/>
        <w:bottom w:val="none" w:sz="0" w:space="0" w:color="auto"/>
        <w:right w:val="none" w:sz="0" w:space="0" w:color="auto"/>
      </w:divBdr>
    </w:div>
    <w:div w:id="1623338095">
      <w:bodyDiv w:val="1"/>
      <w:marLeft w:val="0"/>
      <w:marRight w:val="0"/>
      <w:marTop w:val="0"/>
      <w:marBottom w:val="0"/>
      <w:divBdr>
        <w:top w:val="none" w:sz="0" w:space="0" w:color="auto"/>
        <w:left w:val="none" w:sz="0" w:space="0" w:color="auto"/>
        <w:bottom w:val="none" w:sz="0" w:space="0" w:color="auto"/>
        <w:right w:val="none" w:sz="0" w:space="0" w:color="auto"/>
      </w:divBdr>
    </w:div>
    <w:div w:id="1638098871">
      <w:bodyDiv w:val="1"/>
      <w:marLeft w:val="0"/>
      <w:marRight w:val="0"/>
      <w:marTop w:val="0"/>
      <w:marBottom w:val="0"/>
      <w:divBdr>
        <w:top w:val="none" w:sz="0" w:space="0" w:color="auto"/>
        <w:left w:val="none" w:sz="0" w:space="0" w:color="auto"/>
        <w:bottom w:val="none" w:sz="0" w:space="0" w:color="auto"/>
        <w:right w:val="none" w:sz="0" w:space="0" w:color="auto"/>
      </w:divBdr>
    </w:div>
    <w:div w:id="1794901271">
      <w:bodyDiv w:val="1"/>
      <w:marLeft w:val="0"/>
      <w:marRight w:val="0"/>
      <w:marTop w:val="0"/>
      <w:marBottom w:val="0"/>
      <w:divBdr>
        <w:top w:val="none" w:sz="0" w:space="0" w:color="auto"/>
        <w:left w:val="none" w:sz="0" w:space="0" w:color="auto"/>
        <w:bottom w:val="none" w:sz="0" w:space="0" w:color="auto"/>
        <w:right w:val="none" w:sz="0" w:space="0" w:color="auto"/>
      </w:divBdr>
    </w:div>
    <w:div w:id="1835412185">
      <w:bodyDiv w:val="1"/>
      <w:marLeft w:val="0"/>
      <w:marRight w:val="0"/>
      <w:marTop w:val="0"/>
      <w:marBottom w:val="0"/>
      <w:divBdr>
        <w:top w:val="none" w:sz="0" w:space="0" w:color="auto"/>
        <w:left w:val="none" w:sz="0" w:space="0" w:color="auto"/>
        <w:bottom w:val="none" w:sz="0" w:space="0" w:color="auto"/>
        <w:right w:val="none" w:sz="0" w:space="0" w:color="auto"/>
      </w:divBdr>
    </w:div>
    <w:div w:id="1927566284">
      <w:bodyDiv w:val="1"/>
      <w:marLeft w:val="0"/>
      <w:marRight w:val="0"/>
      <w:marTop w:val="0"/>
      <w:marBottom w:val="0"/>
      <w:divBdr>
        <w:top w:val="none" w:sz="0" w:space="0" w:color="auto"/>
        <w:left w:val="none" w:sz="0" w:space="0" w:color="auto"/>
        <w:bottom w:val="none" w:sz="0" w:space="0" w:color="auto"/>
        <w:right w:val="none" w:sz="0" w:space="0" w:color="auto"/>
      </w:divBdr>
    </w:div>
    <w:div w:id="1952278942">
      <w:bodyDiv w:val="1"/>
      <w:marLeft w:val="0"/>
      <w:marRight w:val="0"/>
      <w:marTop w:val="0"/>
      <w:marBottom w:val="0"/>
      <w:divBdr>
        <w:top w:val="none" w:sz="0" w:space="0" w:color="auto"/>
        <w:left w:val="none" w:sz="0" w:space="0" w:color="auto"/>
        <w:bottom w:val="none" w:sz="0" w:space="0" w:color="auto"/>
        <w:right w:val="none" w:sz="0" w:space="0" w:color="auto"/>
      </w:divBdr>
    </w:div>
    <w:div w:id="1955362515">
      <w:bodyDiv w:val="1"/>
      <w:marLeft w:val="0"/>
      <w:marRight w:val="0"/>
      <w:marTop w:val="0"/>
      <w:marBottom w:val="0"/>
      <w:divBdr>
        <w:top w:val="none" w:sz="0" w:space="0" w:color="auto"/>
        <w:left w:val="none" w:sz="0" w:space="0" w:color="auto"/>
        <w:bottom w:val="none" w:sz="0" w:space="0" w:color="auto"/>
        <w:right w:val="none" w:sz="0" w:space="0" w:color="auto"/>
      </w:divBdr>
    </w:div>
    <w:div w:id="1993633591">
      <w:bodyDiv w:val="1"/>
      <w:marLeft w:val="0"/>
      <w:marRight w:val="0"/>
      <w:marTop w:val="0"/>
      <w:marBottom w:val="0"/>
      <w:divBdr>
        <w:top w:val="none" w:sz="0" w:space="0" w:color="auto"/>
        <w:left w:val="none" w:sz="0" w:space="0" w:color="auto"/>
        <w:bottom w:val="none" w:sz="0" w:space="0" w:color="auto"/>
        <w:right w:val="none" w:sz="0" w:space="0" w:color="auto"/>
      </w:divBdr>
    </w:div>
    <w:div w:id="209809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Ava15</b:Tag>
    <b:SourceType>DocumentFromInternetSite</b:SourceType>
    <b:Guid>{FD25064A-A13D-4F9E-93C3-FE6D410A6A69}</b:Guid>
    <b:Title>Available to view:  FIGO Intrapartum Fetal Monitoring Guidelines</b:Title>
    <b:Year>2015</b:Year>
    <b:InternetSiteTitle>FIGO International Federation of Gynecology and Obstetrics</b:InternetSiteTitle>
    <b:Month>11</b:Month>
    <b:Day>23</b:Day>
    <b:URL>https://www.figo.org/news/available-view-figo-intrapartum-fetal-monitoring-guidelines-0015088</b:URL>
    <b:RefOrder>1</b:RefOrder>
  </b:Source>
  <b:Source>
    <b:Tag>NICE</b:Tag>
    <b:SourceType>DocumentFromInternetSite</b:SourceType>
    <b:Guid>{D5090F1A-B883-4994-8A1D-F8C2E2EEFF23}</b:Guid>
    <b:Title>Interpretation of cardiotocograph traces</b:Title>
    <b:InternetSiteTitle>NICE National Institute for Health and Care Excellence</b:InternetSiteTitle>
    <b:Year>2017</b:Year>
    <b:Month>02</b:Month>
    <b:YearAccessed>2018</b:YearAccessed>
    <b:MonthAccessed>08</b:MonthAccessed>
    <b:DayAccessed>13</b:DayAccessed>
    <b:URL> https://www.nice.org.uk/guidance/cg190/resources/interpretation-of-cardiotocograph-traces-pdf-248732173</b:URL>
    <b:RefOrder>2</b:RefOrder>
  </b:Source>
  <b:Source>
    <b:Tag>ACO17</b:Tag>
    <b:SourceType>DocumentFromInternetSite</b:SourceType>
    <b:Guid>{72D330A6-84DD-41AE-85F2-A0BCDE02531C}</b:Guid>
    <b:Title>ACOG The American College of Obstetricians and Gynecologists</b:Title>
    <b:Year>2017</b:Year>
    <b:YearAccessed>2018</b:YearAccessed>
    <b:MonthAccessed>08</b:MonthAccessed>
    <b:DayAccessed>13</b:DayAccessed>
    <b:URL>https://www.acog.org/</b:URL>
    <b:RefOrder>3</b:RefOrder>
  </b:Source>
  <b:Source>
    <b:Tag>Nat17</b:Tag>
    <b:SourceType>InternetSite</b:SourceType>
    <b:Guid>{3A58627D-FE6C-480D-A871-00547FFCE1A0}</b:Guid>
    <b:Title>Cardiotocography under a microscope</b:Title>
    <b:Year>2017</b:Year>
    <b:Month>12</b:Month>
    <b:YearAccessed>2018</b:YearAccessed>
    <b:MonthAccessed>08</b:MonthAccessed>
    <b:DayAccessed>02</b:DayAccessed>
    <b:URL> https://www.kaggle.com/propanon/cardiotocography-under-a-microscope/data</b:URL>
    <b:Author>
      <b:Author>
        <b:NameList>
          <b:Person>
            <b:Last>Cohen</b:Last>
            <b:First>Nathan</b:First>
          </b:Person>
        </b:NameList>
      </b:Author>
    </b:Author>
    <b:ProductionCompany>Kaggle</b:ProductionCompany>
    <b:RefOrder>5</b:RefOrder>
  </b:Source>
  <b:Source>
    <b:Tag>Ign18</b:Tag>
    <b:SourceType>JournalArticle</b:SourceType>
    <b:Guid>{05839786-97A6-45C3-B6FB-005823BCC7D3}</b:Guid>
    <b:Title>Recent Advances in Computerized Fetal Monitoring in Labor</b:Title>
    <b:Year>2018</b:Year>
    <b:Author>
      <b:Author>
        <b:NameList>
          <b:Person>
            <b:Last>PN</b:Last>
            <b:First>Ignatove</b:First>
          </b:Person>
        </b:NameList>
      </b:Author>
    </b:Author>
    <b:JournalName>Austin Journal of Obsterics and Gynecology</b:JournalName>
    <b:Volume>5</b:Volume>
    <b:Issue>3</b:Issue>
    <b:RefOrder>4</b:RefOrder>
  </b:Source>
  <b:Source>
    <b:Tag>Cam00</b:Tag>
    <b:SourceType>JournalArticle</b:SourceType>
    <b:Guid>{052C348A-09D2-4E31-B5D8-8DF249CE7E80}</b:Guid>
    <b:Title>SisPorto 2.0 A Program for Automated Analysis of Cardiotocograms</b:Title>
    <b:JournalName>J Matern Fetal Med</b:JournalName>
    <b:Year>2000</b:Year>
    <b:Pages>311-318</b:Pages>
    <b:Volume>5</b:Volume>
    <b:Author>
      <b:Author>
        <b:NameList>
          <b:Person>
            <b:Last>al</b:Last>
            <b:First>Campos</b:First>
            <b:Middle>et</b:Middle>
          </b:Person>
        </b:NameList>
      </b:Author>
    </b:Author>
    <b:RefOrder>6</b:RefOrder>
  </b:Source>
  <b:Source>
    <b:Tag>Rob15</b:Tag>
    <b:SourceType>Misc</b:SourceType>
    <b:Guid>{A421E0A3-6C2B-4CD8-8EBB-E4A0BBB7B878}</b:Guid>
    <b:Author>
      <b:Author>
        <b:NameList>
          <b:Person>
            <b:Last>Robert Stewart</b:Last>
            <b:First>M.D.</b:First>
          </b:Person>
        </b:NameList>
      </b:Author>
    </b:Author>
    <b:Title>What fetal hear rate monitoring can-and can't-tell us</b:Title>
    <b:Year>2015</b:Year>
    <b:City>Dallas </b:City>
    <b:Publisher>UT Southestern Medical Center</b:Publisher>
    <b:RefOrder>7</b:RefOrder>
  </b:Source>
</b:Sources>
</file>

<file path=customXml/itemProps1.xml><?xml version="1.0" encoding="utf-8"?>
<ds:datastoreItem xmlns:ds="http://schemas.openxmlformats.org/officeDocument/2006/customXml" ds:itemID="{C79E3FD5-FC5B-4281-8165-485E83E25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1505</TotalTime>
  <Pages>4</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smc</dc:creator>
  <cp:lastModifiedBy>Chapler, Shawn</cp:lastModifiedBy>
  <cp:revision>31</cp:revision>
  <dcterms:created xsi:type="dcterms:W3CDTF">2018-08-13T18:53:00Z</dcterms:created>
  <dcterms:modified xsi:type="dcterms:W3CDTF">2018-08-14T21:35:00Z</dcterms:modified>
</cp:coreProperties>
</file>