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74985" w14:textId="77777777" w:rsidR="00BD308B" w:rsidRDefault="00AE04AE" w:rsidP="00AE04AE">
      <w:pPr>
        <w:jc w:val="center"/>
        <w:rPr>
          <w:b/>
          <w:sz w:val="32"/>
          <w:szCs w:val="32"/>
          <w:lang w:val="en-US"/>
        </w:rPr>
      </w:pPr>
      <w:r w:rsidRPr="00AE04AE">
        <w:rPr>
          <w:b/>
          <w:sz w:val="32"/>
          <w:szCs w:val="32"/>
          <w:lang w:val="en-US"/>
        </w:rPr>
        <w:t>$</w:t>
      </w:r>
      <w:proofErr w:type="spellStart"/>
      <w:r w:rsidRPr="00AE04AE">
        <w:rPr>
          <w:b/>
          <w:sz w:val="32"/>
          <w:szCs w:val="32"/>
          <w:lang w:val="en-US"/>
        </w:rPr>
        <w:t>patial</w:t>
      </w:r>
      <w:proofErr w:type="spellEnd"/>
      <w:r w:rsidRPr="00AE04AE">
        <w:rPr>
          <w:b/>
          <w:sz w:val="32"/>
          <w:szCs w:val="32"/>
          <w:lang w:val="en-US"/>
        </w:rPr>
        <w:t>: Interactive Tool to Model HDB Resale Prices using Geographically Weighted Regression</w:t>
      </w:r>
    </w:p>
    <w:p w14:paraId="366C41B1" w14:textId="77777777" w:rsidR="00AE04AE" w:rsidRPr="00933A0B" w:rsidRDefault="00933A0B" w:rsidP="00AE04AE">
      <w:pPr>
        <w:jc w:val="center"/>
        <w:rPr>
          <w:sz w:val="28"/>
          <w:szCs w:val="28"/>
          <w:lang w:val="en-US"/>
        </w:rPr>
      </w:pPr>
      <w:r w:rsidRPr="00933A0B">
        <w:rPr>
          <w:sz w:val="28"/>
          <w:szCs w:val="28"/>
          <w:lang w:val="en-US"/>
        </w:rPr>
        <w:t xml:space="preserve">Guided by Associate Professor of Information Systems: Dr. Kam Tin </w:t>
      </w:r>
      <w:proofErr w:type="spellStart"/>
      <w:r w:rsidRPr="00933A0B">
        <w:rPr>
          <w:sz w:val="28"/>
          <w:szCs w:val="28"/>
          <w:lang w:val="en-US"/>
        </w:rPr>
        <w:t>Seong</w:t>
      </w:r>
      <w:proofErr w:type="spellEnd"/>
    </w:p>
    <w:p w14:paraId="7220FCFD" w14:textId="77777777" w:rsidR="00AE04AE" w:rsidRDefault="00AE04AE" w:rsidP="00AE04AE">
      <w:pPr>
        <w:jc w:val="center"/>
        <w:rPr>
          <w:sz w:val="28"/>
          <w:szCs w:val="28"/>
          <w:lang w:val="en-US"/>
        </w:rPr>
        <w:sectPr w:rsidR="00AE04AE" w:rsidSect="00AE04AE">
          <w:pgSz w:w="11906" w:h="16838"/>
          <w:pgMar w:top="1440" w:right="1440" w:bottom="1440" w:left="1440" w:header="720" w:footer="720" w:gutter="0"/>
          <w:cols w:space="720"/>
          <w:docGrid w:linePitch="360"/>
        </w:sectPr>
      </w:pPr>
    </w:p>
    <w:p w14:paraId="76966001" w14:textId="77777777" w:rsidR="00AE04AE" w:rsidRPr="00AE04AE" w:rsidRDefault="00AE04AE" w:rsidP="00933A0B">
      <w:pPr>
        <w:spacing w:after="0" w:line="240" w:lineRule="auto"/>
        <w:jc w:val="center"/>
        <w:rPr>
          <w:b/>
          <w:sz w:val="24"/>
          <w:szCs w:val="28"/>
          <w:lang w:val="en-US"/>
        </w:rPr>
      </w:pPr>
      <w:r w:rsidRPr="00AE04AE">
        <w:rPr>
          <w:b/>
          <w:sz w:val="24"/>
          <w:szCs w:val="28"/>
          <w:lang w:val="en-US"/>
        </w:rPr>
        <w:t>Shawn CHUA</w:t>
      </w:r>
      <w:r w:rsidR="00933A0B">
        <w:rPr>
          <w:b/>
          <w:sz w:val="24"/>
          <w:szCs w:val="28"/>
          <w:lang w:val="en-US"/>
        </w:rPr>
        <w:t xml:space="preserve"> Jun Yong</w:t>
      </w:r>
      <w:r w:rsidRPr="00AE04AE">
        <w:rPr>
          <w:b/>
          <w:sz w:val="24"/>
          <w:szCs w:val="28"/>
          <w:lang w:val="en-US"/>
        </w:rPr>
        <w:t xml:space="preserve">                                          </w:t>
      </w:r>
    </w:p>
    <w:p w14:paraId="01EE0E5D" w14:textId="77777777" w:rsidR="00AE04AE" w:rsidRDefault="00AE04AE" w:rsidP="00933A0B">
      <w:pPr>
        <w:spacing w:after="0" w:line="240" w:lineRule="auto"/>
        <w:jc w:val="center"/>
        <w:rPr>
          <w:lang w:val="en-US"/>
        </w:rPr>
      </w:pPr>
      <w:r>
        <w:rPr>
          <w:lang w:val="en-US"/>
        </w:rPr>
        <w:t>School of Information Systems</w:t>
      </w:r>
    </w:p>
    <w:p w14:paraId="24A9ACFA" w14:textId="77777777" w:rsidR="00933A0B" w:rsidRDefault="00AE04AE" w:rsidP="00933A0B">
      <w:pPr>
        <w:spacing w:after="0" w:line="240" w:lineRule="auto"/>
        <w:jc w:val="center"/>
        <w:rPr>
          <w:lang w:val="en-US"/>
        </w:rPr>
      </w:pPr>
      <w:r>
        <w:rPr>
          <w:lang w:val="en-US"/>
        </w:rPr>
        <w:t>Singapor</w:t>
      </w:r>
      <w:r w:rsidR="00933A0B">
        <w:rPr>
          <w:lang w:val="en-US"/>
        </w:rPr>
        <w:t>e Management University (SMU)</w:t>
      </w:r>
    </w:p>
    <w:p w14:paraId="1C5DA63A" w14:textId="77777777" w:rsidR="00AE04AE" w:rsidRDefault="00AE04AE" w:rsidP="00933A0B">
      <w:pPr>
        <w:spacing w:after="0" w:line="240" w:lineRule="auto"/>
        <w:jc w:val="center"/>
        <w:rPr>
          <w:lang w:val="en-US"/>
        </w:rPr>
      </w:pPr>
      <w:r>
        <w:rPr>
          <w:lang w:val="en-US"/>
        </w:rPr>
        <w:t>Singapore</w:t>
      </w:r>
    </w:p>
    <w:p w14:paraId="4FBEBA6A" w14:textId="77777777" w:rsidR="00933A0B" w:rsidRDefault="00D17634" w:rsidP="002F6DC7">
      <w:pPr>
        <w:spacing w:after="0" w:line="240" w:lineRule="auto"/>
        <w:jc w:val="center"/>
        <w:rPr>
          <w:lang w:val="en-US"/>
        </w:rPr>
      </w:pPr>
      <w:hyperlink r:id="rId6" w:history="1">
        <w:r w:rsidR="00933A0B" w:rsidRPr="002216D7">
          <w:rPr>
            <w:rStyle w:val="Hyperlink"/>
            <w:lang w:val="en-US"/>
          </w:rPr>
          <w:t>shawn.chua.2018@sis.smu.edu.sg</w:t>
        </w:r>
      </w:hyperlink>
    </w:p>
    <w:p w14:paraId="630248F3" w14:textId="77777777" w:rsidR="00913FF8" w:rsidRDefault="00913FF8" w:rsidP="00933A0B">
      <w:pPr>
        <w:rPr>
          <w:lang w:val="en-US"/>
        </w:rPr>
      </w:pPr>
    </w:p>
    <w:p w14:paraId="69B58750" w14:textId="77777777" w:rsidR="00933A0B" w:rsidRDefault="00933A0B" w:rsidP="00933A0B">
      <w:pPr>
        <w:rPr>
          <w:b/>
          <w:sz w:val="28"/>
          <w:szCs w:val="28"/>
          <w:lang w:val="en-US"/>
        </w:rPr>
      </w:pPr>
      <w:r w:rsidRPr="00933A0B">
        <w:rPr>
          <w:b/>
          <w:sz w:val="28"/>
          <w:szCs w:val="28"/>
          <w:lang w:val="en-US"/>
        </w:rPr>
        <w:t xml:space="preserve">ABSTRACT </w:t>
      </w:r>
    </w:p>
    <w:p w14:paraId="7414FD9F" w14:textId="7E03D55A" w:rsidR="00913FF8" w:rsidRDefault="00F436A9" w:rsidP="00C1545D">
      <w:pPr>
        <w:jc w:val="both"/>
        <w:rPr>
          <w:sz w:val="24"/>
          <w:szCs w:val="28"/>
          <w:lang w:val="en-US"/>
        </w:rPr>
      </w:pPr>
      <w:r>
        <w:rPr>
          <w:sz w:val="24"/>
          <w:szCs w:val="28"/>
          <w:lang w:val="en-US"/>
        </w:rPr>
        <w:t xml:space="preserve">Valuing housing prices has seen a surge in popularity over the years amongst policy planners and economist due to the </w:t>
      </w:r>
      <w:r w:rsidR="00CF4AE3">
        <w:rPr>
          <w:sz w:val="24"/>
          <w:szCs w:val="28"/>
          <w:lang w:val="en-US"/>
        </w:rPr>
        <w:t xml:space="preserve">significant impact that properties have on the economy and society. The current hedonic pricing models used in the market fails to take into account the effect of local spatial features on the housing prices </w:t>
      </w:r>
      <w:r w:rsidR="00E2795B">
        <w:rPr>
          <w:sz w:val="24"/>
          <w:szCs w:val="28"/>
          <w:lang w:val="en-US"/>
        </w:rPr>
        <w:t xml:space="preserve">which however there has been increasing interest and studies carried out on Geographically Weighted Regression (GWR) model, a more precise regression model to stimulate the spatial distribution of housing prices. </w:t>
      </w:r>
      <w:r w:rsidR="00462CEF">
        <w:rPr>
          <w:sz w:val="24"/>
          <w:szCs w:val="28"/>
          <w:lang w:val="en-US"/>
        </w:rPr>
        <w:t>There are several GWR models available which poses a challenge to casual users who would like to conduct a simple and understandable analysis of the spatial distribution of housing</w:t>
      </w:r>
      <w:r w:rsidR="0027010B">
        <w:rPr>
          <w:sz w:val="24"/>
          <w:szCs w:val="28"/>
          <w:lang w:val="en-US"/>
        </w:rPr>
        <w:t xml:space="preserve"> prices</w:t>
      </w:r>
      <w:r w:rsidR="00462CEF">
        <w:rPr>
          <w:sz w:val="24"/>
          <w:szCs w:val="28"/>
          <w:lang w:val="en-US"/>
        </w:rPr>
        <w:t>. Therefore to address this issue, we developed $</w:t>
      </w:r>
      <w:proofErr w:type="spellStart"/>
      <w:r w:rsidR="00462CEF">
        <w:rPr>
          <w:sz w:val="24"/>
          <w:szCs w:val="28"/>
          <w:lang w:val="en-US"/>
        </w:rPr>
        <w:t>patial</w:t>
      </w:r>
      <w:proofErr w:type="spellEnd"/>
      <w:r w:rsidR="00462CEF">
        <w:rPr>
          <w:sz w:val="24"/>
          <w:szCs w:val="28"/>
          <w:lang w:val="en-US"/>
        </w:rPr>
        <w:t xml:space="preserve">, an interactive and accessible application with an user friendly interface </w:t>
      </w:r>
      <w:r w:rsidR="000D2558">
        <w:rPr>
          <w:sz w:val="24"/>
          <w:szCs w:val="28"/>
          <w:lang w:val="en-US"/>
        </w:rPr>
        <w:t xml:space="preserve">to aid economists and </w:t>
      </w:r>
      <w:r w:rsidR="0027010B">
        <w:rPr>
          <w:sz w:val="24"/>
          <w:szCs w:val="28"/>
          <w:lang w:val="en-US"/>
        </w:rPr>
        <w:t>policy planners to effortlessly explore how variations of spatial features such as num</w:t>
      </w:r>
      <w:r w:rsidR="00F937D2">
        <w:rPr>
          <w:sz w:val="24"/>
          <w:szCs w:val="28"/>
          <w:lang w:val="en-US"/>
        </w:rPr>
        <w:t>ber of shopping malls surrounding the housing estate</w:t>
      </w:r>
      <w:r w:rsidR="0027010B">
        <w:rPr>
          <w:sz w:val="24"/>
          <w:szCs w:val="28"/>
          <w:lang w:val="en-US"/>
        </w:rPr>
        <w:t xml:space="preserve"> in diffe</w:t>
      </w:r>
      <w:r w:rsidR="00F937D2">
        <w:rPr>
          <w:sz w:val="24"/>
          <w:szCs w:val="28"/>
          <w:lang w:val="en-US"/>
        </w:rPr>
        <w:t xml:space="preserve">rent locations affects the price of the </w:t>
      </w:r>
      <w:r w:rsidR="002F6DC7">
        <w:rPr>
          <w:sz w:val="24"/>
          <w:szCs w:val="28"/>
          <w:lang w:val="en-US"/>
        </w:rPr>
        <w:t xml:space="preserve">housing </w:t>
      </w:r>
      <w:r w:rsidR="00F937D2">
        <w:rPr>
          <w:sz w:val="24"/>
          <w:szCs w:val="28"/>
          <w:lang w:val="en-US"/>
        </w:rPr>
        <w:t>flat</w:t>
      </w:r>
      <w:r w:rsidR="002F6DC7">
        <w:rPr>
          <w:sz w:val="24"/>
          <w:szCs w:val="28"/>
          <w:lang w:val="en-US"/>
        </w:rPr>
        <w:t xml:space="preserve">s. </w:t>
      </w:r>
      <w:r w:rsidR="00F937D2">
        <w:rPr>
          <w:sz w:val="24"/>
          <w:szCs w:val="28"/>
          <w:lang w:val="en-US"/>
        </w:rPr>
        <w:t xml:space="preserve"> </w:t>
      </w:r>
    </w:p>
    <w:p w14:paraId="6452BCBD" w14:textId="77777777" w:rsidR="00913FF8" w:rsidRDefault="00913FF8" w:rsidP="00C1545D">
      <w:pPr>
        <w:spacing w:after="0" w:line="240" w:lineRule="auto"/>
        <w:jc w:val="both"/>
        <w:rPr>
          <w:sz w:val="24"/>
          <w:szCs w:val="28"/>
          <w:lang w:val="en-US"/>
        </w:rPr>
      </w:pPr>
    </w:p>
    <w:p w14:paraId="551F81CA" w14:textId="77777777" w:rsidR="00913FF8" w:rsidRDefault="00913FF8" w:rsidP="00C1545D">
      <w:pPr>
        <w:spacing w:after="0" w:line="240" w:lineRule="auto"/>
        <w:jc w:val="both"/>
        <w:rPr>
          <w:sz w:val="24"/>
          <w:szCs w:val="28"/>
          <w:lang w:val="en-US"/>
        </w:rPr>
      </w:pPr>
    </w:p>
    <w:p w14:paraId="34C30823" w14:textId="77777777" w:rsidR="00913FF8" w:rsidRDefault="00913FF8" w:rsidP="00C1545D">
      <w:pPr>
        <w:spacing w:after="0" w:line="240" w:lineRule="auto"/>
        <w:jc w:val="both"/>
        <w:rPr>
          <w:sz w:val="24"/>
          <w:szCs w:val="28"/>
          <w:lang w:val="en-US"/>
        </w:rPr>
      </w:pPr>
    </w:p>
    <w:p w14:paraId="391BF3D1" w14:textId="77777777" w:rsidR="00F937D2" w:rsidRPr="00913FF8" w:rsidRDefault="00F937D2" w:rsidP="00C1545D">
      <w:pPr>
        <w:spacing w:after="0" w:line="240" w:lineRule="auto"/>
        <w:jc w:val="center"/>
        <w:rPr>
          <w:b/>
          <w:sz w:val="24"/>
          <w:szCs w:val="28"/>
          <w:lang w:val="en-US"/>
        </w:rPr>
      </w:pPr>
      <w:r w:rsidRPr="00913FF8">
        <w:rPr>
          <w:b/>
          <w:sz w:val="24"/>
          <w:szCs w:val="28"/>
          <w:lang w:val="en-US"/>
        </w:rPr>
        <w:t xml:space="preserve">Olivia GOO Yu </w:t>
      </w:r>
      <w:proofErr w:type="spellStart"/>
      <w:r w:rsidRPr="00913FF8">
        <w:rPr>
          <w:b/>
          <w:sz w:val="24"/>
          <w:szCs w:val="28"/>
          <w:lang w:val="en-US"/>
        </w:rPr>
        <w:t>Ya</w:t>
      </w:r>
      <w:proofErr w:type="spellEnd"/>
    </w:p>
    <w:p w14:paraId="00656F3F" w14:textId="77777777" w:rsidR="00F937D2" w:rsidRPr="00F937D2" w:rsidRDefault="00F937D2" w:rsidP="00C1545D">
      <w:pPr>
        <w:spacing w:after="0" w:line="240" w:lineRule="auto"/>
        <w:jc w:val="center"/>
        <w:rPr>
          <w:sz w:val="24"/>
          <w:szCs w:val="28"/>
          <w:lang w:val="en-US"/>
        </w:rPr>
      </w:pPr>
      <w:r w:rsidRPr="00F937D2">
        <w:rPr>
          <w:sz w:val="24"/>
          <w:szCs w:val="28"/>
          <w:lang w:val="en-US"/>
        </w:rPr>
        <w:t>School of Social Sciences</w:t>
      </w:r>
    </w:p>
    <w:p w14:paraId="4E6980F4"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 Management University (SMU)</w:t>
      </w:r>
    </w:p>
    <w:p w14:paraId="4084EBE8"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w:t>
      </w:r>
    </w:p>
    <w:p w14:paraId="465AEE49" w14:textId="77777777" w:rsidR="00F937D2" w:rsidRDefault="00D17634" w:rsidP="00C1545D">
      <w:pPr>
        <w:spacing w:after="0" w:line="240" w:lineRule="auto"/>
        <w:jc w:val="center"/>
        <w:rPr>
          <w:sz w:val="24"/>
          <w:szCs w:val="28"/>
          <w:lang w:val="en-US"/>
        </w:rPr>
      </w:pPr>
      <w:hyperlink r:id="rId7" w:history="1">
        <w:r w:rsidR="00F937D2" w:rsidRPr="002216D7">
          <w:rPr>
            <w:rStyle w:val="Hyperlink"/>
            <w:sz w:val="24"/>
            <w:szCs w:val="28"/>
            <w:lang w:val="en-US"/>
          </w:rPr>
          <w:t>olivia.goo.2018@socsc.smu.edu.sg</w:t>
        </w:r>
      </w:hyperlink>
    </w:p>
    <w:p w14:paraId="2974398B" w14:textId="77777777" w:rsidR="00913FF8" w:rsidRDefault="00913FF8" w:rsidP="00C1545D">
      <w:pPr>
        <w:jc w:val="both"/>
        <w:rPr>
          <w:sz w:val="24"/>
          <w:szCs w:val="28"/>
          <w:lang w:val="en-US"/>
        </w:rPr>
      </w:pPr>
    </w:p>
    <w:p w14:paraId="6AD046DC" w14:textId="77777777" w:rsidR="0009445F" w:rsidRPr="007E3F96" w:rsidRDefault="007E3F96" w:rsidP="00C1545D">
      <w:pPr>
        <w:jc w:val="both"/>
        <w:rPr>
          <w:b/>
          <w:sz w:val="28"/>
          <w:szCs w:val="28"/>
          <w:lang w:val="en-US"/>
        </w:rPr>
      </w:pPr>
      <w:r w:rsidRPr="007E3F96">
        <w:rPr>
          <w:b/>
          <w:sz w:val="28"/>
          <w:szCs w:val="28"/>
          <w:lang w:val="en-US"/>
        </w:rPr>
        <w:t>KEYWORDS</w:t>
      </w:r>
    </w:p>
    <w:p w14:paraId="533B5D0F" w14:textId="77777777" w:rsidR="007E3F96" w:rsidRDefault="007E3F96" w:rsidP="00C1545D">
      <w:pPr>
        <w:jc w:val="both"/>
        <w:rPr>
          <w:sz w:val="24"/>
          <w:szCs w:val="28"/>
          <w:lang w:val="en-US"/>
        </w:rPr>
      </w:pPr>
      <w:r>
        <w:rPr>
          <w:sz w:val="24"/>
          <w:szCs w:val="28"/>
          <w:lang w:val="en-US"/>
        </w:rPr>
        <w:t>Geographically Weighted Re</w:t>
      </w:r>
      <w:r w:rsidR="00ED0D4D">
        <w:rPr>
          <w:sz w:val="24"/>
          <w:szCs w:val="28"/>
          <w:lang w:val="en-US"/>
        </w:rPr>
        <w:t xml:space="preserve">gression, Geospatial Analytics, </w:t>
      </w:r>
      <w:r>
        <w:rPr>
          <w:sz w:val="24"/>
          <w:szCs w:val="28"/>
          <w:lang w:val="en-US"/>
        </w:rPr>
        <w:t>Singapor</w:t>
      </w:r>
      <w:r w:rsidR="00ED0D4D">
        <w:rPr>
          <w:sz w:val="24"/>
          <w:szCs w:val="28"/>
          <w:lang w:val="en-US"/>
        </w:rPr>
        <w:t>e HDB Resale Prices</w:t>
      </w:r>
    </w:p>
    <w:p w14:paraId="276DDB19" w14:textId="77777777" w:rsidR="007E3F96" w:rsidRPr="007E3F96" w:rsidRDefault="007E3F96" w:rsidP="00C1545D">
      <w:pPr>
        <w:jc w:val="both"/>
        <w:rPr>
          <w:b/>
          <w:sz w:val="28"/>
          <w:szCs w:val="28"/>
          <w:lang w:val="en-US"/>
        </w:rPr>
      </w:pPr>
      <w:r w:rsidRPr="007E3F96">
        <w:rPr>
          <w:b/>
          <w:sz w:val="28"/>
          <w:szCs w:val="28"/>
          <w:lang w:val="en-US"/>
        </w:rPr>
        <w:t>1 INTRODUCTION</w:t>
      </w:r>
    </w:p>
    <w:p w14:paraId="3C7B0EF8" w14:textId="77777777" w:rsidR="007E3F96" w:rsidRDefault="007E3F96" w:rsidP="00C1545D">
      <w:pPr>
        <w:jc w:val="both"/>
        <w:rPr>
          <w:sz w:val="24"/>
          <w:szCs w:val="28"/>
          <w:lang w:val="en-US"/>
        </w:rPr>
      </w:pPr>
      <w:r>
        <w:rPr>
          <w:sz w:val="24"/>
          <w:szCs w:val="28"/>
          <w:lang w:val="en-US"/>
        </w:rPr>
        <w:t xml:space="preserve">With rapid urbanization and population growth, the demand for housing around the world is increasing. </w:t>
      </w:r>
      <w:r w:rsidR="001C61C3">
        <w:rPr>
          <w:sz w:val="24"/>
          <w:szCs w:val="28"/>
          <w:lang w:val="en-US"/>
        </w:rPr>
        <w:t xml:space="preserve">The volume of housing transactions globally has seen a boom and global housing markets have been steadily climbing up the price index </w:t>
      </w:r>
      <w:r w:rsidR="001C61C3">
        <w:rPr>
          <w:sz w:val="24"/>
          <w:szCs w:val="28"/>
          <w:lang w:val="en-US"/>
        </w:rPr>
        <w:fldChar w:fldCharType="begin"/>
      </w:r>
      <w:r w:rsidR="001C61C3">
        <w:rPr>
          <w:sz w:val="24"/>
          <w:szCs w:val="28"/>
          <w:lang w:val="en-US"/>
        </w:rPr>
        <w:instrText xml:space="preserve"> ADDIN ZOTERO_ITEM CSL_CITATION {"citationID":"k0WWSfgu","properties":{"formattedCitation":"({\\i{}IMF Global Housing Watch}, n.d.)","plainCitation":"(IMF Global Housing Watch, n.d.)","noteIndex":0},"citationItems":[{"id":354,"uris":["http://zotero.org/users/5503088/items/WSU3XVFN"],"uri":["http://zotero.org/users/5503088/items/WSU3XVFN"],"itemData":{"id":354,"type":"webpage","title":"IMF Global Housing Watch","URL":"https://www.imf.org/external/research/housing/","accessed":{"date-parts":[["2020",11,25]]}}}],"schema":"https://github.com/citation-style-language/schema/raw/master/csl-citation.json"} </w:instrText>
      </w:r>
      <w:r w:rsidR="001C61C3">
        <w:rPr>
          <w:sz w:val="24"/>
          <w:szCs w:val="28"/>
          <w:lang w:val="en-US"/>
        </w:rPr>
        <w:fldChar w:fldCharType="separate"/>
      </w:r>
      <w:r w:rsidR="001C61C3" w:rsidRPr="001C61C3">
        <w:rPr>
          <w:rFonts w:ascii="Calibri" w:hAnsi="Calibri" w:cs="Calibri"/>
          <w:sz w:val="24"/>
          <w:szCs w:val="24"/>
        </w:rPr>
        <w:t>(</w:t>
      </w:r>
      <w:r w:rsidR="001C61C3" w:rsidRPr="001C61C3">
        <w:rPr>
          <w:rFonts w:ascii="Calibri" w:hAnsi="Calibri" w:cs="Calibri"/>
          <w:i/>
          <w:iCs/>
          <w:sz w:val="24"/>
          <w:szCs w:val="24"/>
        </w:rPr>
        <w:t>IMF Global Housing Watch</w:t>
      </w:r>
      <w:r w:rsidR="001C61C3" w:rsidRPr="001C61C3">
        <w:rPr>
          <w:rFonts w:ascii="Calibri" w:hAnsi="Calibri" w:cs="Calibri"/>
          <w:sz w:val="24"/>
          <w:szCs w:val="24"/>
        </w:rPr>
        <w:t>, n.d.)</w:t>
      </w:r>
      <w:r w:rsidR="001C61C3">
        <w:rPr>
          <w:sz w:val="24"/>
          <w:szCs w:val="28"/>
          <w:lang w:val="en-US"/>
        </w:rPr>
        <w:fldChar w:fldCharType="end"/>
      </w:r>
      <w:r w:rsidR="001C61C3">
        <w:rPr>
          <w:sz w:val="24"/>
          <w:szCs w:val="28"/>
          <w:lang w:val="en-US"/>
        </w:rPr>
        <w:t xml:space="preserve">. Home ownership being one of the universal signs of success and prosperity due to it being a long term investment places housing prices as an emerging subject of interest amongst policy planners, economists and home owners. </w:t>
      </w:r>
    </w:p>
    <w:p w14:paraId="57FA2578" w14:textId="77777777" w:rsidR="00913FF8" w:rsidRDefault="004477C5" w:rsidP="00C1545D">
      <w:pPr>
        <w:jc w:val="both"/>
        <w:rPr>
          <w:sz w:val="24"/>
          <w:szCs w:val="28"/>
          <w:lang w:val="en-US"/>
        </w:rPr>
      </w:pPr>
      <w:r>
        <w:rPr>
          <w:sz w:val="24"/>
          <w:szCs w:val="28"/>
          <w:lang w:val="en-US"/>
        </w:rPr>
        <w:t>The existing hedonic housing pricing models are linear and does not account for spatial effects</w:t>
      </w:r>
      <w:r w:rsidR="00913FF8">
        <w:rPr>
          <w:sz w:val="24"/>
          <w:szCs w:val="28"/>
          <w:lang w:val="en-US"/>
        </w:rPr>
        <w:t xml:space="preserve"> on the price of housing flats as such there is emerging interest in using GWR to accurately model housing prices </w:t>
      </w:r>
      <w:r w:rsidR="00913FF8">
        <w:rPr>
          <w:sz w:val="24"/>
          <w:szCs w:val="28"/>
          <w:lang w:val="en-US"/>
        </w:rPr>
        <w:fldChar w:fldCharType="begin"/>
      </w:r>
      <w:r w:rsidR="00913FF8">
        <w:rPr>
          <w:sz w:val="24"/>
          <w:szCs w:val="28"/>
          <w:lang w:val="en-US"/>
        </w:rPr>
        <w:instrText xml:space="preserve"> ADDIN ZOTERO_ITEM CSL_CITATION {"citationID":"lwrNqvYX","properties":{"formattedCitation":"(Chin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913FF8">
        <w:rPr>
          <w:sz w:val="24"/>
          <w:szCs w:val="28"/>
          <w:lang w:val="en-US"/>
        </w:rPr>
        <w:fldChar w:fldCharType="separate"/>
      </w:r>
      <w:r w:rsidR="00913FF8" w:rsidRPr="00913FF8">
        <w:rPr>
          <w:rFonts w:ascii="Calibri" w:hAnsi="Calibri" w:cs="Calibri"/>
          <w:sz w:val="24"/>
        </w:rPr>
        <w:t>(Chin et al., n.d.)</w:t>
      </w:r>
      <w:r w:rsidR="00913FF8">
        <w:rPr>
          <w:sz w:val="24"/>
          <w:szCs w:val="28"/>
          <w:lang w:val="en-US"/>
        </w:rPr>
        <w:fldChar w:fldCharType="end"/>
      </w:r>
      <w:r w:rsidR="00913FF8">
        <w:rPr>
          <w:sz w:val="24"/>
          <w:szCs w:val="28"/>
          <w:lang w:val="en-US"/>
        </w:rPr>
        <w:t xml:space="preserve">. </w:t>
      </w:r>
    </w:p>
    <w:p w14:paraId="327C6395" w14:textId="77777777" w:rsidR="00913FF8" w:rsidRDefault="00913FF8" w:rsidP="00C1545D">
      <w:pPr>
        <w:jc w:val="both"/>
        <w:rPr>
          <w:sz w:val="24"/>
          <w:szCs w:val="28"/>
          <w:lang w:val="en-US"/>
        </w:rPr>
      </w:pPr>
      <w:r>
        <w:rPr>
          <w:sz w:val="24"/>
          <w:szCs w:val="28"/>
          <w:lang w:val="en-US"/>
        </w:rPr>
        <w:t>In order to solve the current gaps in the existing pricing models, for the purpose of our project we will be making use of R Shiny an open-source tool to build user</w:t>
      </w:r>
      <w:r w:rsidR="00527E40">
        <w:rPr>
          <w:sz w:val="24"/>
          <w:szCs w:val="28"/>
          <w:lang w:val="en-US"/>
        </w:rPr>
        <w:t>-fr</w:t>
      </w:r>
      <w:r w:rsidR="00E85792">
        <w:rPr>
          <w:sz w:val="24"/>
          <w:szCs w:val="28"/>
          <w:lang w:val="en-US"/>
        </w:rPr>
        <w:t xml:space="preserve">iendly GWR models for analysis to show the correlation between spatial attributes and resale flat prices. </w:t>
      </w:r>
    </w:p>
    <w:p w14:paraId="69050FB0" w14:textId="77777777" w:rsidR="00913FF8" w:rsidRDefault="00913FF8" w:rsidP="00C1545D">
      <w:pPr>
        <w:jc w:val="both"/>
        <w:rPr>
          <w:sz w:val="24"/>
          <w:szCs w:val="28"/>
          <w:lang w:val="en-US"/>
        </w:rPr>
      </w:pPr>
      <w:r>
        <w:rPr>
          <w:sz w:val="24"/>
          <w:szCs w:val="28"/>
          <w:lang w:val="en-US"/>
        </w:rPr>
        <w:lastRenderedPageBreak/>
        <w:t xml:space="preserve">We have selected Singapore’s housing market as our case study in this project as Singapore is known globally as the “tiny red dot” with limited amount of land space thus geographically constrained and albeit that, there has been an increase in construction of public housing in Singapore as a result of the rising number of population which makes it relevant to explore the effects of spatial variations on the housing prices. </w:t>
      </w:r>
    </w:p>
    <w:p w14:paraId="0237B480" w14:textId="77777777" w:rsidR="00913FF8" w:rsidRDefault="00913FF8" w:rsidP="00C1545D">
      <w:pPr>
        <w:jc w:val="both"/>
        <w:rPr>
          <w:sz w:val="24"/>
          <w:szCs w:val="28"/>
          <w:lang w:val="en-US"/>
        </w:rPr>
      </w:pPr>
      <w:r>
        <w:rPr>
          <w:sz w:val="24"/>
          <w:szCs w:val="28"/>
          <w:lang w:val="en-US"/>
        </w:rPr>
        <w:t xml:space="preserve">This research paper documents the </w:t>
      </w:r>
      <w:r w:rsidR="006E1E10">
        <w:rPr>
          <w:sz w:val="24"/>
          <w:szCs w:val="28"/>
          <w:lang w:val="en-US"/>
        </w:rPr>
        <w:t xml:space="preserve">research and </w:t>
      </w:r>
      <w:r>
        <w:rPr>
          <w:sz w:val="24"/>
          <w:szCs w:val="28"/>
          <w:lang w:val="en-US"/>
        </w:rPr>
        <w:t xml:space="preserve">methods used in the process of implementing the GWR model in our application in relation to public housing prices. </w:t>
      </w:r>
      <w:r w:rsidR="00E85792">
        <w:rPr>
          <w:sz w:val="24"/>
          <w:szCs w:val="28"/>
          <w:lang w:val="en-US"/>
        </w:rPr>
        <w:t>Section</w:t>
      </w:r>
      <w:r w:rsidR="006E1E10">
        <w:rPr>
          <w:sz w:val="24"/>
          <w:szCs w:val="28"/>
          <w:lang w:val="en-US"/>
        </w:rPr>
        <w:t xml:space="preserve"> 1 provides a general introduction of the paper </w:t>
      </w:r>
      <w:r w:rsidR="00E85792">
        <w:rPr>
          <w:sz w:val="24"/>
          <w:szCs w:val="28"/>
          <w:lang w:val="en-US"/>
        </w:rPr>
        <w:t>and</w:t>
      </w:r>
      <w:r w:rsidR="006E1E10">
        <w:rPr>
          <w:sz w:val="24"/>
          <w:szCs w:val="28"/>
          <w:lang w:val="en-US"/>
        </w:rPr>
        <w:t xml:space="preserve"> motivations a</w:t>
      </w:r>
      <w:r w:rsidR="00E85792">
        <w:rPr>
          <w:sz w:val="24"/>
          <w:szCs w:val="28"/>
          <w:lang w:val="en-US"/>
        </w:rPr>
        <w:t>nd objectives of the research. Section 2</w:t>
      </w:r>
      <w:r w:rsidR="006E1E10">
        <w:rPr>
          <w:sz w:val="24"/>
          <w:szCs w:val="28"/>
          <w:lang w:val="en-US"/>
        </w:rPr>
        <w:t xml:space="preserve"> provides </w:t>
      </w:r>
      <w:r w:rsidR="007A7A06">
        <w:rPr>
          <w:sz w:val="24"/>
          <w:szCs w:val="28"/>
          <w:lang w:val="en-US"/>
        </w:rPr>
        <w:t>a review of related papers,</w:t>
      </w:r>
      <w:r w:rsidR="00E85792">
        <w:rPr>
          <w:sz w:val="24"/>
          <w:szCs w:val="28"/>
          <w:lang w:val="en-US"/>
        </w:rPr>
        <w:t xml:space="preserve"> section 3 </w:t>
      </w:r>
      <w:r w:rsidR="006E1E10">
        <w:rPr>
          <w:sz w:val="24"/>
          <w:szCs w:val="28"/>
          <w:lang w:val="en-US"/>
        </w:rPr>
        <w:t xml:space="preserve">details the review of the analytical techniques used for visualizing and analyzing </w:t>
      </w:r>
      <w:r w:rsidR="00E85792">
        <w:rPr>
          <w:sz w:val="24"/>
          <w:szCs w:val="28"/>
          <w:lang w:val="en-US"/>
        </w:rPr>
        <w:t xml:space="preserve">data. The results and future improvements are discussed in section 4 and the paper is concluded by highlighting the future direction of the research in section 5. </w:t>
      </w:r>
    </w:p>
    <w:p w14:paraId="2E1432A5" w14:textId="77777777" w:rsidR="00527E40" w:rsidRPr="00527E40" w:rsidRDefault="00527E40" w:rsidP="00C1545D">
      <w:pPr>
        <w:jc w:val="both"/>
        <w:rPr>
          <w:b/>
          <w:sz w:val="28"/>
          <w:szCs w:val="28"/>
          <w:lang w:val="en-US"/>
        </w:rPr>
      </w:pPr>
      <w:r w:rsidRPr="00432EE2">
        <w:rPr>
          <w:b/>
          <w:sz w:val="28"/>
          <w:szCs w:val="28"/>
          <w:highlight w:val="yellow"/>
          <w:lang w:val="en-US"/>
        </w:rPr>
        <w:t xml:space="preserve">2 </w:t>
      </w:r>
      <w:r w:rsidR="009B5AB9" w:rsidRPr="00432EE2">
        <w:rPr>
          <w:b/>
          <w:sz w:val="28"/>
          <w:szCs w:val="28"/>
          <w:highlight w:val="yellow"/>
          <w:lang w:val="en-US"/>
        </w:rPr>
        <w:t>REVIEW OF RELATED WORK</w:t>
      </w:r>
      <w:r w:rsidRPr="00527E40">
        <w:rPr>
          <w:b/>
          <w:sz w:val="28"/>
          <w:szCs w:val="28"/>
          <w:lang w:val="en-US"/>
        </w:rPr>
        <w:t xml:space="preserve"> </w:t>
      </w:r>
    </w:p>
    <w:p w14:paraId="57E7BADC" w14:textId="77777777" w:rsidR="00EC49A2" w:rsidRDefault="00EC49A2" w:rsidP="00C1545D">
      <w:pPr>
        <w:jc w:val="both"/>
        <w:rPr>
          <w:sz w:val="24"/>
          <w:szCs w:val="28"/>
          <w:lang w:val="en-US"/>
        </w:rPr>
      </w:pPr>
      <w:r>
        <w:rPr>
          <w:sz w:val="24"/>
          <w:szCs w:val="28"/>
          <w:lang w:val="en-US"/>
        </w:rPr>
        <w:t>The development of $</w:t>
      </w:r>
      <w:proofErr w:type="spellStart"/>
      <w:r>
        <w:rPr>
          <w:sz w:val="24"/>
          <w:szCs w:val="28"/>
          <w:lang w:val="en-US"/>
        </w:rPr>
        <w:t>patial</w:t>
      </w:r>
      <w:proofErr w:type="spellEnd"/>
      <w:r>
        <w:rPr>
          <w:sz w:val="24"/>
          <w:szCs w:val="28"/>
          <w:lang w:val="en-US"/>
        </w:rPr>
        <w:t xml:space="preserve"> is inspired by two published </w:t>
      </w:r>
      <w:r w:rsidR="00F65B99">
        <w:rPr>
          <w:sz w:val="24"/>
          <w:szCs w:val="28"/>
          <w:lang w:val="en-US"/>
        </w:rPr>
        <w:t>papers</w:t>
      </w:r>
      <w:r>
        <w:rPr>
          <w:sz w:val="24"/>
          <w:szCs w:val="28"/>
          <w:lang w:val="en-US"/>
        </w:rPr>
        <w:t xml:space="preserve">. </w:t>
      </w:r>
    </w:p>
    <w:p w14:paraId="6FF86F5F" w14:textId="77777777" w:rsidR="00EC49A2" w:rsidRDefault="00EC49A2" w:rsidP="00C1545D">
      <w:pPr>
        <w:jc w:val="both"/>
        <w:rPr>
          <w:sz w:val="24"/>
          <w:szCs w:val="28"/>
          <w:lang w:val="en-US"/>
        </w:rPr>
      </w:pPr>
      <w:r>
        <w:rPr>
          <w:sz w:val="24"/>
          <w:szCs w:val="28"/>
          <w:lang w:val="en-US"/>
        </w:rPr>
        <w:t>The first</w:t>
      </w:r>
      <w:r w:rsidR="00F65B99">
        <w:rPr>
          <w:sz w:val="24"/>
          <w:szCs w:val="28"/>
          <w:lang w:val="en-US"/>
        </w:rPr>
        <w:t xml:space="preserve"> paper</w:t>
      </w:r>
      <w:r>
        <w:rPr>
          <w:sz w:val="24"/>
          <w:szCs w:val="28"/>
          <w:lang w:val="en-US"/>
        </w:rPr>
        <w:t xml:space="preserve"> being </w:t>
      </w:r>
      <w:proofErr w:type="spellStart"/>
      <w:r>
        <w:rPr>
          <w:sz w:val="24"/>
          <w:szCs w:val="28"/>
          <w:lang w:val="en-US"/>
        </w:rPr>
        <w:t>EzModel</w:t>
      </w:r>
      <w:proofErr w:type="spellEnd"/>
      <w:r>
        <w:rPr>
          <w:sz w:val="24"/>
          <w:szCs w:val="28"/>
          <w:lang w:val="en-US"/>
        </w:rPr>
        <w:t xml:space="preserve"> </w:t>
      </w:r>
      <w:r w:rsidR="00AF6AFC">
        <w:rPr>
          <w:sz w:val="24"/>
          <w:szCs w:val="28"/>
          <w:lang w:val="en-US"/>
        </w:rPr>
        <w:fldChar w:fldCharType="begin"/>
      </w:r>
      <w:r w:rsidR="00AF6AFC">
        <w:rPr>
          <w:sz w:val="24"/>
          <w:szCs w:val="28"/>
          <w:lang w:val="en-US"/>
        </w:rPr>
        <w:instrText xml:space="preserve"> ADDIN ZOTERO_ITEM CSL_CITATION {"citationID":"0ZMJckkl","properties":{"formattedCitation":"(Chin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AF6AFC">
        <w:rPr>
          <w:sz w:val="24"/>
          <w:szCs w:val="28"/>
          <w:lang w:val="en-US"/>
        </w:rPr>
        <w:fldChar w:fldCharType="separate"/>
      </w:r>
      <w:r w:rsidR="00AF6AFC" w:rsidRPr="00AF6AFC">
        <w:rPr>
          <w:rFonts w:ascii="Calibri" w:hAnsi="Calibri" w:cs="Calibri"/>
          <w:sz w:val="24"/>
        </w:rPr>
        <w:t>(Chin et al., n.d.)</w:t>
      </w:r>
      <w:r w:rsidR="00AF6AFC">
        <w:rPr>
          <w:sz w:val="24"/>
          <w:szCs w:val="28"/>
          <w:lang w:val="en-US"/>
        </w:rPr>
        <w:fldChar w:fldCharType="end"/>
      </w:r>
      <w:r w:rsidR="00432EE2">
        <w:rPr>
          <w:sz w:val="24"/>
          <w:szCs w:val="28"/>
          <w:lang w:val="en-US"/>
        </w:rPr>
        <w:t xml:space="preserve"> </w:t>
      </w:r>
      <w:proofErr w:type="gramStart"/>
      <w:r w:rsidR="00432EE2">
        <w:rPr>
          <w:sz w:val="24"/>
          <w:szCs w:val="28"/>
          <w:lang w:val="en-US"/>
        </w:rPr>
        <w:t>where</w:t>
      </w:r>
      <w:proofErr w:type="gramEnd"/>
      <w:r w:rsidR="00F65B99">
        <w:rPr>
          <w:sz w:val="24"/>
          <w:szCs w:val="28"/>
          <w:lang w:val="en-US"/>
        </w:rPr>
        <w:t xml:space="preserve"> </w:t>
      </w:r>
      <w:r w:rsidR="00D97968">
        <w:rPr>
          <w:sz w:val="24"/>
          <w:szCs w:val="28"/>
          <w:lang w:val="en-US"/>
        </w:rPr>
        <w:t xml:space="preserve">two models, GWR and </w:t>
      </w:r>
      <w:r w:rsidR="00F65B99">
        <w:rPr>
          <w:sz w:val="24"/>
          <w:szCs w:val="28"/>
          <w:lang w:val="en-US"/>
        </w:rPr>
        <w:t xml:space="preserve">mixed (semiparametric) GWR is used in the analysis of </w:t>
      </w:r>
      <w:r w:rsidR="00282464">
        <w:rPr>
          <w:sz w:val="24"/>
          <w:szCs w:val="28"/>
          <w:lang w:val="en-US"/>
        </w:rPr>
        <w:t xml:space="preserve">the datasets. The </w:t>
      </w:r>
      <w:r w:rsidR="00D97968">
        <w:rPr>
          <w:sz w:val="24"/>
          <w:szCs w:val="28"/>
          <w:lang w:val="en-US"/>
        </w:rPr>
        <w:t xml:space="preserve">use of mixed GWR is effective in allowing users to decide which variables they would like to set as global or local variables to create an optimal model for comparison to the GWR model however </w:t>
      </w:r>
      <w:r w:rsidR="00B91E5A">
        <w:rPr>
          <w:sz w:val="24"/>
          <w:szCs w:val="28"/>
          <w:lang w:val="en-US"/>
        </w:rPr>
        <w:t xml:space="preserve">it seems that there has not been a formal way to identify the two types of variables. Additionally, the use of </w:t>
      </w:r>
      <w:proofErr w:type="spellStart"/>
      <w:r w:rsidR="00B91E5A">
        <w:rPr>
          <w:sz w:val="24"/>
          <w:szCs w:val="28"/>
          <w:lang w:val="en-US"/>
        </w:rPr>
        <w:t>isoline</w:t>
      </w:r>
      <w:proofErr w:type="spellEnd"/>
      <w:r w:rsidR="00B91E5A">
        <w:rPr>
          <w:sz w:val="24"/>
          <w:szCs w:val="28"/>
          <w:lang w:val="en-US"/>
        </w:rPr>
        <w:t xml:space="preserve"> mapping via inverse weighted interpolation allows for more information </w:t>
      </w:r>
      <w:r w:rsidR="00B91E5A">
        <w:rPr>
          <w:sz w:val="24"/>
          <w:szCs w:val="28"/>
          <w:lang w:val="en-US"/>
        </w:rPr>
        <w:t>to be shown whereby it highlights the difference in coefficient estimates to reflect the different effect of the number of spatial features on</w:t>
      </w:r>
      <w:r w:rsidR="00AF6AFC">
        <w:rPr>
          <w:sz w:val="24"/>
          <w:szCs w:val="28"/>
          <w:lang w:val="en-US"/>
        </w:rPr>
        <w:t xml:space="preserve"> the resale price of the flats. Overall, the application is informative and clear allowing us to draw reference from it. </w:t>
      </w:r>
    </w:p>
    <w:p w14:paraId="28D58D78" w14:textId="77777777" w:rsidR="00432EE2" w:rsidRPr="00D22231" w:rsidRDefault="00AF6AFC" w:rsidP="00C1545D">
      <w:pPr>
        <w:jc w:val="both"/>
        <w:rPr>
          <w:sz w:val="24"/>
          <w:szCs w:val="28"/>
          <w:lang w:val="en-US"/>
        </w:rPr>
      </w:pPr>
      <w:r>
        <w:rPr>
          <w:sz w:val="24"/>
          <w:szCs w:val="28"/>
          <w:lang w:val="en-US"/>
        </w:rPr>
        <w:t xml:space="preserve">The second paper is the Simple Geo-Spatial Analysis using R-shiny </w:t>
      </w:r>
      <w:r>
        <w:rPr>
          <w:sz w:val="24"/>
          <w:szCs w:val="28"/>
          <w:lang w:val="en-US"/>
        </w:rPr>
        <w:fldChar w:fldCharType="begin"/>
      </w:r>
      <w:r>
        <w:rPr>
          <w:sz w:val="24"/>
          <w:szCs w:val="28"/>
          <w:lang w:val="en-US"/>
        </w:rPr>
        <w:instrText xml:space="preserve"> ADDIN ZOTERO_ITEM CSL_CITATION {"citationID":"x8gvJw0m","properties":{"formattedCitation":"(Li Junyi et al., n.d.)","plainCitation":"(Li Junyi et al., n.d.)","noteIndex":0},"citationItems":[{"id":366,"uris":["http://zotero.org/users/5503088/items/RCJVJC6H"],"uri":["http://zotero.org/users/5503088/items/RCJVJC6H"],"itemData":{"id":366,"type":"webpage","title":"ISSS608G11_SGSAS_ResearchPaper.pdf","URL":"https://wiki.smu.edu.sg/1920t2isss608/img_auth.php/6/66/ISSS608G11_SGSAS_ResearchPaper.pdf","author":[{"family":"Li Junyi","given":"Darren"},{"family":"Muhammad","given":"Jufri Bin Ramli"},{"family":"Teo","given":"Raymond"}],"accessed":{"date-parts":[["2020",11,26]]}}}],"schema":"https://github.com/citation-style-language/schema/raw/master/csl-citation.json"} </w:instrText>
      </w:r>
      <w:r>
        <w:rPr>
          <w:sz w:val="24"/>
          <w:szCs w:val="28"/>
          <w:lang w:val="en-US"/>
        </w:rPr>
        <w:fldChar w:fldCharType="separate"/>
      </w:r>
      <w:r w:rsidRPr="00AF6AFC">
        <w:rPr>
          <w:rFonts w:ascii="Calibri" w:hAnsi="Calibri" w:cs="Calibri"/>
          <w:sz w:val="24"/>
        </w:rPr>
        <w:t>(Li Junyi et al., n.d.)</w:t>
      </w:r>
      <w:r>
        <w:rPr>
          <w:sz w:val="24"/>
          <w:szCs w:val="28"/>
          <w:lang w:val="en-US"/>
        </w:rPr>
        <w:fldChar w:fldCharType="end"/>
      </w:r>
      <w:r>
        <w:rPr>
          <w:sz w:val="24"/>
          <w:szCs w:val="28"/>
          <w:lang w:val="en-US"/>
        </w:rPr>
        <w:t xml:space="preserve"> </w:t>
      </w:r>
      <w:proofErr w:type="gramStart"/>
      <w:r>
        <w:rPr>
          <w:sz w:val="24"/>
          <w:szCs w:val="28"/>
          <w:lang w:val="en-US"/>
        </w:rPr>
        <w:t>where</w:t>
      </w:r>
      <w:proofErr w:type="gramEnd"/>
      <w:r>
        <w:rPr>
          <w:sz w:val="24"/>
          <w:szCs w:val="28"/>
          <w:lang w:val="en-US"/>
        </w:rPr>
        <w:t xml:space="preserve"> </w:t>
      </w:r>
    </w:p>
    <w:p w14:paraId="23A0F51C" w14:textId="77777777" w:rsidR="00432EE2" w:rsidRDefault="00D22231" w:rsidP="00C1545D">
      <w:pPr>
        <w:jc w:val="both"/>
        <w:rPr>
          <w:b/>
          <w:sz w:val="28"/>
          <w:szCs w:val="24"/>
        </w:rPr>
      </w:pPr>
      <w:r>
        <w:rPr>
          <w:b/>
          <w:sz w:val="28"/>
          <w:szCs w:val="24"/>
        </w:rPr>
        <w:t xml:space="preserve">3 </w:t>
      </w:r>
      <w:r w:rsidR="00DA7141">
        <w:rPr>
          <w:b/>
          <w:sz w:val="28"/>
          <w:szCs w:val="24"/>
        </w:rPr>
        <w:t xml:space="preserve">DATA </w:t>
      </w:r>
      <w:r>
        <w:rPr>
          <w:b/>
          <w:sz w:val="28"/>
          <w:szCs w:val="24"/>
        </w:rPr>
        <w:t xml:space="preserve">COLLECTION &amp; PREPARATION </w:t>
      </w:r>
      <w:r w:rsidR="00DA7141">
        <w:rPr>
          <w:b/>
          <w:sz w:val="28"/>
          <w:szCs w:val="24"/>
        </w:rPr>
        <w:t xml:space="preserve"> </w:t>
      </w:r>
      <w:r w:rsidR="00432EE2">
        <w:rPr>
          <w:b/>
          <w:sz w:val="28"/>
          <w:szCs w:val="24"/>
        </w:rPr>
        <w:t xml:space="preserve"> </w:t>
      </w:r>
    </w:p>
    <w:p w14:paraId="70E7F5B5" w14:textId="77777777" w:rsidR="00D22231" w:rsidRPr="00D22231" w:rsidRDefault="00D22231" w:rsidP="00C1545D">
      <w:pPr>
        <w:jc w:val="both"/>
        <w:rPr>
          <w:b/>
          <w:sz w:val="28"/>
          <w:szCs w:val="28"/>
          <w:lang w:val="en-US"/>
        </w:rPr>
      </w:pPr>
      <w:r w:rsidRPr="00D22231">
        <w:rPr>
          <w:b/>
          <w:sz w:val="28"/>
          <w:szCs w:val="28"/>
          <w:lang w:val="en-US"/>
        </w:rPr>
        <w:t xml:space="preserve">3.1 DATA COLLECTION </w:t>
      </w:r>
    </w:p>
    <w:p w14:paraId="0DCA05FC" w14:textId="77777777" w:rsidR="00913A01" w:rsidRDefault="00913A01" w:rsidP="00C1545D">
      <w:pPr>
        <w:jc w:val="both"/>
        <w:rPr>
          <w:sz w:val="24"/>
          <w:szCs w:val="28"/>
          <w:lang w:val="en-US"/>
        </w:rPr>
      </w:pPr>
      <w:r>
        <w:rPr>
          <w:sz w:val="24"/>
          <w:szCs w:val="28"/>
          <w:lang w:val="en-US"/>
        </w:rPr>
        <w:t xml:space="preserve">The 2 main types of data used in our application is: </w:t>
      </w:r>
    </w:p>
    <w:p w14:paraId="1A545750" w14:textId="77777777" w:rsidR="00913A01" w:rsidRDefault="00913A01" w:rsidP="00C1545D">
      <w:pPr>
        <w:pStyle w:val="ListParagraph"/>
        <w:numPr>
          <w:ilvl w:val="0"/>
          <w:numId w:val="2"/>
        </w:numPr>
        <w:jc w:val="both"/>
        <w:rPr>
          <w:sz w:val="24"/>
          <w:szCs w:val="28"/>
          <w:lang w:val="en-US"/>
        </w:rPr>
      </w:pPr>
      <w:r>
        <w:rPr>
          <w:sz w:val="24"/>
          <w:szCs w:val="28"/>
          <w:lang w:val="en-US"/>
        </w:rPr>
        <w:t>HDB Flat Resale Prices Data</w:t>
      </w:r>
    </w:p>
    <w:p w14:paraId="30A64578" w14:textId="77777777" w:rsidR="00913A01" w:rsidRPr="003D2B23" w:rsidRDefault="00913A01" w:rsidP="00C1545D">
      <w:pPr>
        <w:pStyle w:val="ListParagraph"/>
        <w:numPr>
          <w:ilvl w:val="0"/>
          <w:numId w:val="2"/>
        </w:numPr>
        <w:jc w:val="both"/>
        <w:rPr>
          <w:sz w:val="24"/>
          <w:szCs w:val="28"/>
          <w:lang w:val="en-US"/>
        </w:rPr>
      </w:pPr>
      <w:r>
        <w:rPr>
          <w:sz w:val="24"/>
          <w:szCs w:val="28"/>
          <w:lang w:val="en-US"/>
        </w:rPr>
        <w:t xml:space="preserve">Data on features provided to user which is used as independent variables in the GWR model </w:t>
      </w:r>
    </w:p>
    <w:p w14:paraId="75C3E947" w14:textId="77777777" w:rsidR="002A47D9" w:rsidRDefault="002A47D9" w:rsidP="00C1545D">
      <w:pPr>
        <w:jc w:val="both"/>
        <w:rPr>
          <w:sz w:val="24"/>
          <w:szCs w:val="28"/>
          <w:lang w:val="en-US"/>
        </w:rPr>
      </w:pPr>
      <w:r>
        <w:rPr>
          <w:sz w:val="24"/>
          <w:szCs w:val="28"/>
          <w:lang w:val="en-US"/>
        </w:rPr>
        <w:t>The fixed spatial features provided</w:t>
      </w:r>
      <w:r w:rsidR="0094455A">
        <w:rPr>
          <w:sz w:val="24"/>
          <w:szCs w:val="28"/>
          <w:lang w:val="en-US"/>
        </w:rPr>
        <w:t xml:space="preserve"> by $</w:t>
      </w:r>
      <w:proofErr w:type="spellStart"/>
      <w:r w:rsidR="0094455A">
        <w:rPr>
          <w:sz w:val="24"/>
          <w:szCs w:val="28"/>
          <w:lang w:val="en-US"/>
        </w:rPr>
        <w:t>patial</w:t>
      </w:r>
      <w:proofErr w:type="spellEnd"/>
      <w:r>
        <w:rPr>
          <w:sz w:val="24"/>
          <w:szCs w:val="28"/>
          <w:lang w:val="en-US"/>
        </w:rPr>
        <w:t xml:space="preserve"> are: </w:t>
      </w:r>
    </w:p>
    <w:p w14:paraId="77D93D14" w14:textId="77777777" w:rsidR="002A47D9" w:rsidRDefault="0094455A" w:rsidP="00C1545D">
      <w:pPr>
        <w:pStyle w:val="ListParagraph"/>
        <w:numPr>
          <w:ilvl w:val="0"/>
          <w:numId w:val="3"/>
        </w:numPr>
        <w:jc w:val="both"/>
        <w:rPr>
          <w:sz w:val="24"/>
          <w:szCs w:val="28"/>
          <w:lang w:val="en-US"/>
        </w:rPr>
      </w:pPr>
      <w:r>
        <w:rPr>
          <w:sz w:val="24"/>
          <w:szCs w:val="28"/>
          <w:lang w:val="en-US"/>
        </w:rPr>
        <w:t xml:space="preserve">Locations of MRT stations </w:t>
      </w:r>
    </w:p>
    <w:p w14:paraId="640924DF"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Primary School Locations </w:t>
      </w:r>
    </w:p>
    <w:p w14:paraId="4DD85B8C"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Secondary School Locations </w:t>
      </w:r>
    </w:p>
    <w:p w14:paraId="003CF037" w14:textId="77777777" w:rsidR="0094455A" w:rsidRDefault="0094455A" w:rsidP="00C1545D">
      <w:pPr>
        <w:pStyle w:val="ListParagraph"/>
        <w:numPr>
          <w:ilvl w:val="0"/>
          <w:numId w:val="3"/>
        </w:numPr>
        <w:jc w:val="both"/>
        <w:rPr>
          <w:sz w:val="24"/>
          <w:szCs w:val="28"/>
          <w:lang w:val="en-US"/>
        </w:rPr>
      </w:pPr>
      <w:r>
        <w:rPr>
          <w:sz w:val="24"/>
          <w:szCs w:val="28"/>
          <w:lang w:val="en-US"/>
        </w:rPr>
        <w:t xml:space="preserve">Community Centre Locations </w:t>
      </w:r>
    </w:p>
    <w:p w14:paraId="3CD8261A" w14:textId="77777777" w:rsidR="0094455A" w:rsidRDefault="0094455A" w:rsidP="00C1545D">
      <w:pPr>
        <w:pStyle w:val="ListParagraph"/>
        <w:numPr>
          <w:ilvl w:val="0"/>
          <w:numId w:val="3"/>
        </w:numPr>
        <w:jc w:val="both"/>
        <w:rPr>
          <w:sz w:val="24"/>
          <w:szCs w:val="28"/>
          <w:lang w:val="en-US"/>
        </w:rPr>
      </w:pPr>
      <w:r>
        <w:rPr>
          <w:sz w:val="24"/>
          <w:szCs w:val="28"/>
          <w:lang w:val="en-US"/>
        </w:rPr>
        <w:t>Supermarkets Locations</w:t>
      </w:r>
    </w:p>
    <w:p w14:paraId="4B3A8F2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Sports Facilities Locations </w:t>
      </w:r>
    </w:p>
    <w:p w14:paraId="2092E65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Preschools Locations </w:t>
      </w:r>
    </w:p>
    <w:p w14:paraId="3E9B9EA0" w14:textId="77777777" w:rsidR="0094455A" w:rsidRDefault="0094455A" w:rsidP="00C1545D">
      <w:pPr>
        <w:pStyle w:val="ListParagraph"/>
        <w:numPr>
          <w:ilvl w:val="0"/>
          <w:numId w:val="3"/>
        </w:numPr>
        <w:jc w:val="both"/>
        <w:rPr>
          <w:sz w:val="24"/>
          <w:szCs w:val="28"/>
          <w:lang w:val="en-US"/>
        </w:rPr>
      </w:pPr>
      <w:r>
        <w:rPr>
          <w:sz w:val="24"/>
          <w:szCs w:val="28"/>
          <w:lang w:val="en-US"/>
        </w:rPr>
        <w:t xml:space="preserve">Hawkers Locations </w:t>
      </w:r>
    </w:p>
    <w:p w14:paraId="7321461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Shopping Malls Locations </w:t>
      </w:r>
    </w:p>
    <w:p w14:paraId="5E8B3573" w14:textId="77777777" w:rsidR="003D2B23" w:rsidRDefault="003D2B23" w:rsidP="00C1545D">
      <w:pPr>
        <w:jc w:val="both"/>
        <w:rPr>
          <w:sz w:val="24"/>
          <w:szCs w:val="28"/>
          <w:lang w:val="en-US"/>
        </w:rPr>
      </w:pPr>
      <w:r>
        <w:rPr>
          <w:sz w:val="24"/>
          <w:szCs w:val="28"/>
          <w:lang w:val="en-US"/>
        </w:rPr>
        <w:t xml:space="preserve">With the exception of: </w:t>
      </w:r>
    </w:p>
    <w:p w14:paraId="1D8E6D19" w14:textId="77777777" w:rsidR="003D2B23" w:rsidRDefault="003D2B23" w:rsidP="00C1545D">
      <w:pPr>
        <w:pStyle w:val="ListParagraph"/>
        <w:numPr>
          <w:ilvl w:val="0"/>
          <w:numId w:val="4"/>
        </w:numPr>
        <w:jc w:val="both"/>
        <w:rPr>
          <w:sz w:val="24"/>
          <w:szCs w:val="28"/>
          <w:lang w:val="en-US"/>
        </w:rPr>
      </w:pPr>
      <w:r>
        <w:rPr>
          <w:sz w:val="24"/>
          <w:szCs w:val="28"/>
          <w:lang w:val="en-US"/>
        </w:rPr>
        <w:t xml:space="preserve">Shopping Malls Location – Wikipedia </w:t>
      </w:r>
    </w:p>
    <w:p w14:paraId="7BFC1645" w14:textId="77777777" w:rsidR="003D2B23" w:rsidRDefault="003D2B23" w:rsidP="00C1545D">
      <w:pPr>
        <w:pStyle w:val="ListParagraph"/>
        <w:numPr>
          <w:ilvl w:val="0"/>
          <w:numId w:val="4"/>
        </w:numPr>
        <w:jc w:val="both"/>
        <w:rPr>
          <w:sz w:val="24"/>
          <w:szCs w:val="28"/>
          <w:lang w:val="en-US"/>
        </w:rPr>
      </w:pPr>
      <w:r>
        <w:rPr>
          <w:sz w:val="24"/>
          <w:szCs w:val="28"/>
          <w:lang w:val="en-US"/>
        </w:rPr>
        <w:t xml:space="preserve">MRT and LRT Location – mytransport.sg </w:t>
      </w:r>
    </w:p>
    <w:p w14:paraId="10EF4C21" w14:textId="77777777" w:rsidR="003D2B23" w:rsidRPr="003D2B23" w:rsidRDefault="003D2B23" w:rsidP="00C1545D">
      <w:pPr>
        <w:jc w:val="both"/>
        <w:rPr>
          <w:sz w:val="24"/>
          <w:szCs w:val="28"/>
          <w:lang w:val="en-US"/>
        </w:rPr>
      </w:pPr>
      <w:r>
        <w:rPr>
          <w:sz w:val="24"/>
          <w:szCs w:val="28"/>
          <w:lang w:val="en-US"/>
        </w:rPr>
        <w:t xml:space="preserve">The rest of the datasets are obtained from data.gov.sg. </w:t>
      </w:r>
    </w:p>
    <w:p w14:paraId="47485997" w14:textId="77777777" w:rsidR="00D22231" w:rsidRDefault="00D22231" w:rsidP="00C1545D">
      <w:pPr>
        <w:jc w:val="both"/>
        <w:rPr>
          <w:b/>
          <w:sz w:val="28"/>
          <w:szCs w:val="28"/>
          <w:lang w:val="en-US"/>
        </w:rPr>
      </w:pPr>
      <w:r w:rsidRPr="00D22231">
        <w:rPr>
          <w:b/>
          <w:sz w:val="28"/>
          <w:szCs w:val="28"/>
          <w:lang w:val="en-US"/>
        </w:rPr>
        <w:lastRenderedPageBreak/>
        <w:t xml:space="preserve">3.2 DATA PREPARATION </w:t>
      </w:r>
    </w:p>
    <w:p w14:paraId="053EFF1B" w14:textId="41541BE0" w:rsidR="00D22231" w:rsidRPr="0061705A" w:rsidRDefault="00B03B53" w:rsidP="00C1545D">
      <w:pPr>
        <w:jc w:val="both"/>
        <w:rPr>
          <w:bCs/>
          <w:sz w:val="24"/>
          <w:szCs w:val="28"/>
          <w:lang w:val="en-US"/>
        </w:rPr>
      </w:pPr>
      <w:r w:rsidRPr="0061705A">
        <w:rPr>
          <w:bCs/>
          <w:sz w:val="24"/>
          <w:szCs w:val="28"/>
          <w:lang w:val="en-US"/>
        </w:rPr>
        <w:t xml:space="preserve">The datasets identified above came in different file types containing differing data types, some processing must be done </w:t>
      </w:r>
      <w:r w:rsidR="00A6560F" w:rsidRPr="0061705A">
        <w:rPr>
          <w:bCs/>
          <w:sz w:val="24"/>
          <w:szCs w:val="28"/>
          <w:lang w:val="en-US"/>
        </w:rPr>
        <w:t>for</w:t>
      </w:r>
      <w:r w:rsidRPr="0061705A">
        <w:rPr>
          <w:bCs/>
          <w:sz w:val="24"/>
          <w:szCs w:val="28"/>
          <w:lang w:val="en-US"/>
        </w:rPr>
        <w:t xml:space="preserve"> all the imported data to be integrated into the analysis. </w:t>
      </w:r>
    </w:p>
    <w:p w14:paraId="12325E86" w14:textId="77777777" w:rsidR="00A6560F" w:rsidRPr="0061705A" w:rsidRDefault="00B03B53" w:rsidP="00C1545D">
      <w:pPr>
        <w:jc w:val="both"/>
        <w:rPr>
          <w:bCs/>
          <w:sz w:val="24"/>
          <w:szCs w:val="28"/>
          <w:lang w:val="en-US"/>
        </w:rPr>
      </w:pPr>
      <w:r w:rsidRPr="0061705A">
        <w:rPr>
          <w:bCs/>
          <w:sz w:val="24"/>
          <w:szCs w:val="28"/>
          <w:lang w:val="en-US"/>
        </w:rPr>
        <w:t>The school dataset we obtained contains all schools ranging from primary to tertiary education (specifically junior colleges), therefore we decided to extract data only for primary and secondary schools and keep them as separate</w:t>
      </w:r>
      <w:r w:rsidR="00A6560F" w:rsidRPr="0061705A">
        <w:rPr>
          <w:bCs/>
          <w:sz w:val="24"/>
          <w:szCs w:val="28"/>
          <w:lang w:val="en-US"/>
        </w:rPr>
        <w:t xml:space="preserve"> datasets for further analysis. Primary and Secondary schools are being focused on for the purpose of this study as we felt that, homeowners will be more concerned for the distance of primary and secondary schools seeing those that attend them are of the younger age group and parents may not want them to travel far.</w:t>
      </w:r>
    </w:p>
    <w:p w14:paraId="2E065F68" w14:textId="1CD2C5A1" w:rsidR="00EF06B9" w:rsidRPr="0061705A" w:rsidRDefault="00A6560F" w:rsidP="00C1545D">
      <w:pPr>
        <w:jc w:val="both"/>
        <w:rPr>
          <w:bCs/>
          <w:sz w:val="24"/>
          <w:szCs w:val="28"/>
          <w:lang w:val="en-US"/>
        </w:rPr>
      </w:pPr>
      <w:r w:rsidRPr="0061705A">
        <w:rPr>
          <w:bCs/>
          <w:sz w:val="24"/>
          <w:szCs w:val="28"/>
          <w:lang w:val="en-US"/>
        </w:rPr>
        <w:t>For the datasets containing data on shopping malls and resale flat information</w:t>
      </w:r>
      <w:r w:rsidR="0061705A" w:rsidRPr="0061705A">
        <w:rPr>
          <w:bCs/>
          <w:sz w:val="24"/>
          <w:szCs w:val="28"/>
          <w:lang w:val="en-US"/>
        </w:rPr>
        <w:t>, they</w:t>
      </w:r>
      <w:r w:rsidRPr="0061705A">
        <w:rPr>
          <w:bCs/>
          <w:sz w:val="24"/>
          <w:szCs w:val="28"/>
          <w:lang w:val="en-US"/>
        </w:rPr>
        <w:t xml:space="preserve"> do not contain geographical </w:t>
      </w:r>
      <w:r w:rsidR="0061705A" w:rsidRPr="0061705A">
        <w:rPr>
          <w:bCs/>
          <w:sz w:val="24"/>
          <w:szCs w:val="28"/>
          <w:lang w:val="en-US"/>
        </w:rPr>
        <w:t>coordinate’s</w:t>
      </w:r>
      <w:r w:rsidRPr="0061705A">
        <w:rPr>
          <w:bCs/>
          <w:sz w:val="24"/>
          <w:szCs w:val="28"/>
          <w:lang w:val="en-US"/>
        </w:rPr>
        <w:t xml:space="preserve"> data which is needed for our analysis, therefore we have tapped on the existing </w:t>
      </w:r>
      <w:r w:rsidR="00EF06B9" w:rsidRPr="0061705A">
        <w:rPr>
          <w:bCs/>
          <w:sz w:val="24"/>
          <w:szCs w:val="28"/>
          <w:lang w:val="en-US"/>
        </w:rPr>
        <w:t>Geocode tool provided by Google Sheets to obtain coordinate data (in longitude and latitude).</w:t>
      </w:r>
    </w:p>
    <w:p w14:paraId="65A3CA74" w14:textId="0CCB681C" w:rsidR="00EF06B9" w:rsidRPr="0061705A" w:rsidRDefault="00EF06B9" w:rsidP="00C1545D">
      <w:pPr>
        <w:jc w:val="both"/>
        <w:rPr>
          <w:bCs/>
          <w:sz w:val="24"/>
          <w:szCs w:val="28"/>
          <w:lang w:val="en-US"/>
        </w:rPr>
      </w:pPr>
      <w:r w:rsidRPr="0061705A">
        <w:rPr>
          <w:bCs/>
          <w:sz w:val="24"/>
          <w:szCs w:val="28"/>
          <w:lang w:val="en-US"/>
        </w:rPr>
        <w:t>After ensuring that all datasets contain coordinate data. We have</w:t>
      </w:r>
      <w:r w:rsidR="00004B35" w:rsidRPr="0061705A">
        <w:rPr>
          <w:bCs/>
          <w:sz w:val="24"/>
          <w:szCs w:val="28"/>
          <w:lang w:val="en-US"/>
        </w:rPr>
        <w:t xml:space="preserve"> to convert those that are in coordinates (longitude and latitude) which are calculated in degrees into coordinates (X, Y) which are calculated in meters. This is to ensure proper integration for further analysis when proximity around resale flats need to be computed and distance metrics uses distance in meters. Data preparation is mainly done in </w:t>
      </w:r>
      <w:proofErr w:type="spellStart"/>
      <w:r w:rsidR="00004B35" w:rsidRPr="0061705A">
        <w:rPr>
          <w:bCs/>
          <w:sz w:val="24"/>
          <w:szCs w:val="28"/>
          <w:lang w:val="en-US"/>
        </w:rPr>
        <w:t>Rmarkdown</w:t>
      </w:r>
      <w:proofErr w:type="spellEnd"/>
      <w:r w:rsidR="00004B35" w:rsidRPr="0061705A">
        <w:rPr>
          <w:bCs/>
          <w:sz w:val="24"/>
          <w:szCs w:val="28"/>
          <w:lang w:val="en-US"/>
        </w:rPr>
        <w:t xml:space="preserve"> then exported into new csv files for usage in building of Shiny application.</w:t>
      </w:r>
    </w:p>
    <w:p w14:paraId="5CCD5C37" w14:textId="2BF5730F" w:rsidR="00D22231" w:rsidRDefault="0061705A" w:rsidP="00C1545D">
      <w:pPr>
        <w:jc w:val="both"/>
        <w:rPr>
          <w:b/>
          <w:sz w:val="28"/>
          <w:szCs w:val="24"/>
        </w:rPr>
      </w:pPr>
      <w:r>
        <w:rPr>
          <w:b/>
          <w:sz w:val="28"/>
          <w:szCs w:val="24"/>
        </w:rPr>
        <w:t xml:space="preserve">4 </w:t>
      </w:r>
      <w:r w:rsidRPr="00685D02">
        <w:rPr>
          <w:b/>
          <w:sz w:val="28"/>
          <w:szCs w:val="24"/>
        </w:rPr>
        <w:t>METHODS</w:t>
      </w:r>
    </w:p>
    <w:p w14:paraId="31D61C0C" w14:textId="68C23891" w:rsidR="00AE04AE" w:rsidRDefault="00D22231" w:rsidP="00C1545D">
      <w:pPr>
        <w:jc w:val="both"/>
        <w:rPr>
          <w:sz w:val="24"/>
          <w:szCs w:val="24"/>
        </w:rPr>
      </w:pPr>
      <w:r>
        <w:rPr>
          <w:sz w:val="24"/>
          <w:szCs w:val="24"/>
        </w:rPr>
        <w:t>The following section reveals the techniques and algorithms used in the proc</w:t>
      </w:r>
      <w:r w:rsidR="0061705A">
        <w:rPr>
          <w:sz w:val="24"/>
          <w:szCs w:val="24"/>
        </w:rPr>
        <w:t xml:space="preserve">ess of designing the application. </w:t>
      </w:r>
    </w:p>
    <w:p w14:paraId="7DFECE99" w14:textId="4BD5E172" w:rsidR="00AE04AE" w:rsidRPr="0061705A" w:rsidRDefault="0061705A" w:rsidP="00C1545D">
      <w:pPr>
        <w:jc w:val="both"/>
        <w:rPr>
          <w:b/>
          <w:sz w:val="28"/>
          <w:szCs w:val="28"/>
          <w:lang w:val="en-US"/>
        </w:rPr>
      </w:pPr>
      <w:r w:rsidRPr="0061705A">
        <w:rPr>
          <w:b/>
          <w:sz w:val="28"/>
          <w:szCs w:val="28"/>
          <w:lang w:val="en-US"/>
        </w:rPr>
        <w:t>4.1 APPLICATION ARCH</w:t>
      </w:r>
      <w:r w:rsidR="00754CA3">
        <w:rPr>
          <w:b/>
          <w:sz w:val="28"/>
          <w:szCs w:val="28"/>
          <w:lang w:val="en-US"/>
        </w:rPr>
        <w:t>I</w:t>
      </w:r>
      <w:r w:rsidRPr="0061705A">
        <w:rPr>
          <w:b/>
          <w:sz w:val="28"/>
          <w:szCs w:val="28"/>
          <w:lang w:val="en-US"/>
        </w:rPr>
        <w:t xml:space="preserve">TECTURE </w:t>
      </w:r>
    </w:p>
    <w:p w14:paraId="024BC398" w14:textId="6F724777" w:rsidR="0061705A" w:rsidRPr="0061705A" w:rsidRDefault="0061705A" w:rsidP="00C1545D">
      <w:pPr>
        <w:jc w:val="both"/>
        <w:rPr>
          <w:lang w:val="en-US"/>
        </w:rPr>
      </w:pPr>
      <w:r>
        <w:rPr>
          <w:noProof/>
        </w:rPr>
        <w:drawing>
          <wp:anchor distT="0" distB="0" distL="114300" distR="114300" simplePos="0" relativeHeight="251658240" behindDoc="0" locked="0" layoutInCell="1" allowOverlap="1" wp14:anchorId="2E99F4A2" wp14:editId="423B3C15">
            <wp:simplePos x="0" y="0"/>
            <wp:positionH relativeFrom="column">
              <wp:posOffset>-1905</wp:posOffset>
            </wp:positionH>
            <wp:positionV relativeFrom="paragraph">
              <wp:posOffset>-3175</wp:posOffset>
            </wp:positionV>
            <wp:extent cx="2637155" cy="2336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7155" cy="2336800"/>
                    </a:xfrm>
                    <a:prstGeom prst="rect">
                      <a:avLst/>
                    </a:prstGeom>
                  </pic:spPr>
                </pic:pic>
              </a:graphicData>
            </a:graphic>
            <wp14:sizeRelH relativeFrom="page">
              <wp14:pctWidth>0</wp14:pctWidth>
            </wp14:sizeRelH>
            <wp14:sizeRelV relativeFrom="page">
              <wp14:pctHeight>0</wp14:pctHeight>
            </wp14:sizeRelV>
          </wp:anchor>
        </w:drawing>
      </w:r>
    </w:p>
    <w:p w14:paraId="3348C668" w14:textId="76C70AB1" w:rsidR="00AE04AE" w:rsidRPr="00754CA3" w:rsidRDefault="00754CA3" w:rsidP="00E156F1">
      <w:pPr>
        <w:jc w:val="center"/>
        <w:rPr>
          <w:b/>
          <w:sz w:val="24"/>
          <w:lang w:val="en-US"/>
        </w:rPr>
      </w:pPr>
      <w:r w:rsidRPr="00754CA3">
        <w:rPr>
          <w:b/>
          <w:sz w:val="24"/>
          <w:lang w:val="en-US"/>
        </w:rPr>
        <w:t>Figure 1 – Application Architecture</w:t>
      </w:r>
    </w:p>
    <w:p w14:paraId="5354DD5A" w14:textId="07C54932" w:rsidR="00F97CF3" w:rsidRDefault="00754CA3" w:rsidP="00C1545D">
      <w:pPr>
        <w:jc w:val="both"/>
        <w:rPr>
          <w:sz w:val="24"/>
          <w:lang w:val="en-US"/>
        </w:rPr>
      </w:pPr>
      <w:bookmarkStart w:id="0" w:name="_GoBack"/>
      <w:r w:rsidRPr="00D17634">
        <w:rPr>
          <w:sz w:val="24"/>
          <w:lang w:val="en-US"/>
        </w:rPr>
        <w:t xml:space="preserve">The application was developed </w:t>
      </w:r>
      <w:r w:rsidR="000A68B6" w:rsidRPr="00D17634">
        <w:rPr>
          <w:sz w:val="24"/>
          <w:lang w:val="en-US"/>
        </w:rPr>
        <w:t>using Shiny</w:t>
      </w:r>
      <w:r w:rsidRPr="00D17634">
        <w:rPr>
          <w:sz w:val="24"/>
          <w:lang w:val="en-US"/>
        </w:rPr>
        <w:t>, an R program</w:t>
      </w:r>
      <w:r w:rsidR="000A68B6" w:rsidRPr="00D17634">
        <w:rPr>
          <w:sz w:val="24"/>
          <w:lang w:val="en-US"/>
        </w:rPr>
        <w:t xml:space="preserve"> package</w:t>
      </w:r>
      <w:r w:rsidRPr="00D17634">
        <w:rPr>
          <w:sz w:val="24"/>
          <w:lang w:val="en-US"/>
        </w:rPr>
        <w:t xml:space="preserve">. R shiny is a simple </w:t>
      </w:r>
      <w:r w:rsidR="000A68B6" w:rsidRPr="00D17634">
        <w:rPr>
          <w:sz w:val="24"/>
          <w:lang w:val="en-US"/>
        </w:rPr>
        <w:t xml:space="preserve">package that is used to build interactive web applications and dashboards. It runs on a Shiny server hosted by </w:t>
      </w:r>
      <w:proofErr w:type="gramStart"/>
      <w:r w:rsidR="000A68B6" w:rsidRPr="00D17634">
        <w:rPr>
          <w:sz w:val="24"/>
          <w:lang w:val="en-US"/>
        </w:rPr>
        <w:t>Shinyapps.io ,</w:t>
      </w:r>
      <w:proofErr w:type="gramEnd"/>
      <w:r w:rsidR="000A68B6" w:rsidRPr="00D17634">
        <w:rPr>
          <w:sz w:val="24"/>
          <w:lang w:val="en-US"/>
        </w:rPr>
        <w:t xml:space="preserve"> the datasets mentioned in Section 3.1 are imported and stored in the server.</w:t>
      </w:r>
      <w:r w:rsidR="00F97CF3" w:rsidRPr="00D17634">
        <w:rPr>
          <w:sz w:val="24"/>
          <w:lang w:val="en-US"/>
        </w:rPr>
        <w:t xml:space="preserve"> At the backend, the CSV and Shapefile datasets are cleaned and used for </w:t>
      </w:r>
      <w:r w:rsidR="00B87541" w:rsidRPr="00D17634">
        <w:rPr>
          <w:sz w:val="24"/>
          <w:lang w:val="en-US"/>
        </w:rPr>
        <w:t xml:space="preserve">geocoding, projection and GWR. </w:t>
      </w:r>
      <w:r w:rsidR="000A68B6" w:rsidRPr="00D17634">
        <w:rPr>
          <w:sz w:val="24"/>
          <w:lang w:val="en-US"/>
        </w:rPr>
        <w:t xml:space="preserve">Whenever the application runs the datasets are automatically loaded for use. </w:t>
      </w:r>
      <w:r w:rsidR="00F97CF3" w:rsidRPr="00D17634">
        <w:rPr>
          <w:sz w:val="24"/>
          <w:lang w:val="en-US"/>
        </w:rPr>
        <w:t>The interactive maps featured in the application calls on the Leaflet package for it to be displayed.</w:t>
      </w:r>
      <w:r w:rsidR="00F97CF3">
        <w:rPr>
          <w:sz w:val="24"/>
          <w:lang w:val="en-US"/>
        </w:rPr>
        <w:t xml:space="preserve"> </w:t>
      </w:r>
    </w:p>
    <w:bookmarkEnd w:id="0"/>
    <w:p w14:paraId="19DE2EA1" w14:textId="492FD812" w:rsidR="00F97CF3" w:rsidRPr="00B87541" w:rsidRDefault="00B87541" w:rsidP="00C1545D">
      <w:pPr>
        <w:jc w:val="both"/>
        <w:rPr>
          <w:b/>
          <w:sz w:val="28"/>
          <w:lang w:val="en-US"/>
        </w:rPr>
      </w:pPr>
      <w:r w:rsidRPr="00B87541">
        <w:rPr>
          <w:b/>
          <w:sz w:val="28"/>
          <w:lang w:val="en-US"/>
        </w:rPr>
        <w:t xml:space="preserve">4.2 APPLICATION OVERVIEW </w:t>
      </w:r>
    </w:p>
    <w:p w14:paraId="27EB8A7E" w14:textId="005B49EE" w:rsidR="00B87541" w:rsidRDefault="00B87541" w:rsidP="00C1545D">
      <w:pPr>
        <w:jc w:val="both"/>
        <w:rPr>
          <w:b/>
          <w:sz w:val="28"/>
          <w:lang w:val="en-US"/>
        </w:rPr>
      </w:pPr>
      <w:r w:rsidRPr="00B87541">
        <w:rPr>
          <w:b/>
          <w:sz w:val="28"/>
          <w:lang w:val="en-US"/>
        </w:rPr>
        <w:t xml:space="preserve">4.2.1 R Packages </w:t>
      </w:r>
    </w:p>
    <w:p w14:paraId="28509697" w14:textId="77777777" w:rsidR="00B87541" w:rsidRDefault="00B87541" w:rsidP="00C1545D">
      <w:pPr>
        <w:jc w:val="both"/>
        <w:rPr>
          <w:sz w:val="24"/>
          <w:lang w:val="en-US"/>
        </w:rPr>
      </w:pPr>
      <w:r>
        <w:rPr>
          <w:sz w:val="24"/>
          <w:lang w:val="en-US"/>
        </w:rPr>
        <w:t>The following R packages shown in the table below are used to construct the $</w:t>
      </w:r>
      <w:proofErr w:type="spellStart"/>
      <w:r>
        <w:rPr>
          <w:sz w:val="24"/>
          <w:lang w:val="en-US"/>
        </w:rPr>
        <w:t>patial</w:t>
      </w:r>
      <w:proofErr w:type="spellEnd"/>
      <w:r>
        <w:rPr>
          <w:sz w:val="24"/>
          <w:lang w:val="en-US"/>
        </w:rPr>
        <w:t xml:space="preserve"> application. </w:t>
      </w:r>
    </w:p>
    <w:tbl>
      <w:tblPr>
        <w:tblStyle w:val="TableGrid"/>
        <w:tblW w:w="0" w:type="auto"/>
        <w:tblLook w:val="04A0" w:firstRow="1" w:lastRow="0" w:firstColumn="1" w:lastColumn="0" w:noHBand="0" w:noVBand="1"/>
      </w:tblPr>
      <w:tblGrid>
        <w:gridCol w:w="1372"/>
        <w:gridCol w:w="1375"/>
        <w:gridCol w:w="1376"/>
      </w:tblGrid>
      <w:tr w:rsidR="00B87541" w14:paraId="6D06B4CF" w14:textId="77777777" w:rsidTr="003E1A79">
        <w:tc>
          <w:tcPr>
            <w:tcW w:w="1372" w:type="dxa"/>
            <w:tcBorders>
              <w:top w:val="single" w:sz="12" w:space="0" w:color="auto"/>
              <w:left w:val="single" w:sz="12" w:space="0" w:color="auto"/>
              <w:bottom w:val="single" w:sz="12" w:space="0" w:color="auto"/>
              <w:right w:val="single" w:sz="12" w:space="0" w:color="auto"/>
            </w:tcBorders>
          </w:tcPr>
          <w:p w14:paraId="62113869" w14:textId="791CE1BC" w:rsidR="00B87541" w:rsidRDefault="003E1A79" w:rsidP="00C1545D">
            <w:pPr>
              <w:jc w:val="both"/>
              <w:rPr>
                <w:sz w:val="24"/>
                <w:lang w:val="en-US"/>
              </w:rPr>
            </w:pPr>
            <w:r>
              <w:rPr>
                <w:sz w:val="24"/>
                <w:lang w:val="en-US"/>
              </w:rPr>
              <w:lastRenderedPageBreak/>
              <w:t>s</w:t>
            </w:r>
            <w:r w:rsidR="00B87541">
              <w:rPr>
                <w:sz w:val="24"/>
                <w:lang w:val="en-US"/>
              </w:rPr>
              <w:t xml:space="preserve">hiny </w:t>
            </w:r>
          </w:p>
        </w:tc>
        <w:tc>
          <w:tcPr>
            <w:tcW w:w="1375" w:type="dxa"/>
            <w:tcBorders>
              <w:top w:val="single" w:sz="12" w:space="0" w:color="auto"/>
              <w:left w:val="single" w:sz="12" w:space="0" w:color="auto"/>
              <w:bottom w:val="single" w:sz="12" w:space="0" w:color="auto"/>
              <w:right w:val="single" w:sz="12" w:space="0" w:color="auto"/>
            </w:tcBorders>
          </w:tcPr>
          <w:p w14:paraId="49AE08A8" w14:textId="1A9367CF" w:rsidR="00B87541" w:rsidRDefault="003E1A79" w:rsidP="00C1545D">
            <w:pPr>
              <w:jc w:val="both"/>
              <w:rPr>
                <w:sz w:val="24"/>
                <w:lang w:val="en-US"/>
              </w:rPr>
            </w:pPr>
            <w:proofErr w:type="spellStart"/>
            <w:r>
              <w:rPr>
                <w:sz w:val="24"/>
                <w:lang w:val="en-US"/>
              </w:rPr>
              <w:t>ggpubr</w:t>
            </w:r>
            <w:proofErr w:type="spellEnd"/>
          </w:p>
        </w:tc>
        <w:tc>
          <w:tcPr>
            <w:tcW w:w="1376" w:type="dxa"/>
            <w:tcBorders>
              <w:top w:val="single" w:sz="12" w:space="0" w:color="auto"/>
              <w:left w:val="single" w:sz="12" w:space="0" w:color="auto"/>
              <w:bottom w:val="single" w:sz="12" w:space="0" w:color="auto"/>
              <w:right w:val="single" w:sz="12" w:space="0" w:color="auto"/>
            </w:tcBorders>
          </w:tcPr>
          <w:p w14:paraId="348F002E" w14:textId="333AC5CA" w:rsidR="00B87541" w:rsidRDefault="003E1A79" w:rsidP="00C1545D">
            <w:pPr>
              <w:jc w:val="both"/>
              <w:rPr>
                <w:sz w:val="24"/>
                <w:lang w:val="en-US"/>
              </w:rPr>
            </w:pPr>
            <w:r>
              <w:rPr>
                <w:sz w:val="24"/>
                <w:lang w:val="en-US"/>
              </w:rPr>
              <w:t>leaflet</w:t>
            </w:r>
          </w:p>
        </w:tc>
      </w:tr>
      <w:tr w:rsidR="00B87541" w14:paraId="4BF33CD7" w14:textId="77777777" w:rsidTr="003E1A79">
        <w:tc>
          <w:tcPr>
            <w:tcW w:w="1372" w:type="dxa"/>
            <w:tcBorders>
              <w:top w:val="single" w:sz="12" w:space="0" w:color="auto"/>
              <w:left w:val="single" w:sz="12" w:space="0" w:color="auto"/>
              <w:bottom w:val="single" w:sz="12" w:space="0" w:color="auto"/>
              <w:right w:val="single" w:sz="12" w:space="0" w:color="auto"/>
            </w:tcBorders>
          </w:tcPr>
          <w:p w14:paraId="355349B5" w14:textId="1A15D67E" w:rsidR="003E1A79" w:rsidRDefault="003E1A79" w:rsidP="00C1545D">
            <w:pPr>
              <w:jc w:val="both"/>
              <w:rPr>
                <w:sz w:val="24"/>
                <w:lang w:val="en-US"/>
              </w:rPr>
            </w:pPr>
            <w:proofErr w:type="spellStart"/>
            <w:r>
              <w:rPr>
                <w:sz w:val="24"/>
                <w:lang w:val="en-US"/>
              </w:rPr>
              <w:t>sp</w:t>
            </w:r>
            <w:proofErr w:type="spellEnd"/>
          </w:p>
        </w:tc>
        <w:tc>
          <w:tcPr>
            <w:tcW w:w="1375" w:type="dxa"/>
            <w:tcBorders>
              <w:top w:val="single" w:sz="12" w:space="0" w:color="auto"/>
              <w:left w:val="single" w:sz="12" w:space="0" w:color="auto"/>
              <w:bottom w:val="single" w:sz="12" w:space="0" w:color="auto"/>
              <w:right w:val="single" w:sz="12" w:space="0" w:color="auto"/>
            </w:tcBorders>
          </w:tcPr>
          <w:p w14:paraId="573F7CCB" w14:textId="5E71EEFF" w:rsidR="00B87541" w:rsidRDefault="003E1A79" w:rsidP="00C1545D">
            <w:pPr>
              <w:jc w:val="both"/>
              <w:rPr>
                <w:sz w:val="24"/>
                <w:lang w:val="en-US"/>
              </w:rPr>
            </w:pPr>
            <w:r>
              <w:rPr>
                <w:sz w:val="24"/>
                <w:lang w:val="en-US"/>
              </w:rPr>
              <w:t>sf</w:t>
            </w:r>
          </w:p>
        </w:tc>
        <w:tc>
          <w:tcPr>
            <w:tcW w:w="1376" w:type="dxa"/>
            <w:tcBorders>
              <w:top w:val="single" w:sz="12" w:space="0" w:color="auto"/>
              <w:left w:val="single" w:sz="12" w:space="0" w:color="auto"/>
              <w:bottom w:val="single" w:sz="12" w:space="0" w:color="auto"/>
              <w:right w:val="single" w:sz="12" w:space="0" w:color="auto"/>
            </w:tcBorders>
          </w:tcPr>
          <w:p w14:paraId="39A361FF" w14:textId="70C29AD4" w:rsidR="00B87541" w:rsidRDefault="003E1A79" w:rsidP="00C1545D">
            <w:pPr>
              <w:jc w:val="both"/>
              <w:rPr>
                <w:sz w:val="24"/>
                <w:lang w:val="en-US"/>
              </w:rPr>
            </w:pPr>
            <w:proofErr w:type="spellStart"/>
            <w:r>
              <w:rPr>
                <w:sz w:val="24"/>
                <w:lang w:val="en-US"/>
              </w:rPr>
              <w:t>tmaptools</w:t>
            </w:r>
            <w:proofErr w:type="spellEnd"/>
          </w:p>
        </w:tc>
      </w:tr>
      <w:tr w:rsidR="00B87541" w14:paraId="22E7E162" w14:textId="77777777" w:rsidTr="003E1A79">
        <w:tc>
          <w:tcPr>
            <w:tcW w:w="1372" w:type="dxa"/>
            <w:tcBorders>
              <w:top w:val="single" w:sz="12" w:space="0" w:color="auto"/>
              <w:left w:val="single" w:sz="12" w:space="0" w:color="auto"/>
              <w:bottom w:val="single" w:sz="12" w:space="0" w:color="auto"/>
              <w:right w:val="single" w:sz="12" w:space="0" w:color="auto"/>
            </w:tcBorders>
          </w:tcPr>
          <w:p w14:paraId="4D71EFB4" w14:textId="0A72643C" w:rsidR="00B87541" w:rsidRDefault="003E1A79" w:rsidP="00C1545D">
            <w:pPr>
              <w:jc w:val="both"/>
              <w:rPr>
                <w:sz w:val="24"/>
                <w:lang w:val="en-US"/>
              </w:rPr>
            </w:pPr>
            <w:proofErr w:type="spellStart"/>
            <w:r>
              <w:rPr>
                <w:sz w:val="24"/>
                <w:lang w:val="en-US"/>
              </w:rPr>
              <w:t>Rgdal</w:t>
            </w:r>
            <w:proofErr w:type="spellEnd"/>
          </w:p>
        </w:tc>
        <w:tc>
          <w:tcPr>
            <w:tcW w:w="1375" w:type="dxa"/>
            <w:tcBorders>
              <w:left w:val="single" w:sz="12" w:space="0" w:color="auto"/>
              <w:bottom w:val="single" w:sz="12" w:space="0" w:color="auto"/>
              <w:right w:val="single" w:sz="12" w:space="0" w:color="auto"/>
            </w:tcBorders>
          </w:tcPr>
          <w:p w14:paraId="27059FF0" w14:textId="4518DB0D" w:rsidR="00B87541" w:rsidRDefault="003E1A79" w:rsidP="00C1545D">
            <w:pPr>
              <w:jc w:val="both"/>
              <w:rPr>
                <w:sz w:val="24"/>
                <w:lang w:val="en-US"/>
              </w:rPr>
            </w:pPr>
            <w:proofErr w:type="spellStart"/>
            <w:r>
              <w:rPr>
                <w:sz w:val="24"/>
                <w:lang w:val="en-US"/>
              </w:rPr>
              <w:t>spdep</w:t>
            </w:r>
            <w:proofErr w:type="spellEnd"/>
          </w:p>
        </w:tc>
        <w:tc>
          <w:tcPr>
            <w:tcW w:w="1376" w:type="dxa"/>
            <w:tcBorders>
              <w:left w:val="single" w:sz="12" w:space="0" w:color="auto"/>
              <w:bottom w:val="single" w:sz="12" w:space="0" w:color="auto"/>
              <w:right w:val="single" w:sz="12" w:space="0" w:color="auto"/>
            </w:tcBorders>
          </w:tcPr>
          <w:p w14:paraId="1DD581F9" w14:textId="74BAA14C" w:rsidR="00B87541" w:rsidRDefault="003E1A79" w:rsidP="00C1545D">
            <w:pPr>
              <w:jc w:val="both"/>
              <w:rPr>
                <w:sz w:val="24"/>
                <w:lang w:val="en-US"/>
              </w:rPr>
            </w:pPr>
            <w:proofErr w:type="spellStart"/>
            <w:r>
              <w:rPr>
                <w:sz w:val="24"/>
                <w:lang w:val="en-US"/>
              </w:rPr>
              <w:t>spData</w:t>
            </w:r>
            <w:proofErr w:type="spellEnd"/>
            <w:r>
              <w:rPr>
                <w:sz w:val="24"/>
                <w:lang w:val="en-US"/>
              </w:rPr>
              <w:t xml:space="preserve"> </w:t>
            </w:r>
          </w:p>
        </w:tc>
      </w:tr>
      <w:tr w:rsidR="00B87541" w14:paraId="1048270A" w14:textId="77777777" w:rsidTr="003E1A79">
        <w:tc>
          <w:tcPr>
            <w:tcW w:w="1372" w:type="dxa"/>
            <w:tcBorders>
              <w:top w:val="single" w:sz="12" w:space="0" w:color="auto"/>
              <w:left w:val="single" w:sz="12" w:space="0" w:color="auto"/>
              <w:bottom w:val="single" w:sz="12" w:space="0" w:color="auto"/>
              <w:right w:val="single" w:sz="12" w:space="0" w:color="auto"/>
            </w:tcBorders>
          </w:tcPr>
          <w:p w14:paraId="34BE41B9" w14:textId="617BFAC8" w:rsidR="00B87541" w:rsidRDefault="003E1A79" w:rsidP="00C1545D">
            <w:pPr>
              <w:jc w:val="both"/>
              <w:rPr>
                <w:sz w:val="24"/>
                <w:lang w:val="en-US"/>
              </w:rPr>
            </w:pPr>
            <w:proofErr w:type="spellStart"/>
            <w:r>
              <w:rPr>
                <w:sz w:val="24"/>
                <w:lang w:val="en-US"/>
              </w:rPr>
              <w:t>rgeos</w:t>
            </w:r>
            <w:proofErr w:type="spellEnd"/>
          </w:p>
        </w:tc>
        <w:tc>
          <w:tcPr>
            <w:tcW w:w="1375" w:type="dxa"/>
            <w:tcBorders>
              <w:top w:val="single" w:sz="12" w:space="0" w:color="auto"/>
              <w:left w:val="single" w:sz="12" w:space="0" w:color="auto"/>
              <w:bottom w:val="single" w:sz="12" w:space="0" w:color="auto"/>
              <w:right w:val="single" w:sz="12" w:space="0" w:color="auto"/>
            </w:tcBorders>
          </w:tcPr>
          <w:p w14:paraId="01EC16E0" w14:textId="6598690C" w:rsidR="00B87541" w:rsidRDefault="003E1A79" w:rsidP="00C1545D">
            <w:pPr>
              <w:jc w:val="both"/>
              <w:rPr>
                <w:sz w:val="24"/>
                <w:lang w:val="en-US"/>
              </w:rPr>
            </w:pPr>
            <w:proofErr w:type="spellStart"/>
            <w:r>
              <w:rPr>
                <w:sz w:val="24"/>
                <w:lang w:val="en-US"/>
              </w:rPr>
              <w:t>GWmodel</w:t>
            </w:r>
            <w:proofErr w:type="spellEnd"/>
          </w:p>
        </w:tc>
        <w:tc>
          <w:tcPr>
            <w:tcW w:w="1376" w:type="dxa"/>
            <w:tcBorders>
              <w:top w:val="single" w:sz="12" w:space="0" w:color="auto"/>
              <w:left w:val="single" w:sz="12" w:space="0" w:color="auto"/>
              <w:bottom w:val="single" w:sz="12" w:space="0" w:color="auto"/>
              <w:right w:val="single" w:sz="12" w:space="0" w:color="auto"/>
            </w:tcBorders>
          </w:tcPr>
          <w:p w14:paraId="5936397C" w14:textId="40D96B17" w:rsidR="00B87541" w:rsidRDefault="003E1A79" w:rsidP="00C1545D">
            <w:pPr>
              <w:jc w:val="both"/>
              <w:rPr>
                <w:sz w:val="24"/>
                <w:lang w:val="en-US"/>
              </w:rPr>
            </w:pPr>
            <w:r>
              <w:rPr>
                <w:sz w:val="24"/>
                <w:lang w:val="en-US"/>
              </w:rPr>
              <w:t>sf</w:t>
            </w:r>
          </w:p>
        </w:tc>
      </w:tr>
      <w:tr w:rsidR="00B87541" w14:paraId="327173C5" w14:textId="77777777" w:rsidTr="003E1A79">
        <w:tc>
          <w:tcPr>
            <w:tcW w:w="1372" w:type="dxa"/>
            <w:tcBorders>
              <w:top w:val="single" w:sz="12" w:space="0" w:color="auto"/>
              <w:left w:val="single" w:sz="12" w:space="0" w:color="auto"/>
              <w:bottom w:val="single" w:sz="12" w:space="0" w:color="auto"/>
              <w:right w:val="single" w:sz="12" w:space="0" w:color="auto"/>
            </w:tcBorders>
          </w:tcPr>
          <w:p w14:paraId="3B0E5EB5" w14:textId="6C50B234" w:rsidR="00B87541" w:rsidRDefault="003E1A79" w:rsidP="00C1545D">
            <w:pPr>
              <w:jc w:val="both"/>
              <w:rPr>
                <w:sz w:val="24"/>
                <w:lang w:val="en-US"/>
              </w:rPr>
            </w:pPr>
            <w:r>
              <w:rPr>
                <w:sz w:val="24"/>
                <w:lang w:val="en-US"/>
              </w:rPr>
              <w:t>sf</w:t>
            </w:r>
          </w:p>
        </w:tc>
        <w:tc>
          <w:tcPr>
            <w:tcW w:w="1375" w:type="dxa"/>
            <w:tcBorders>
              <w:top w:val="single" w:sz="12" w:space="0" w:color="auto"/>
              <w:left w:val="single" w:sz="12" w:space="0" w:color="auto"/>
              <w:bottom w:val="single" w:sz="12" w:space="0" w:color="auto"/>
              <w:right w:val="single" w:sz="12" w:space="0" w:color="auto"/>
            </w:tcBorders>
          </w:tcPr>
          <w:p w14:paraId="315428CF" w14:textId="026D847B" w:rsidR="00B87541" w:rsidRDefault="003E1A79" w:rsidP="00C1545D">
            <w:pPr>
              <w:jc w:val="both"/>
              <w:rPr>
                <w:sz w:val="24"/>
                <w:lang w:val="en-US"/>
              </w:rPr>
            </w:pPr>
            <w:proofErr w:type="spellStart"/>
            <w:r>
              <w:rPr>
                <w:sz w:val="24"/>
                <w:lang w:val="en-US"/>
              </w:rPr>
              <w:t>tmap</w:t>
            </w:r>
            <w:proofErr w:type="spellEnd"/>
          </w:p>
        </w:tc>
        <w:tc>
          <w:tcPr>
            <w:tcW w:w="1376" w:type="dxa"/>
            <w:tcBorders>
              <w:top w:val="single" w:sz="12" w:space="0" w:color="auto"/>
              <w:left w:val="single" w:sz="12" w:space="0" w:color="auto"/>
              <w:bottom w:val="single" w:sz="12" w:space="0" w:color="auto"/>
              <w:right w:val="single" w:sz="12" w:space="0" w:color="auto"/>
            </w:tcBorders>
          </w:tcPr>
          <w:p w14:paraId="04AE6BFD" w14:textId="3B8C3505" w:rsidR="00B87541" w:rsidRDefault="003E1A79" w:rsidP="00C1545D">
            <w:pPr>
              <w:jc w:val="both"/>
              <w:rPr>
                <w:sz w:val="24"/>
                <w:lang w:val="en-US"/>
              </w:rPr>
            </w:pPr>
            <w:proofErr w:type="spellStart"/>
            <w:r>
              <w:rPr>
                <w:sz w:val="24"/>
                <w:lang w:val="en-US"/>
              </w:rPr>
              <w:t>tmap</w:t>
            </w:r>
            <w:proofErr w:type="spellEnd"/>
          </w:p>
        </w:tc>
      </w:tr>
      <w:tr w:rsidR="00C1545D" w14:paraId="03A5F12B" w14:textId="77777777" w:rsidTr="003E1A79">
        <w:tc>
          <w:tcPr>
            <w:tcW w:w="1372" w:type="dxa"/>
            <w:tcBorders>
              <w:top w:val="single" w:sz="12" w:space="0" w:color="auto"/>
              <w:left w:val="single" w:sz="12" w:space="0" w:color="auto"/>
              <w:bottom w:val="single" w:sz="12" w:space="0" w:color="auto"/>
              <w:right w:val="single" w:sz="12" w:space="0" w:color="auto"/>
            </w:tcBorders>
          </w:tcPr>
          <w:p w14:paraId="45732282" w14:textId="1CD2F06D" w:rsidR="00B87541" w:rsidRDefault="003E1A79" w:rsidP="00C1545D">
            <w:pPr>
              <w:jc w:val="both"/>
              <w:rPr>
                <w:sz w:val="24"/>
                <w:lang w:val="en-US"/>
              </w:rPr>
            </w:pPr>
            <w:proofErr w:type="spellStart"/>
            <w:r>
              <w:rPr>
                <w:sz w:val="24"/>
                <w:lang w:val="en-US"/>
              </w:rPr>
              <w:t>tidyverse</w:t>
            </w:r>
            <w:proofErr w:type="spellEnd"/>
          </w:p>
        </w:tc>
        <w:tc>
          <w:tcPr>
            <w:tcW w:w="1375" w:type="dxa"/>
            <w:tcBorders>
              <w:top w:val="single" w:sz="12" w:space="0" w:color="auto"/>
              <w:left w:val="single" w:sz="12" w:space="0" w:color="auto"/>
              <w:bottom w:val="single" w:sz="12" w:space="0" w:color="auto"/>
              <w:right w:val="single" w:sz="12" w:space="0" w:color="auto"/>
            </w:tcBorders>
          </w:tcPr>
          <w:p w14:paraId="6CFFBC2D" w14:textId="2D8BC700" w:rsidR="00B87541" w:rsidRDefault="003E1A79" w:rsidP="00C1545D">
            <w:pPr>
              <w:jc w:val="both"/>
              <w:rPr>
                <w:sz w:val="24"/>
                <w:lang w:val="en-US"/>
              </w:rPr>
            </w:pPr>
            <w:proofErr w:type="spellStart"/>
            <w:r>
              <w:rPr>
                <w:sz w:val="24"/>
                <w:lang w:val="en-US"/>
              </w:rPr>
              <w:t>olsrr</w:t>
            </w:r>
            <w:proofErr w:type="spellEnd"/>
          </w:p>
        </w:tc>
        <w:tc>
          <w:tcPr>
            <w:tcW w:w="1376" w:type="dxa"/>
            <w:tcBorders>
              <w:top w:val="single" w:sz="12" w:space="0" w:color="auto"/>
              <w:left w:val="single" w:sz="12" w:space="0" w:color="auto"/>
              <w:bottom w:val="single" w:sz="12" w:space="0" w:color="auto"/>
              <w:right w:val="single" w:sz="12" w:space="0" w:color="auto"/>
            </w:tcBorders>
          </w:tcPr>
          <w:p w14:paraId="29E2FA38" w14:textId="62EDCE75" w:rsidR="00B87541" w:rsidRDefault="003E1A79" w:rsidP="00C1545D">
            <w:pPr>
              <w:jc w:val="both"/>
              <w:rPr>
                <w:sz w:val="24"/>
                <w:lang w:val="en-US"/>
              </w:rPr>
            </w:pPr>
            <w:proofErr w:type="spellStart"/>
            <w:r>
              <w:rPr>
                <w:sz w:val="24"/>
                <w:lang w:val="en-US"/>
              </w:rPr>
              <w:t>tidyverse</w:t>
            </w:r>
            <w:proofErr w:type="spellEnd"/>
          </w:p>
        </w:tc>
      </w:tr>
      <w:tr w:rsidR="003E1A79" w14:paraId="38AE2375" w14:textId="77777777" w:rsidTr="003E1A79">
        <w:tc>
          <w:tcPr>
            <w:tcW w:w="1372" w:type="dxa"/>
            <w:tcBorders>
              <w:top w:val="single" w:sz="12" w:space="0" w:color="auto"/>
              <w:left w:val="single" w:sz="12" w:space="0" w:color="auto"/>
              <w:bottom w:val="single" w:sz="12" w:space="0" w:color="auto"/>
              <w:right w:val="single" w:sz="12" w:space="0" w:color="auto"/>
            </w:tcBorders>
          </w:tcPr>
          <w:p w14:paraId="1021A24A" w14:textId="48DB8B60" w:rsidR="00B87541" w:rsidRDefault="003E1A79" w:rsidP="00C1545D">
            <w:pPr>
              <w:jc w:val="both"/>
              <w:rPr>
                <w:sz w:val="24"/>
                <w:lang w:val="en-US"/>
              </w:rPr>
            </w:pPr>
            <w:r>
              <w:rPr>
                <w:sz w:val="24"/>
                <w:lang w:val="en-US"/>
              </w:rPr>
              <w:t>raster</w:t>
            </w:r>
          </w:p>
        </w:tc>
        <w:tc>
          <w:tcPr>
            <w:tcW w:w="1375" w:type="dxa"/>
            <w:tcBorders>
              <w:top w:val="single" w:sz="12" w:space="0" w:color="auto"/>
              <w:left w:val="single" w:sz="12" w:space="0" w:color="auto"/>
              <w:bottom w:val="single" w:sz="12" w:space="0" w:color="auto"/>
              <w:right w:val="single" w:sz="12" w:space="0" w:color="auto"/>
            </w:tcBorders>
          </w:tcPr>
          <w:p w14:paraId="755BB60A" w14:textId="2602D1C8" w:rsidR="00B87541" w:rsidRDefault="003E1A79" w:rsidP="00C1545D">
            <w:pPr>
              <w:jc w:val="both"/>
              <w:rPr>
                <w:sz w:val="24"/>
                <w:lang w:val="en-US"/>
              </w:rPr>
            </w:pPr>
            <w:proofErr w:type="spellStart"/>
            <w:r>
              <w:rPr>
                <w:sz w:val="24"/>
                <w:lang w:val="en-US"/>
              </w:rPr>
              <w:t>corrplot</w:t>
            </w:r>
            <w:proofErr w:type="spellEnd"/>
          </w:p>
        </w:tc>
        <w:tc>
          <w:tcPr>
            <w:tcW w:w="1376" w:type="dxa"/>
            <w:tcBorders>
              <w:top w:val="single" w:sz="12" w:space="0" w:color="auto"/>
              <w:left w:val="single" w:sz="12" w:space="0" w:color="auto"/>
              <w:bottom w:val="single" w:sz="12" w:space="0" w:color="auto"/>
              <w:right w:val="single" w:sz="12" w:space="0" w:color="auto"/>
            </w:tcBorders>
          </w:tcPr>
          <w:p w14:paraId="5A639092" w14:textId="358FDF01" w:rsidR="00B87541" w:rsidRDefault="003E1A79" w:rsidP="00C1545D">
            <w:pPr>
              <w:jc w:val="both"/>
              <w:rPr>
                <w:sz w:val="24"/>
                <w:lang w:val="en-US"/>
              </w:rPr>
            </w:pPr>
            <w:proofErr w:type="spellStart"/>
            <w:r>
              <w:rPr>
                <w:sz w:val="24"/>
                <w:lang w:val="en-US"/>
              </w:rPr>
              <w:t>plotly</w:t>
            </w:r>
            <w:proofErr w:type="spellEnd"/>
          </w:p>
        </w:tc>
      </w:tr>
    </w:tbl>
    <w:p w14:paraId="4B81159D" w14:textId="36ADEB95" w:rsidR="00B87541" w:rsidRPr="00B87541" w:rsidRDefault="00B87541" w:rsidP="00C1545D">
      <w:pPr>
        <w:jc w:val="both"/>
        <w:rPr>
          <w:sz w:val="24"/>
          <w:lang w:val="en-US"/>
        </w:rPr>
      </w:pPr>
      <w:r>
        <w:rPr>
          <w:sz w:val="24"/>
          <w:lang w:val="en-US"/>
        </w:rPr>
        <w:t xml:space="preserve"> </w:t>
      </w:r>
    </w:p>
    <w:p w14:paraId="5E446172" w14:textId="01A647BE" w:rsidR="00B87541" w:rsidRPr="003E1A79" w:rsidRDefault="003E1A79" w:rsidP="00C1545D">
      <w:pPr>
        <w:jc w:val="both"/>
        <w:rPr>
          <w:b/>
          <w:sz w:val="28"/>
          <w:lang w:val="en-US"/>
        </w:rPr>
      </w:pPr>
      <w:r w:rsidRPr="003E1A79">
        <w:rPr>
          <w:b/>
          <w:sz w:val="28"/>
          <w:lang w:val="en-US"/>
        </w:rPr>
        <w:t xml:space="preserve">4.2.2 Algorithms </w:t>
      </w:r>
    </w:p>
    <w:p w14:paraId="6B6AF783" w14:textId="1B25CBBB" w:rsidR="003E1A79" w:rsidRPr="003E1A79" w:rsidRDefault="003E1A79" w:rsidP="00C1545D">
      <w:pPr>
        <w:jc w:val="both"/>
        <w:rPr>
          <w:b/>
          <w:sz w:val="28"/>
          <w:lang w:val="en-US"/>
        </w:rPr>
      </w:pPr>
      <w:r w:rsidRPr="003E1A79">
        <w:rPr>
          <w:b/>
          <w:sz w:val="28"/>
          <w:lang w:val="en-US"/>
        </w:rPr>
        <w:t xml:space="preserve">4.2.2.1 Geographically Weighted Regression </w:t>
      </w:r>
    </w:p>
    <w:p w14:paraId="09F06352" w14:textId="6E3173CD" w:rsidR="00AE04AE" w:rsidRDefault="00F97CF3" w:rsidP="00C1545D">
      <w:pPr>
        <w:jc w:val="both"/>
        <w:rPr>
          <w:sz w:val="24"/>
          <w:lang w:val="en-US"/>
        </w:rPr>
      </w:pPr>
      <w:r>
        <w:rPr>
          <w:sz w:val="24"/>
          <w:lang w:val="en-US"/>
        </w:rPr>
        <w:t xml:space="preserve"> </w:t>
      </w:r>
      <w:r w:rsidR="003E1A79">
        <w:rPr>
          <w:sz w:val="24"/>
          <w:lang w:val="en-US"/>
        </w:rPr>
        <w:t>$</w:t>
      </w:r>
      <w:proofErr w:type="spellStart"/>
      <w:r w:rsidR="003E1A79">
        <w:rPr>
          <w:sz w:val="24"/>
          <w:lang w:val="en-US"/>
        </w:rPr>
        <w:t>patial</w:t>
      </w:r>
      <w:proofErr w:type="spellEnd"/>
      <w:r w:rsidR="003E1A79">
        <w:rPr>
          <w:sz w:val="24"/>
          <w:lang w:val="en-US"/>
        </w:rPr>
        <w:t xml:space="preserve"> makes use of the GWR model, a local statistical technique to analyze spatial</w:t>
      </w:r>
      <w:r w:rsidR="00474634">
        <w:rPr>
          <w:sz w:val="24"/>
          <w:lang w:val="en-US"/>
        </w:rPr>
        <w:t xml:space="preserve"> variations in relationships where spatial non-stationarity is assumed and tested by looking at the coefficients of the variables for each observation in the regression models. The GWR model is based on the “First law of Geography” </w:t>
      </w:r>
      <w:r w:rsidR="00A57C7E">
        <w:rPr>
          <w:sz w:val="24"/>
          <w:lang w:val="en-US"/>
        </w:rPr>
        <w:t xml:space="preserve">where everything </w:t>
      </w:r>
      <w:r w:rsidR="00B12282">
        <w:rPr>
          <w:sz w:val="24"/>
          <w:lang w:val="en-US"/>
        </w:rPr>
        <w:t>is</w:t>
      </w:r>
      <w:r w:rsidR="00A57C7E">
        <w:rPr>
          <w:sz w:val="24"/>
          <w:lang w:val="en-US"/>
        </w:rPr>
        <w:t xml:space="preserve"> related with everything else, but closer things are more related than remote ones </w:t>
      </w:r>
      <w:r w:rsidR="00474634">
        <w:rPr>
          <w:sz w:val="24"/>
          <w:lang w:val="en-US"/>
        </w:rPr>
        <w:t xml:space="preserve">and the resulting mathematical equation is </w:t>
      </w:r>
      <w:r w:rsidR="0024136A">
        <w:rPr>
          <w:sz w:val="24"/>
          <w:lang w:val="en-US"/>
        </w:rPr>
        <w:t xml:space="preserve">expressed </w:t>
      </w:r>
      <w:r w:rsidR="00474634">
        <w:rPr>
          <w:sz w:val="24"/>
          <w:lang w:val="en-US"/>
        </w:rPr>
        <w:t xml:space="preserve">as such: </w:t>
      </w:r>
    </w:p>
    <w:p w14:paraId="19E49365" w14:textId="5B19E315" w:rsidR="00474634" w:rsidRPr="0024136A" w:rsidRDefault="0024136A" w:rsidP="00E156F1">
      <w:pPr>
        <w:jc w:val="center"/>
        <w:rPr>
          <w:b/>
          <w:sz w:val="24"/>
          <w:lang w:val="en-US"/>
        </w:rPr>
      </w:pPr>
      <w:r w:rsidRPr="0024136A">
        <w:rPr>
          <w:b/>
          <w:noProof/>
        </w:rPr>
        <w:drawing>
          <wp:anchor distT="0" distB="0" distL="114300" distR="114300" simplePos="0" relativeHeight="251659264" behindDoc="0" locked="0" layoutInCell="1" allowOverlap="1" wp14:anchorId="10387B7E" wp14:editId="5C4E9F7C">
            <wp:simplePos x="0" y="0"/>
            <wp:positionH relativeFrom="column">
              <wp:posOffset>0</wp:posOffset>
            </wp:positionH>
            <wp:positionV relativeFrom="paragraph">
              <wp:posOffset>-2540</wp:posOffset>
            </wp:positionV>
            <wp:extent cx="2552700" cy="403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2700" cy="403220"/>
                    </a:xfrm>
                    <a:prstGeom prst="rect">
                      <a:avLst/>
                    </a:prstGeom>
                  </pic:spPr>
                </pic:pic>
              </a:graphicData>
            </a:graphic>
          </wp:anchor>
        </w:drawing>
      </w:r>
      <w:r w:rsidRPr="0024136A">
        <w:rPr>
          <w:b/>
          <w:sz w:val="24"/>
          <w:lang w:val="en-US"/>
        </w:rPr>
        <w:t>Figure 2 – GWR Equation</w:t>
      </w:r>
    </w:p>
    <w:p w14:paraId="38AF4FC9" w14:textId="27894345" w:rsidR="00474634" w:rsidRDefault="00D17634" w:rsidP="00C1545D">
      <w:pPr>
        <w:jc w:val="both"/>
        <w:rPr>
          <w:sz w:val="24"/>
        </w:rPr>
      </w:pPr>
      <m:oMath>
        <m:sSub>
          <m:sSubPr>
            <m:ctrlPr>
              <w:rPr>
                <w:rFonts w:ascii="Cambria Math" w:hAnsi="Cambria Math"/>
                <w:i/>
                <w:sz w:val="24"/>
                <w:vertAlign w:val="subscript"/>
              </w:rPr>
            </m:ctrlPr>
          </m:sSubPr>
          <m:e>
            <m:r>
              <w:rPr>
                <w:rFonts w:ascii="Cambria Math" w:hAnsi="Cambria Math"/>
                <w:sz w:val="24"/>
                <w:vertAlign w:val="subscript"/>
              </w:rPr>
              <m:t>y</m:t>
            </m:r>
          </m:e>
          <m:sub>
            <m:r>
              <w:rPr>
                <w:rFonts w:ascii="Cambria Math" w:hAnsi="Cambria Math"/>
                <w:sz w:val="24"/>
                <w:vertAlign w:val="subscript"/>
              </w:rPr>
              <m:t>i</m:t>
            </m:r>
          </m:sub>
        </m:sSub>
      </m:oMath>
      <w:r w:rsidR="0024136A" w:rsidRPr="00A82872">
        <w:rPr>
          <w:sz w:val="24"/>
          <w:vertAlign w:val="subscript"/>
        </w:rPr>
        <w:t xml:space="preserve"> </w:t>
      </w:r>
      <w:r w:rsidR="00A82872" w:rsidRPr="00A82872">
        <w:rPr>
          <w:sz w:val="24"/>
        </w:rPr>
        <w:t>represents</w:t>
      </w:r>
      <w:r w:rsidR="0024136A" w:rsidRPr="00A82872">
        <w:rPr>
          <w:sz w:val="24"/>
        </w:rPr>
        <w:t xml:space="preserve"> the value of the output variable at the coordinate location </w:t>
      </w:r>
      <m:oMath>
        <m:r>
          <w:rPr>
            <w:rFonts w:ascii="Cambria Math" w:hAnsi="Cambria Math"/>
            <w:sz w:val="24"/>
          </w:rPr>
          <m:t>i</m:t>
        </m:r>
      </m:oMath>
      <w:r w:rsidR="0024136A" w:rsidRPr="00A82872">
        <w:rPr>
          <w:i/>
          <w:sz w:val="24"/>
        </w:rPr>
        <w:t xml:space="preserve"> ,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sidR="0024136A" w:rsidRPr="00A82872">
        <w:rPr>
          <w:i/>
          <w:sz w:val="24"/>
        </w:rPr>
        <w:t xml:space="preserve"> </w:t>
      </w:r>
      <w:r w:rsidR="0024136A" w:rsidRPr="00A82872">
        <w:rPr>
          <w:sz w:val="24"/>
        </w:rPr>
        <w:t xml:space="preserve"> denotes the coordinates of the </w:t>
      </w:r>
      <m:oMath>
        <m:r>
          <w:rPr>
            <w:rFonts w:ascii="Cambria Math" w:hAnsi="Cambria Math"/>
            <w:sz w:val="24"/>
          </w:rPr>
          <m:t>i</m:t>
        </m:r>
      </m:oMath>
      <w:r w:rsidR="00A82872">
        <w:rPr>
          <w:sz w:val="24"/>
        </w:rPr>
        <w:t xml:space="preserve">-th point in space and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sidR="00A82872">
        <w:rPr>
          <w:sz w:val="24"/>
        </w:rPr>
        <w:t xml:space="preserve"> is a realization of the continuous functions at point </w:t>
      </w:r>
      <m:oMath>
        <m:r>
          <w:rPr>
            <w:rFonts w:ascii="Cambria Math" w:hAnsi="Cambria Math"/>
            <w:sz w:val="24"/>
          </w:rPr>
          <m:t>i</m:t>
        </m:r>
      </m:oMath>
      <w:r w:rsidR="00A82872">
        <w:rPr>
          <w:sz w:val="24"/>
        </w:rPr>
        <w:t xml:space="preserve"> </w:t>
      </w:r>
      <w:r w:rsidR="00A82872">
        <w:rPr>
          <w:sz w:val="24"/>
        </w:rPr>
        <w:fldChar w:fldCharType="begin"/>
      </w:r>
      <w:r w:rsidR="00A82872">
        <w:rPr>
          <w:sz w:val="24"/>
        </w:rPr>
        <w:instrText xml:space="preserve"> ADDIN ZOTERO_ITEM CSL_CITATION {"citationID":"eU7lEs9X","properties":{"formattedCitation":"(Brunsdon et al., 1999)","plainCitation":"(Brunsdon et al., 1999)","noteIndex":0},"citationItems":[{"id":369,"uris":["http://zotero.org/users/5503088/items/T5STR4PR"],"uri":["http://zotero.org/users/5503088/items/T5STR4PR"],"itemData":{"id":369,"type":"article-journal","abstract":"The technique of geographically weighted regression (GWR) is used to model spatial ‘drift’ in linear model coefficients. In this paper we extend the ideas of GWR in a number of ways. First, we introduce a set of analytically derived significance tests allowing a null hypothesis of no spatial parameter drift to be investigated. Second, we discuss ‘mixed’ GWR models where some parameters are fixed globally but others vary geographically. Again, models of this type may be assessed using significance tests. Finally, we consider a means of deciding the degree of parameter smoothing used in GWR based on the Mallows Cp statistic. To complete the paper, we analyze an example data set based on house prices in Kent in the U.K. using the techniques introduced.","container-title":"Journal of Regional Science","DOI":"https://doi.org/10.1111/0022-4146.00146","ISSN":"1467-9787","issue":"3","language":"en","note":"_eprint: https://onlinelibrary.wiley.com/doi/pdf/10.1111/0022-4146.00146","page":"497-524","source":"Wiley Online Library","title":"Some Notes on Parametric Significance Tests for Geographically Weighted Regression","volume":"39","author":[{"family":"Brunsdon","given":"Chris"},{"family":"Fotheringham","given":"A. Stewart"},{"family":"Charlton","given":"Martin"}],"issued":{"date-parts":[["1999"]]}}}],"schema":"https://github.com/citation-style-language/schema/raw/master/csl-citation.json"} </w:instrText>
      </w:r>
      <w:r w:rsidR="00A82872">
        <w:rPr>
          <w:sz w:val="24"/>
        </w:rPr>
        <w:fldChar w:fldCharType="separate"/>
      </w:r>
      <w:r w:rsidR="00A82872" w:rsidRPr="00A82872">
        <w:rPr>
          <w:rFonts w:ascii="Calibri" w:hAnsi="Calibri" w:cs="Calibri"/>
          <w:sz w:val="24"/>
        </w:rPr>
        <w:t>(Brunsdon et al., 1999)</w:t>
      </w:r>
      <w:r w:rsidR="00A82872">
        <w:rPr>
          <w:sz w:val="24"/>
        </w:rPr>
        <w:fldChar w:fldCharType="end"/>
      </w:r>
      <w:r w:rsidR="00A82872">
        <w:rPr>
          <w:sz w:val="24"/>
        </w:rPr>
        <w:t xml:space="preserve">. </w:t>
      </w:r>
    </w:p>
    <w:p w14:paraId="57E68163" w14:textId="6A69E92D" w:rsidR="00A82872" w:rsidRPr="00551F47" w:rsidRDefault="00A82872" w:rsidP="00C1545D">
      <w:pPr>
        <w:jc w:val="both"/>
        <w:rPr>
          <w:sz w:val="24"/>
        </w:rPr>
      </w:pPr>
      <w:r>
        <w:rPr>
          <w:sz w:val="24"/>
        </w:rPr>
        <w:t xml:space="preserve">The values used in the formula depends on the location and surrounding of the observations </w:t>
      </w:r>
      <w:r w:rsidR="00A57C7E">
        <w:rPr>
          <w:sz w:val="24"/>
        </w:rPr>
        <w:t>with re</w:t>
      </w:r>
      <w:r w:rsidR="00551F47">
        <w:rPr>
          <w:sz w:val="24"/>
        </w:rPr>
        <w:t xml:space="preserve">ference to its spatial context. In general, GWR measures the inherent relationships around each regression point </w:t>
      </w:r>
      <m:oMath>
        <m:r>
          <w:rPr>
            <w:rFonts w:ascii="Cambria Math" w:hAnsi="Cambria Math"/>
            <w:sz w:val="24"/>
          </w:rPr>
          <m:t>i</m:t>
        </m:r>
      </m:oMath>
      <w:r w:rsidR="00551F47">
        <w:rPr>
          <w:sz w:val="24"/>
        </w:rPr>
        <w:t xml:space="preserve">, each set of regression coefficient is estimated by weighted least squares </w:t>
      </w:r>
      <w:r w:rsidR="00551F47">
        <w:rPr>
          <w:sz w:val="24"/>
        </w:rPr>
        <w:fldChar w:fldCharType="begin"/>
      </w:r>
      <w:r w:rsidR="00551F47">
        <w:rPr>
          <w:sz w:val="24"/>
        </w:rPr>
        <w:instrText xml:space="preserve"> ADDIN ZOTERO_ITEM CSL_CITATION {"citationID":"VXjXdPLJ","properties":{"formattedCitation":"(Lu et al., 2014)","plainCitation":"(Lu et al., 2014)","noteIndex":0},"citationItems":[{"id":373,"uris":["http://zotero.org/users/5503088/items/2L9NT6RS"],"uri":["http://zotero.org/users/5503088/items/2L9NT6RS"],"itemData":{"id":373,"type":"article-journal","container-title":"International Journal of Geographical Information Science","DOI":"10.1080/13658816.2013.865739","ISSN":"1365-8816, 1362-3087","issue":"4","journalAbbreviation":"International Journal of Geographical Information Science","language":"en","page":"660-681","source":"DOI.org (Crossref)","title":"Geographically weighted regression with a non-Euclidean distance metric: a case study using hedonic house price data","title-short":"Geographically weighted regression with a non-Euclidean distance metric","volume":"28","author":[{"family":"Lu","given":"Binbin"},{"family":"Charlton","given":"Martin"},{"family":"Harris","given":"Paul"},{"family":"Fotheringham","given":"A. Stewart"}],"issued":{"date-parts":[["2014",4,3]]}}}],"schema":"https://github.com/citation-style-language/schema/raw/master/csl-citation.json"} </w:instrText>
      </w:r>
      <w:r w:rsidR="00551F47">
        <w:rPr>
          <w:sz w:val="24"/>
        </w:rPr>
        <w:fldChar w:fldCharType="separate"/>
      </w:r>
      <w:r w:rsidR="00551F47" w:rsidRPr="00551F47">
        <w:rPr>
          <w:rFonts w:ascii="Calibri" w:hAnsi="Calibri" w:cs="Calibri"/>
          <w:sz w:val="24"/>
        </w:rPr>
        <w:t>(Lu et al., 2014)</w:t>
      </w:r>
      <w:r w:rsidR="00551F47">
        <w:rPr>
          <w:sz w:val="24"/>
        </w:rPr>
        <w:fldChar w:fldCharType="end"/>
      </w:r>
      <w:r w:rsidR="00551F47">
        <w:rPr>
          <w:sz w:val="24"/>
        </w:rPr>
        <w:t xml:space="preserve">. </w:t>
      </w:r>
    </w:p>
    <w:p w14:paraId="6A9059F2" w14:textId="24A7B9A3" w:rsidR="00A57C7E" w:rsidRDefault="00A57C7E" w:rsidP="00C1545D">
      <w:pPr>
        <w:jc w:val="both"/>
        <w:rPr>
          <w:sz w:val="24"/>
        </w:rPr>
      </w:pPr>
      <w:r>
        <w:rPr>
          <w:sz w:val="24"/>
        </w:rPr>
        <w:t xml:space="preserve">The GWR has to be calibrated before it can be used for processing. To calibrate the formula, </w:t>
      </w:r>
      <w:r w:rsidR="00C1545D">
        <w:rPr>
          <w:sz w:val="24"/>
        </w:rPr>
        <w:t xml:space="preserve">firstly </w:t>
      </w:r>
      <w:r>
        <w:rPr>
          <w:sz w:val="24"/>
        </w:rPr>
        <w:t>w</w:t>
      </w:r>
      <w:r w:rsidR="00C1545D">
        <w:rPr>
          <w:sz w:val="24"/>
        </w:rPr>
        <w:t xml:space="preserve">e need to distinguish between the different weighting </w:t>
      </w:r>
      <w:proofErr w:type="gramStart"/>
      <w:r w:rsidR="00C1545D">
        <w:rPr>
          <w:sz w:val="24"/>
        </w:rPr>
        <w:t>kernel</w:t>
      </w:r>
      <w:proofErr w:type="gramEnd"/>
      <w:r w:rsidR="00C1545D">
        <w:rPr>
          <w:sz w:val="24"/>
        </w:rPr>
        <w:t xml:space="preserve"> functions listed below</w:t>
      </w:r>
      <w:r w:rsidR="00CE4304">
        <w:rPr>
          <w:sz w:val="24"/>
        </w:rPr>
        <w:t xml:space="preserve">: </w:t>
      </w:r>
    </w:p>
    <w:p w14:paraId="384BF1DE" w14:textId="7BB59247" w:rsidR="00CE4304" w:rsidRDefault="00CE4304" w:rsidP="00C1545D">
      <w:pPr>
        <w:pStyle w:val="ListParagraph"/>
        <w:numPr>
          <w:ilvl w:val="0"/>
          <w:numId w:val="5"/>
        </w:numPr>
        <w:jc w:val="both"/>
        <w:rPr>
          <w:sz w:val="24"/>
        </w:rPr>
      </w:pPr>
      <w:r>
        <w:rPr>
          <w:sz w:val="24"/>
        </w:rPr>
        <w:t>Gaussian</w:t>
      </w:r>
    </w:p>
    <w:p w14:paraId="01DC4E54" w14:textId="0EBA1652" w:rsidR="00CE4304" w:rsidRDefault="00CE4304" w:rsidP="00C1545D">
      <w:pPr>
        <w:pStyle w:val="ListParagraph"/>
        <w:numPr>
          <w:ilvl w:val="0"/>
          <w:numId w:val="5"/>
        </w:numPr>
        <w:jc w:val="both"/>
        <w:rPr>
          <w:sz w:val="24"/>
        </w:rPr>
      </w:pPr>
      <w:r>
        <w:rPr>
          <w:sz w:val="24"/>
        </w:rPr>
        <w:t xml:space="preserve">Exponential </w:t>
      </w:r>
    </w:p>
    <w:p w14:paraId="7FB99C9C" w14:textId="033506D9" w:rsidR="00CE4304" w:rsidRDefault="00CE4304" w:rsidP="00C1545D">
      <w:pPr>
        <w:pStyle w:val="ListParagraph"/>
        <w:numPr>
          <w:ilvl w:val="0"/>
          <w:numId w:val="5"/>
        </w:numPr>
        <w:jc w:val="both"/>
        <w:rPr>
          <w:sz w:val="24"/>
        </w:rPr>
      </w:pPr>
      <w:r>
        <w:rPr>
          <w:sz w:val="24"/>
        </w:rPr>
        <w:t>Box-car</w:t>
      </w:r>
    </w:p>
    <w:p w14:paraId="13F6EED4" w14:textId="53DD4245" w:rsidR="00CE4304" w:rsidRDefault="00CE4304" w:rsidP="00C1545D">
      <w:pPr>
        <w:pStyle w:val="ListParagraph"/>
        <w:numPr>
          <w:ilvl w:val="0"/>
          <w:numId w:val="5"/>
        </w:numPr>
        <w:jc w:val="both"/>
        <w:rPr>
          <w:sz w:val="24"/>
        </w:rPr>
      </w:pPr>
      <w:r>
        <w:rPr>
          <w:sz w:val="24"/>
        </w:rPr>
        <w:t>Bi-square</w:t>
      </w:r>
    </w:p>
    <w:p w14:paraId="6A443CF6" w14:textId="2B89A37E" w:rsidR="00CE4304" w:rsidRPr="00CE4304" w:rsidRDefault="00CE4304" w:rsidP="00C1545D">
      <w:pPr>
        <w:pStyle w:val="ListParagraph"/>
        <w:numPr>
          <w:ilvl w:val="0"/>
          <w:numId w:val="5"/>
        </w:numPr>
        <w:jc w:val="both"/>
        <w:rPr>
          <w:sz w:val="24"/>
        </w:rPr>
      </w:pPr>
      <w:r>
        <w:rPr>
          <w:sz w:val="24"/>
        </w:rPr>
        <w:t xml:space="preserve">Tri-cube </w:t>
      </w:r>
    </w:p>
    <w:p w14:paraId="6926FB80" w14:textId="451E44CC" w:rsidR="00A57C7E" w:rsidRPr="00A57C7E" w:rsidRDefault="00CE4304" w:rsidP="00E156F1">
      <w:pPr>
        <w:jc w:val="center"/>
        <w:rPr>
          <w:sz w:val="24"/>
        </w:rPr>
      </w:pPr>
      <w:r>
        <w:rPr>
          <w:noProof/>
        </w:rPr>
        <w:drawing>
          <wp:anchor distT="0" distB="0" distL="114300" distR="114300" simplePos="0" relativeHeight="251660288" behindDoc="0" locked="0" layoutInCell="1" allowOverlap="1" wp14:anchorId="18871D5D" wp14:editId="12AA6AA3">
            <wp:simplePos x="0" y="0"/>
            <wp:positionH relativeFrom="column">
              <wp:posOffset>-1905</wp:posOffset>
            </wp:positionH>
            <wp:positionV relativeFrom="paragraph">
              <wp:posOffset>1905</wp:posOffset>
            </wp:positionV>
            <wp:extent cx="3155950" cy="3368728"/>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5950" cy="3368728"/>
                    </a:xfrm>
                    <a:prstGeom prst="rect">
                      <a:avLst/>
                    </a:prstGeom>
                  </pic:spPr>
                </pic:pic>
              </a:graphicData>
            </a:graphic>
          </wp:anchor>
        </w:drawing>
      </w:r>
    </w:p>
    <w:p w14:paraId="661EE49A" w14:textId="446877C1" w:rsidR="00AE04AE" w:rsidRPr="005F1BAC" w:rsidRDefault="00CE4304" w:rsidP="00E156F1">
      <w:pPr>
        <w:jc w:val="center"/>
        <w:rPr>
          <w:b/>
          <w:sz w:val="24"/>
          <w:lang w:val="en-US"/>
        </w:rPr>
      </w:pPr>
      <w:r w:rsidRPr="005F1BAC">
        <w:rPr>
          <w:b/>
          <w:sz w:val="24"/>
          <w:lang w:val="en-US"/>
        </w:rPr>
        <w:t>Figure 3 – Plots showing the different weighting kernel functions</w:t>
      </w:r>
    </w:p>
    <w:p w14:paraId="421A639D" w14:textId="77777777" w:rsidR="00F61828" w:rsidRDefault="00F61828" w:rsidP="00C1545D">
      <w:pPr>
        <w:jc w:val="both"/>
        <w:rPr>
          <w:sz w:val="24"/>
          <w:lang w:val="en-US"/>
        </w:rPr>
      </w:pPr>
      <w:r w:rsidRPr="00F61828">
        <w:rPr>
          <w:sz w:val="24"/>
          <w:lang w:val="en-US"/>
        </w:rPr>
        <w:t>The weighting kernels functions are classified into two categories – Continuous and Discontinu</w:t>
      </w:r>
      <w:r>
        <w:rPr>
          <w:sz w:val="24"/>
          <w:lang w:val="en-US"/>
        </w:rPr>
        <w:t xml:space="preserve">ous kernels. </w:t>
      </w:r>
    </w:p>
    <w:p w14:paraId="358BCE0C" w14:textId="2E741958" w:rsidR="00CE4304" w:rsidRDefault="00F61828" w:rsidP="00C1545D">
      <w:pPr>
        <w:jc w:val="both"/>
        <w:rPr>
          <w:sz w:val="24"/>
          <w:lang w:val="en-US"/>
        </w:rPr>
      </w:pPr>
      <w:r>
        <w:rPr>
          <w:sz w:val="24"/>
          <w:lang w:val="en-US"/>
        </w:rPr>
        <w:t xml:space="preserve">Continuous kernels are Gaussian and Exponential kernels where the kernels weight all the observations with a weight that tends towards zero but never produces a zero value </w:t>
      </w:r>
      <w:r>
        <w:rPr>
          <w:sz w:val="24"/>
          <w:lang w:val="en-US"/>
        </w:rPr>
        <w:fldChar w:fldCharType="begin"/>
      </w:r>
      <w:r>
        <w:rPr>
          <w:sz w:val="24"/>
          <w:lang w:val="en-US"/>
        </w:rPr>
        <w:instrText xml:space="preserve"> ADDIN ZOTERO_ITEM CSL_CITATION {"citationID":"Oa91TWQl","properties":{"formattedCitation":"(Bellefon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F61828">
        <w:rPr>
          <w:rFonts w:ascii="Calibri" w:hAnsi="Calibri" w:cs="Calibri"/>
          <w:sz w:val="24"/>
        </w:rPr>
        <w:t>(Bellefon &amp; Floch, n.d.)</w:t>
      </w:r>
      <w:r>
        <w:rPr>
          <w:sz w:val="24"/>
          <w:lang w:val="en-US"/>
        </w:rPr>
        <w:fldChar w:fldCharType="end"/>
      </w:r>
      <w:r>
        <w:rPr>
          <w:sz w:val="24"/>
          <w:lang w:val="en-US"/>
        </w:rPr>
        <w:t>.</w:t>
      </w:r>
    </w:p>
    <w:p w14:paraId="017888B4" w14:textId="4CF21180" w:rsidR="00874C9D" w:rsidRPr="00C1545D" w:rsidRDefault="00C1545D" w:rsidP="00E156F1">
      <w:pPr>
        <w:jc w:val="center"/>
        <w:rPr>
          <w:b/>
          <w:sz w:val="24"/>
          <w:lang w:val="en-US"/>
        </w:rPr>
      </w:pPr>
      <w:r>
        <w:rPr>
          <w:noProof/>
        </w:rPr>
        <w:lastRenderedPageBreak/>
        <w:drawing>
          <wp:anchor distT="0" distB="0" distL="114300" distR="114300" simplePos="0" relativeHeight="251661312" behindDoc="0" locked="0" layoutInCell="1" allowOverlap="1" wp14:anchorId="3A3DBE2E" wp14:editId="28FFAB51">
            <wp:simplePos x="0" y="0"/>
            <wp:positionH relativeFrom="column">
              <wp:posOffset>0</wp:posOffset>
            </wp:positionH>
            <wp:positionV relativeFrom="paragraph">
              <wp:posOffset>1270</wp:posOffset>
            </wp:positionV>
            <wp:extent cx="2637155" cy="672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7155" cy="672465"/>
                    </a:xfrm>
                    <a:prstGeom prst="rect">
                      <a:avLst/>
                    </a:prstGeom>
                  </pic:spPr>
                </pic:pic>
              </a:graphicData>
            </a:graphic>
          </wp:anchor>
        </w:drawing>
      </w:r>
      <w:r>
        <w:rPr>
          <w:b/>
          <w:sz w:val="24"/>
          <w:lang w:val="en-US"/>
        </w:rPr>
        <w:t>Figure 4 – Formula of Continuous Kernels</w:t>
      </w:r>
    </w:p>
    <w:p w14:paraId="256EBE37" w14:textId="24840698" w:rsidR="00C1545D" w:rsidRPr="00C1545D" w:rsidRDefault="00F61828" w:rsidP="00C1545D">
      <w:pPr>
        <w:jc w:val="both"/>
        <w:rPr>
          <w:sz w:val="24"/>
          <w:lang w:val="en-US"/>
        </w:rPr>
      </w:pPr>
      <w:r>
        <w:rPr>
          <w:sz w:val="24"/>
          <w:lang w:val="en-US"/>
        </w:rPr>
        <w:t>The kernels that fall into the discontinuous categories are Box-car, Bi-square and Tri-cube. The Box-Car kernel handles a continuous observation in</w:t>
      </w:r>
      <w:r w:rsidR="00874C9D">
        <w:rPr>
          <w:sz w:val="24"/>
          <w:lang w:val="en-US"/>
        </w:rPr>
        <w:t xml:space="preserve"> a discontinuous method and Bi-square, Tri-cube kernels produce observations that are of decreasing weight with increasing distance however the weight gives a zero value beyond the specified distance </w:t>
      </w:r>
      <m:oMath>
        <m:r>
          <w:rPr>
            <w:rFonts w:ascii="Cambria Math" w:hAnsi="Cambria Math"/>
            <w:sz w:val="24"/>
            <w:lang w:val="en-US"/>
          </w:rPr>
          <m:t>b</m:t>
        </m:r>
      </m:oMath>
      <w:r w:rsidR="00874C9D">
        <w:rPr>
          <w:sz w:val="24"/>
          <w:lang w:val="en-US"/>
        </w:rPr>
        <w:t xml:space="preserve"> called bandwidth </w:t>
      </w:r>
      <w:r w:rsidR="00C1545D">
        <w:rPr>
          <w:sz w:val="24"/>
          <w:lang w:val="en-US"/>
        </w:rPr>
        <w:t xml:space="preserve">as seen in figure 5 </w:t>
      </w:r>
      <w:r w:rsidR="00874C9D">
        <w:rPr>
          <w:sz w:val="24"/>
          <w:lang w:val="en-US"/>
        </w:rPr>
        <w:t xml:space="preserve">shown below. </w:t>
      </w:r>
    </w:p>
    <w:p w14:paraId="719A0583" w14:textId="05AF3F0E" w:rsidR="00C1545D" w:rsidRPr="00874C9D" w:rsidRDefault="00C1545D" w:rsidP="00C1545D">
      <w:pPr>
        <w:jc w:val="both"/>
        <w:rPr>
          <w:sz w:val="24"/>
          <w:lang w:val="en-US"/>
        </w:rPr>
      </w:pPr>
      <w:r>
        <w:rPr>
          <w:noProof/>
        </w:rPr>
        <w:drawing>
          <wp:inline distT="0" distB="0" distL="0" distR="0" wp14:anchorId="2F12AEF7" wp14:editId="52C9DE11">
            <wp:extent cx="2627630" cy="6223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16" t="8130" r="3202" b="8245"/>
                    <a:stretch/>
                  </pic:blipFill>
                  <pic:spPr bwMode="auto">
                    <a:xfrm>
                      <a:off x="0" y="0"/>
                      <a:ext cx="2636995" cy="624518"/>
                    </a:xfrm>
                    <a:prstGeom prst="rect">
                      <a:avLst/>
                    </a:prstGeom>
                    <a:ln>
                      <a:noFill/>
                    </a:ln>
                    <a:extLst>
                      <a:ext uri="{53640926-AAD7-44D8-BBD7-CCE9431645EC}">
                        <a14:shadowObscured xmlns:a14="http://schemas.microsoft.com/office/drawing/2010/main"/>
                      </a:ext>
                    </a:extLst>
                  </pic:spPr>
                </pic:pic>
              </a:graphicData>
            </a:graphic>
          </wp:inline>
        </w:drawing>
      </w:r>
    </w:p>
    <w:p w14:paraId="060F060F" w14:textId="7D96363C" w:rsidR="00AE04AE" w:rsidRPr="005F1BAC" w:rsidRDefault="00C1545D" w:rsidP="00E156F1">
      <w:pPr>
        <w:jc w:val="center"/>
        <w:rPr>
          <w:b/>
          <w:sz w:val="24"/>
          <w:lang w:val="en-US"/>
        </w:rPr>
      </w:pPr>
      <w:r>
        <w:rPr>
          <w:b/>
          <w:sz w:val="24"/>
          <w:lang w:val="en-US"/>
        </w:rPr>
        <w:t>Figure 5</w:t>
      </w:r>
      <w:r w:rsidR="00E73576" w:rsidRPr="005F1BAC">
        <w:rPr>
          <w:b/>
          <w:sz w:val="24"/>
          <w:lang w:val="en-US"/>
        </w:rPr>
        <w:t xml:space="preserve"> – Formula of </w:t>
      </w:r>
      <w:r>
        <w:rPr>
          <w:b/>
          <w:sz w:val="24"/>
          <w:lang w:val="en-US"/>
        </w:rPr>
        <w:t>Discontinuous Kernels</w:t>
      </w:r>
    </w:p>
    <w:p w14:paraId="38971081" w14:textId="1943CEF9" w:rsidR="00873304" w:rsidRDefault="00C1545D" w:rsidP="00C1545D">
      <w:pPr>
        <w:jc w:val="both"/>
        <w:rPr>
          <w:sz w:val="24"/>
          <w:lang w:val="en-US"/>
        </w:rPr>
      </w:pPr>
      <w:r>
        <w:rPr>
          <w:sz w:val="24"/>
          <w:lang w:val="en-US"/>
        </w:rPr>
        <w:t xml:space="preserve">Secondly, </w:t>
      </w:r>
      <w:r w:rsidR="000835BC">
        <w:rPr>
          <w:sz w:val="24"/>
          <w:lang w:val="en-US"/>
        </w:rPr>
        <w:t xml:space="preserve">there is a need to determine fixed kernel versus adaptive kernel. </w:t>
      </w:r>
    </w:p>
    <w:p w14:paraId="3DD22DBD" w14:textId="572E1F81" w:rsidR="00C50E6F" w:rsidRDefault="000835BC" w:rsidP="00C1545D">
      <w:pPr>
        <w:jc w:val="both"/>
        <w:rPr>
          <w:sz w:val="24"/>
          <w:lang w:val="en-US"/>
        </w:rPr>
      </w:pPr>
      <w:r>
        <w:rPr>
          <w:sz w:val="24"/>
          <w:lang w:val="en-US"/>
        </w:rPr>
        <w:t xml:space="preserve">Fixed Kernel represents the extent of the kernel that is determined by the distance to the point of interest which is fixed and hence the kernel would appear the same  at any location </w:t>
      </w:r>
      <w:r>
        <w:rPr>
          <w:sz w:val="24"/>
          <w:lang w:val="en-US"/>
        </w:rPr>
        <w:fldChar w:fldCharType="begin"/>
      </w:r>
      <w:r>
        <w:rPr>
          <w:sz w:val="24"/>
          <w:lang w:val="en-US"/>
        </w:rPr>
        <w:instrText xml:space="preserve"> ADDIN ZOTERO_ITEM CSL_CITATION {"citationID":"svZCGSoC","properties":{"formattedCitation":"(Bellefon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0835BC">
        <w:rPr>
          <w:rFonts w:ascii="Calibri" w:hAnsi="Calibri" w:cs="Calibri"/>
          <w:sz w:val="24"/>
        </w:rPr>
        <w:t>(Bellefon &amp; Floch, n.d.)</w:t>
      </w:r>
      <w:r>
        <w:rPr>
          <w:sz w:val="24"/>
          <w:lang w:val="en-US"/>
        </w:rPr>
        <w:fldChar w:fldCharType="end"/>
      </w:r>
      <w:r>
        <w:rPr>
          <w:sz w:val="24"/>
          <w:lang w:val="en-US"/>
        </w:rPr>
        <w:t>. Additionally, a fixed kernel</w:t>
      </w:r>
      <w:r w:rsidR="00C50E6F">
        <w:rPr>
          <w:sz w:val="24"/>
          <w:lang w:val="en-US"/>
        </w:rPr>
        <w:t xml:space="preserve"> causes the regression to vary significantly as in low-density areas, if the fixed kernel is too small the number of points that is used in regression would be too little whereas if the area is dense a fixed kernel that is too large would overlook the variations in the area. Hence another alternative would be the adaptive kernel which</w:t>
      </w:r>
      <w:r>
        <w:rPr>
          <w:sz w:val="24"/>
          <w:lang w:val="en-US"/>
        </w:rPr>
        <w:t xml:space="preserve"> represents the extent of the kernel that is determined by the number of neighbors t</w:t>
      </w:r>
      <w:r w:rsidR="00C50E6F">
        <w:rPr>
          <w:sz w:val="24"/>
          <w:lang w:val="en-US"/>
        </w:rPr>
        <w:t xml:space="preserve">hat the point of interest has which varies according to the bandwidth adjusted according to the context of the observation in which the </w:t>
      </w:r>
      <w:r w:rsidR="00C50E6F">
        <w:rPr>
          <w:sz w:val="24"/>
          <w:lang w:val="en-US"/>
        </w:rPr>
        <w:t xml:space="preserve">bandwidth increases and decreases following the density of the data points. </w:t>
      </w:r>
    </w:p>
    <w:p w14:paraId="17015A87" w14:textId="52E65A1A" w:rsidR="000835BC" w:rsidRDefault="008520D6" w:rsidP="00445301">
      <w:pPr>
        <w:jc w:val="both"/>
        <w:rPr>
          <w:sz w:val="24"/>
          <w:lang w:val="en-US"/>
        </w:rPr>
      </w:pPr>
      <w:r>
        <w:rPr>
          <w:sz w:val="24"/>
          <w:lang w:val="en-US"/>
        </w:rPr>
        <w:t>Lastly, there is a need to calibrate the choice of bandwidth used in the GWR model as the bandwidth chosen affects the results produced. Aside from allowing users to input the pre-defined bandwidth of their choice, t</w:t>
      </w:r>
      <w:r w:rsidR="00445301">
        <w:rPr>
          <w:sz w:val="24"/>
          <w:lang w:val="en-US"/>
        </w:rPr>
        <w:t xml:space="preserve">here exists two other statistical methods which can assist in choosing the most suitable bandwidth. </w:t>
      </w:r>
    </w:p>
    <w:p w14:paraId="6A1B7AA6" w14:textId="37BFD8BC" w:rsidR="00445301" w:rsidRDefault="00445301" w:rsidP="00445301">
      <w:pPr>
        <w:jc w:val="both"/>
        <w:rPr>
          <w:sz w:val="24"/>
          <w:lang w:val="en-US"/>
        </w:rPr>
      </w:pPr>
      <w:r>
        <w:rPr>
          <w:sz w:val="24"/>
          <w:lang w:val="en-US"/>
        </w:rPr>
        <w:t xml:space="preserve">Firstly, the cross-validation criteria given by the formula as shown in figure 6. </w:t>
      </w:r>
    </w:p>
    <w:p w14:paraId="32DC1886" w14:textId="1DDF482A" w:rsidR="00445301" w:rsidRPr="00445301" w:rsidRDefault="00445301" w:rsidP="00445301">
      <w:pPr>
        <w:rPr>
          <w:sz w:val="24"/>
        </w:rPr>
      </w:pPr>
      <w:r>
        <w:rPr>
          <w:noProof/>
        </w:rPr>
        <w:drawing>
          <wp:anchor distT="0" distB="0" distL="114300" distR="114300" simplePos="0" relativeHeight="251662336" behindDoc="0" locked="0" layoutInCell="1" allowOverlap="1" wp14:anchorId="23A44DD6" wp14:editId="2C59F762">
            <wp:simplePos x="0" y="0"/>
            <wp:positionH relativeFrom="column">
              <wp:posOffset>328295</wp:posOffset>
            </wp:positionH>
            <wp:positionV relativeFrom="paragraph">
              <wp:posOffset>2540</wp:posOffset>
            </wp:positionV>
            <wp:extent cx="1981200" cy="695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695325"/>
                    </a:xfrm>
                    <a:prstGeom prst="rect">
                      <a:avLst/>
                    </a:prstGeom>
                  </pic:spPr>
                </pic:pic>
              </a:graphicData>
            </a:graphic>
          </wp:anchor>
        </w:drawing>
      </w:r>
    </w:p>
    <w:p w14:paraId="23700C04" w14:textId="06AB9ABB" w:rsidR="00445301" w:rsidRDefault="00445301" w:rsidP="00E156F1">
      <w:pPr>
        <w:jc w:val="center"/>
        <w:rPr>
          <w:b/>
          <w:sz w:val="24"/>
          <w:lang w:val="en-US"/>
        </w:rPr>
      </w:pPr>
      <w:r>
        <w:rPr>
          <w:b/>
          <w:sz w:val="24"/>
          <w:lang w:val="en-US"/>
        </w:rPr>
        <w:t>Figure 6 – Formula of cross-validation criteria</w:t>
      </w:r>
    </w:p>
    <w:p w14:paraId="7BBE0A84" w14:textId="2E797148" w:rsidR="00AE04AE" w:rsidRDefault="00445301" w:rsidP="00445301">
      <w:pPr>
        <w:jc w:val="both"/>
        <w:rPr>
          <w:sz w:val="24"/>
          <w:lang w:val="en-US"/>
        </w:rPr>
      </w:pPr>
      <m:oMath>
        <m:r>
          <w:rPr>
            <w:rFonts w:ascii="Cambria Math" w:hAnsi="Cambria Math"/>
            <w:sz w:val="24"/>
            <w:lang w:val="en-US"/>
          </w:rPr>
          <m:t>CV</m:t>
        </m:r>
      </m:oMath>
      <w:r>
        <w:rPr>
          <w:sz w:val="24"/>
          <w:lang w:val="en-US"/>
        </w:rPr>
        <w:t xml:space="preserve"> </w:t>
      </w:r>
      <w:proofErr w:type="gramStart"/>
      <w:r>
        <w:rPr>
          <w:sz w:val="24"/>
          <w:lang w:val="en-US"/>
        </w:rPr>
        <w:t>represents</w:t>
      </w:r>
      <w:proofErr w:type="gramEnd"/>
      <w:r>
        <w:rPr>
          <w:sz w:val="24"/>
          <w:lang w:val="en-US"/>
        </w:rPr>
        <w:t xml:space="preserve"> the cross-validation score and </w:t>
      </w:r>
      <m:oMath>
        <m:r>
          <w:rPr>
            <w:rFonts w:ascii="Cambria Math" w:hAnsi="Cambria Math"/>
            <w:sz w:val="24"/>
            <w:lang w:val="en-US"/>
          </w:rPr>
          <m:t xml:space="preserve">h </m:t>
        </m:r>
      </m:oMath>
      <w:r>
        <w:rPr>
          <w:sz w:val="24"/>
          <w:lang w:val="en-US"/>
        </w:rPr>
        <w:t xml:space="preserve"> represents the bandwidth. If bandwidth </w:t>
      </w:r>
      <m:oMath>
        <m:r>
          <w:rPr>
            <w:rFonts w:ascii="Cambria Math" w:hAnsi="Cambria Math"/>
            <w:sz w:val="24"/>
            <w:lang w:val="en-US"/>
          </w:rPr>
          <m:t>h</m:t>
        </m:r>
      </m:oMath>
      <w:r>
        <w:rPr>
          <w:sz w:val="24"/>
          <w:lang w:val="en-US"/>
        </w:rPr>
        <w:t xml:space="preserve">, minimizes the cross-validation score it is the most suitable bandwidth value </w:t>
      </w:r>
      <w:r w:rsidR="00CD6440">
        <w:rPr>
          <w:sz w:val="24"/>
          <w:lang w:val="en-US"/>
        </w:rPr>
        <w:t xml:space="preserve">as it maximizes the GWR model’s predictive power </w:t>
      </w:r>
      <w:r w:rsidR="00CD6440">
        <w:rPr>
          <w:sz w:val="24"/>
          <w:lang w:val="en-US"/>
        </w:rPr>
        <w:fldChar w:fldCharType="begin"/>
      </w:r>
      <w:r w:rsidR="00CD6440">
        <w:rPr>
          <w:sz w:val="24"/>
          <w:lang w:val="en-US"/>
        </w:rPr>
        <w:instrText xml:space="preserve"> ADDIN ZOTERO_ITEM CSL_CITATION {"citationID":"iyCcQlRd","properties":{"formattedCitation":"(Bellefon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sidR="00CD6440">
        <w:rPr>
          <w:sz w:val="24"/>
          <w:lang w:val="en-US"/>
        </w:rPr>
        <w:fldChar w:fldCharType="separate"/>
      </w:r>
      <w:r w:rsidR="00CD6440" w:rsidRPr="00CD6440">
        <w:rPr>
          <w:rFonts w:ascii="Calibri" w:hAnsi="Calibri" w:cs="Calibri"/>
          <w:sz w:val="24"/>
        </w:rPr>
        <w:t>(Bellefon &amp; Floch, n.d.)</w:t>
      </w:r>
      <w:r w:rsidR="00CD6440">
        <w:rPr>
          <w:sz w:val="24"/>
          <w:lang w:val="en-US"/>
        </w:rPr>
        <w:fldChar w:fldCharType="end"/>
      </w:r>
      <w:r w:rsidR="00CD6440">
        <w:rPr>
          <w:sz w:val="24"/>
          <w:lang w:val="en-US"/>
        </w:rPr>
        <w:t xml:space="preserve">. </w:t>
      </w:r>
    </w:p>
    <w:p w14:paraId="03FB9979" w14:textId="77777777" w:rsidR="00CD6440" w:rsidRDefault="00CD6440" w:rsidP="00445301">
      <w:pPr>
        <w:jc w:val="both"/>
        <w:rPr>
          <w:sz w:val="24"/>
          <w:lang w:val="en-US"/>
        </w:rPr>
      </w:pPr>
    </w:p>
    <w:p w14:paraId="663B60EA" w14:textId="36B75BE9" w:rsidR="00CD6440" w:rsidRDefault="00CD6440" w:rsidP="00445301">
      <w:pPr>
        <w:jc w:val="both"/>
        <w:rPr>
          <w:sz w:val="24"/>
          <w:lang w:val="en-US"/>
        </w:rPr>
      </w:pPr>
      <w:r>
        <w:rPr>
          <w:sz w:val="24"/>
          <w:lang w:val="en-US"/>
        </w:rPr>
        <w:t xml:space="preserve">Secondly, the adjusted </w:t>
      </w:r>
      <w:proofErr w:type="spellStart"/>
      <w:r>
        <w:rPr>
          <w:sz w:val="24"/>
          <w:lang w:val="en-US"/>
        </w:rPr>
        <w:t>akaike</w:t>
      </w:r>
      <w:proofErr w:type="spellEnd"/>
      <w:r>
        <w:rPr>
          <w:sz w:val="24"/>
          <w:lang w:val="en-US"/>
        </w:rPr>
        <w:t xml:space="preserve"> criterion given by the formula as shown in figure 7.</w:t>
      </w:r>
    </w:p>
    <w:p w14:paraId="54616047" w14:textId="095C71B4" w:rsidR="00CD6440" w:rsidRDefault="00CD6440" w:rsidP="00445301">
      <w:pPr>
        <w:jc w:val="both"/>
        <w:rPr>
          <w:sz w:val="24"/>
          <w:lang w:val="en-US"/>
        </w:rPr>
      </w:pPr>
      <w:r>
        <w:rPr>
          <w:noProof/>
        </w:rPr>
        <w:drawing>
          <wp:inline distT="0" distB="0" distL="0" distR="0" wp14:anchorId="3A82B1C6" wp14:editId="0ED8CCF4">
            <wp:extent cx="2609850" cy="3965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542" cy="398464"/>
                    </a:xfrm>
                    <a:prstGeom prst="rect">
                      <a:avLst/>
                    </a:prstGeom>
                  </pic:spPr>
                </pic:pic>
              </a:graphicData>
            </a:graphic>
          </wp:inline>
        </w:drawing>
      </w:r>
    </w:p>
    <w:p w14:paraId="1E7A4979" w14:textId="005BA006" w:rsidR="00CD6440" w:rsidRPr="00CD6440" w:rsidRDefault="00CD6440" w:rsidP="00E156F1">
      <w:pPr>
        <w:jc w:val="center"/>
        <w:rPr>
          <w:b/>
          <w:sz w:val="24"/>
          <w:lang w:val="en-US"/>
        </w:rPr>
      </w:pPr>
      <w:r w:rsidRPr="00CD6440">
        <w:rPr>
          <w:b/>
          <w:sz w:val="24"/>
          <w:lang w:val="en-US"/>
        </w:rPr>
        <w:t xml:space="preserve">Figure 7 – Formula of Adjusted </w:t>
      </w:r>
      <w:proofErr w:type="spellStart"/>
      <w:r w:rsidRPr="00CD6440">
        <w:rPr>
          <w:b/>
          <w:sz w:val="24"/>
          <w:lang w:val="en-US"/>
        </w:rPr>
        <w:t>Akaike</w:t>
      </w:r>
      <w:proofErr w:type="spellEnd"/>
      <w:r w:rsidRPr="00CD6440">
        <w:rPr>
          <w:b/>
          <w:sz w:val="24"/>
          <w:lang w:val="en-US"/>
        </w:rPr>
        <w:t xml:space="preserve"> Criterion</w:t>
      </w:r>
    </w:p>
    <w:p w14:paraId="3D3549DF" w14:textId="38C085D5" w:rsidR="00AE04AE" w:rsidRDefault="00CD6440" w:rsidP="00CD6440">
      <w:pPr>
        <w:rPr>
          <w:sz w:val="24"/>
          <w:lang w:val="en-US"/>
        </w:rPr>
      </w:pPr>
      <m:oMath>
        <m:r>
          <w:rPr>
            <w:rFonts w:ascii="Cambria Math" w:hAnsi="Cambria Math"/>
            <w:sz w:val="24"/>
            <w:lang w:val="en-US"/>
          </w:rPr>
          <m:t>n</m:t>
        </m:r>
      </m:oMath>
      <w:r>
        <w:rPr>
          <w:sz w:val="24"/>
          <w:lang w:val="en-US"/>
        </w:rPr>
        <w:t xml:space="preserve"> </w:t>
      </w:r>
      <w:proofErr w:type="gramStart"/>
      <w:r>
        <w:rPr>
          <w:sz w:val="24"/>
          <w:lang w:val="en-US"/>
        </w:rPr>
        <w:t>represents</w:t>
      </w:r>
      <w:proofErr w:type="gramEnd"/>
      <w:r>
        <w:rPr>
          <w:sz w:val="24"/>
          <w:lang w:val="en-US"/>
        </w:rPr>
        <w:t xml:space="preserve"> the sample size which and </w:t>
      </w:r>
      <m:oMath>
        <m:r>
          <w:rPr>
            <w:rFonts w:ascii="Cambria Math" w:hAnsi="Cambria Math"/>
            <w:sz w:val="24"/>
            <w:lang w:val="en-US"/>
          </w:rPr>
          <m:t>h</m:t>
        </m:r>
      </m:oMath>
      <w:r>
        <w:rPr>
          <w:sz w:val="24"/>
          <w:lang w:val="en-US"/>
        </w:rPr>
        <w:t xml:space="preserve"> represents the bandwidth. The AIC criterion generally </w:t>
      </w:r>
      <w:r w:rsidR="00331AAE">
        <w:rPr>
          <w:sz w:val="24"/>
          <w:lang w:val="en-US"/>
        </w:rPr>
        <w:t xml:space="preserve">prefers larger bandwidth values as compared to the cross-validation criterion. </w:t>
      </w:r>
    </w:p>
    <w:p w14:paraId="4CDB122C" w14:textId="74FE89E6" w:rsidR="00331AAE" w:rsidRDefault="00331AAE" w:rsidP="00CD6440">
      <w:pPr>
        <w:rPr>
          <w:sz w:val="24"/>
          <w:lang w:val="en-US"/>
        </w:rPr>
      </w:pPr>
      <w:r>
        <w:rPr>
          <w:sz w:val="24"/>
          <w:lang w:val="en-US"/>
        </w:rPr>
        <w:lastRenderedPageBreak/>
        <w:t xml:space="preserve">Therefore, the value of bandwidth minimizing these two statistical methods is an important indication of the relevance of Geographically Weighted Regression modelling on the study area. </w:t>
      </w:r>
    </w:p>
    <w:p w14:paraId="0275CE3B" w14:textId="55BEB2B2" w:rsidR="00331AAE" w:rsidRDefault="00331AAE" w:rsidP="00CD6440">
      <w:pPr>
        <w:rPr>
          <w:b/>
          <w:sz w:val="28"/>
          <w:lang w:val="en-US"/>
        </w:rPr>
      </w:pPr>
      <w:r w:rsidRPr="00331AAE">
        <w:rPr>
          <w:b/>
          <w:sz w:val="28"/>
          <w:lang w:val="en-US"/>
        </w:rPr>
        <w:t xml:space="preserve">4.2.2.2 </w:t>
      </w:r>
      <w:r>
        <w:rPr>
          <w:b/>
          <w:sz w:val="28"/>
          <w:lang w:val="en-US"/>
        </w:rPr>
        <w:t xml:space="preserve">Spatial Autocorrelation amongst Residuals </w:t>
      </w:r>
    </w:p>
    <w:p w14:paraId="3404126A" w14:textId="6F49DEF0" w:rsidR="00E156F1" w:rsidRDefault="00E156F1" w:rsidP="00CD6440">
      <w:pPr>
        <w:rPr>
          <w:sz w:val="24"/>
          <w:lang w:val="en-US"/>
        </w:rPr>
      </w:pPr>
      <w:r>
        <w:rPr>
          <w:sz w:val="24"/>
          <w:lang w:val="en-US"/>
        </w:rPr>
        <w:t xml:space="preserve">Another </w:t>
      </w:r>
      <w:r w:rsidR="0048148E">
        <w:rPr>
          <w:sz w:val="24"/>
          <w:lang w:val="en-US"/>
        </w:rPr>
        <w:t>method used in the $</w:t>
      </w:r>
      <w:proofErr w:type="spellStart"/>
      <w:r w:rsidR="0048148E">
        <w:rPr>
          <w:sz w:val="24"/>
          <w:lang w:val="en-US"/>
        </w:rPr>
        <w:t>patial</w:t>
      </w:r>
      <w:proofErr w:type="spellEnd"/>
      <w:r w:rsidR="0048148E">
        <w:rPr>
          <w:sz w:val="24"/>
          <w:lang w:val="en-US"/>
        </w:rPr>
        <w:t xml:space="preserve"> application to ensure that the results obtained from GWR analysis is accurate is through the testing of spatial autocorrelation amongst the regression residuals. </w:t>
      </w:r>
    </w:p>
    <w:p w14:paraId="61DA5B0D" w14:textId="685D9C04" w:rsidR="00A768F9" w:rsidRDefault="00A768F9" w:rsidP="00CD6440">
      <w:pPr>
        <w:rPr>
          <w:sz w:val="24"/>
          <w:lang w:val="en-US"/>
        </w:rPr>
      </w:pPr>
      <w:r>
        <w:rPr>
          <w:sz w:val="24"/>
          <w:lang w:val="en-US"/>
        </w:rPr>
        <w:t>The test for spatial correlation amongst residuals is done using the Global Moran’s I to obtain the p-value in order for comparison with the alpha value</w:t>
      </w:r>
      <w:r w:rsidR="00A42729">
        <w:rPr>
          <w:sz w:val="24"/>
          <w:lang w:val="en-US"/>
        </w:rPr>
        <w:t xml:space="preserve"> which test for statistical significance and in turn </w:t>
      </w:r>
      <w:r>
        <w:rPr>
          <w:sz w:val="24"/>
          <w:lang w:val="en-US"/>
        </w:rPr>
        <w:t xml:space="preserve"> determines if </w:t>
      </w:r>
      <w:r w:rsidR="00A42729">
        <w:rPr>
          <w:sz w:val="24"/>
          <w:lang w:val="en-US"/>
        </w:rPr>
        <w:t xml:space="preserve">the residuals tend towards clustering or not. </w:t>
      </w:r>
      <w:r>
        <w:rPr>
          <w:sz w:val="24"/>
          <w:lang w:val="en-US"/>
        </w:rPr>
        <w:t xml:space="preserve">  </w:t>
      </w:r>
    </w:p>
    <w:p w14:paraId="21DA73F7" w14:textId="56906002" w:rsidR="00E156F1" w:rsidRPr="00DE2728" w:rsidRDefault="00DE2728" w:rsidP="00CD6440">
      <w:pPr>
        <w:rPr>
          <w:b/>
          <w:sz w:val="32"/>
          <w:lang w:val="en-US"/>
        </w:rPr>
      </w:pPr>
      <w:r w:rsidRPr="00DE2728">
        <w:rPr>
          <w:b/>
          <w:sz w:val="28"/>
          <w:lang w:val="en-US"/>
        </w:rPr>
        <w:t xml:space="preserve">5 RESULTS AND ANALYSIS </w:t>
      </w:r>
    </w:p>
    <w:p w14:paraId="405FBC4A" w14:textId="044A8935" w:rsidR="00AE04AE" w:rsidRDefault="00AE04AE" w:rsidP="00DE2728">
      <w:pPr>
        <w:rPr>
          <w:lang w:val="en-US"/>
        </w:rPr>
      </w:pPr>
    </w:p>
    <w:p w14:paraId="33C73947" w14:textId="70644147" w:rsidR="00AE04AE" w:rsidRDefault="00AE04AE" w:rsidP="00AE04AE">
      <w:pPr>
        <w:jc w:val="center"/>
        <w:rPr>
          <w:lang w:val="en-US"/>
        </w:rPr>
      </w:pPr>
    </w:p>
    <w:p w14:paraId="7CED1CD3" w14:textId="6D498A20" w:rsidR="00933A0B" w:rsidRDefault="00933A0B" w:rsidP="00933A0B">
      <w:pPr>
        <w:rPr>
          <w:lang w:val="en-US"/>
        </w:rPr>
      </w:pPr>
    </w:p>
    <w:p w14:paraId="2F77C829" w14:textId="08B2B0DF" w:rsidR="00933A0B" w:rsidRDefault="00933A0B" w:rsidP="00933A0B">
      <w:pPr>
        <w:jc w:val="center"/>
        <w:rPr>
          <w:lang w:val="en-US"/>
        </w:rPr>
      </w:pPr>
    </w:p>
    <w:p w14:paraId="214689F7" w14:textId="321D9F75" w:rsidR="00933A0B" w:rsidRPr="00AE04AE" w:rsidRDefault="00933A0B" w:rsidP="00933A0B">
      <w:pPr>
        <w:jc w:val="center"/>
        <w:rPr>
          <w:lang w:val="en-US"/>
        </w:rPr>
      </w:pPr>
    </w:p>
    <w:sectPr w:rsidR="00933A0B" w:rsidRPr="00AE04AE" w:rsidSect="00AE04AE">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03A"/>
    <w:multiLevelType w:val="hybridMultilevel"/>
    <w:tmpl w:val="D8B08D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8311F5"/>
    <w:multiLevelType w:val="hybridMultilevel"/>
    <w:tmpl w:val="2CB0A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964E9B"/>
    <w:multiLevelType w:val="hybridMultilevel"/>
    <w:tmpl w:val="F2A42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6D6CB6"/>
    <w:multiLevelType w:val="hybridMultilevel"/>
    <w:tmpl w:val="5B7623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6D5C1B"/>
    <w:multiLevelType w:val="hybridMultilevel"/>
    <w:tmpl w:val="701E99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27B5230"/>
    <w:multiLevelType w:val="hybridMultilevel"/>
    <w:tmpl w:val="7236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AE"/>
    <w:rsid w:val="00004B35"/>
    <w:rsid w:val="000835BC"/>
    <w:rsid w:val="0009445F"/>
    <w:rsid w:val="000A68B6"/>
    <w:rsid w:val="000D2558"/>
    <w:rsid w:val="00104CEC"/>
    <w:rsid w:val="001C61C3"/>
    <w:rsid w:val="0024136A"/>
    <w:rsid w:val="0027010B"/>
    <w:rsid w:val="00282464"/>
    <w:rsid w:val="002A47D9"/>
    <w:rsid w:val="002F6DC7"/>
    <w:rsid w:val="00331AAE"/>
    <w:rsid w:val="003A4E23"/>
    <w:rsid w:val="003D2B23"/>
    <w:rsid w:val="003E1A79"/>
    <w:rsid w:val="003E75CB"/>
    <w:rsid w:val="00432EE2"/>
    <w:rsid w:val="00445301"/>
    <w:rsid w:val="004477C5"/>
    <w:rsid w:val="00462CEF"/>
    <w:rsid w:val="00474634"/>
    <w:rsid w:val="0048148E"/>
    <w:rsid w:val="00527E40"/>
    <w:rsid w:val="00551F47"/>
    <w:rsid w:val="005F1BAC"/>
    <w:rsid w:val="0061705A"/>
    <w:rsid w:val="00685D02"/>
    <w:rsid w:val="006C5F06"/>
    <w:rsid w:val="006E1E10"/>
    <w:rsid w:val="00754CA3"/>
    <w:rsid w:val="007A7A06"/>
    <w:rsid w:val="007E3F96"/>
    <w:rsid w:val="008520D6"/>
    <w:rsid w:val="008553AD"/>
    <w:rsid w:val="00873304"/>
    <w:rsid w:val="00874C9D"/>
    <w:rsid w:val="00913A01"/>
    <w:rsid w:val="00913FF8"/>
    <w:rsid w:val="00933A0B"/>
    <w:rsid w:val="0094455A"/>
    <w:rsid w:val="009B5AB9"/>
    <w:rsid w:val="00A42729"/>
    <w:rsid w:val="00A57C7E"/>
    <w:rsid w:val="00A6129C"/>
    <w:rsid w:val="00A6560F"/>
    <w:rsid w:val="00A768F9"/>
    <w:rsid w:val="00A82872"/>
    <w:rsid w:val="00AC7D7A"/>
    <w:rsid w:val="00AE04AE"/>
    <w:rsid w:val="00AF6AFC"/>
    <w:rsid w:val="00B03B53"/>
    <w:rsid w:val="00B12282"/>
    <w:rsid w:val="00B87541"/>
    <w:rsid w:val="00B91E5A"/>
    <w:rsid w:val="00BD308B"/>
    <w:rsid w:val="00C1545D"/>
    <w:rsid w:val="00C50E6F"/>
    <w:rsid w:val="00CD6440"/>
    <w:rsid w:val="00CE4304"/>
    <w:rsid w:val="00CF4AE3"/>
    <w:rsid w:val="00D17634"/>
    <w:rsid w:val="00D22231"/>
    <w:rsid w:val="00D97968"/>
    <w:rsid w:val="00DA7141"/>
    <w:rsid w:val="00DE2728"/>
    <w:rsid w:val="00DF12C4"/>
    <w:rsid w:val="00E156F1"/>
    <w:rsid w:val="00E2795B"/>
    <w:rsid w:val="00E73576"/>
    <w:rsid w:val="00E85792"/>
    <w:rsid w:val="00EC49A2"/>
    <w:rsid w:val="00ED0D4D"/>
    <w:rsid w:val="00EF06B9"/>
    <w:rsid w:val="00F436A9"/>
    <w:rsid w:val="00F61828"/>
    <w:rsid w:val="00F65B99"/>
    <w:rsid w:val="00F937D2"/>
    <w:rsid w:val="00F97C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C78"/>
  <w15:chartTrackingRefBased/>
  <w15:docId w15:val="{7256649A-545A-44B9-A5C7-6E2C698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4AE"/>
    <w:rPr>
      <w:color w:val="0563C1" w:themeColor="hyperlink"/>
      <w:u w:val="single"/>
    </w:rPr>
  </w:style>
  <w:style w:type="paragraph" w:styleId="ListParagraph">
    <w:name w:val="List Paragraph"/>
    <w:basedOn w:val="Normal"/>
    <w:uiPriority w:val="34"/>
    <w:qFormat/>
    <w:rsid w:val="00913A01"/>
    <w:pPr>
      <w:ind w:left="720"/>
      <w:contextualSpacing/>
    </w:pPr>
  </w:style>
  <w:style w:type="table" w:styleId="TableGrid">
    <w:name w:val="Table Grid"/>
    <w:basedOn w:val="TableNormal"/>
    <w:uiPriority w:val="39"/>
    <w:rsid w:val="00B8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olivia.goo.2018@socsc.smu.edu.s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awn.chua.2018@sis.smu.edu.s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DA9E2-28EB-4418-8127-0501C713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6</Pages>
  <Words>4157</Words>
  <Characters>23698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c:creator>
  <cp:keywords/>
  <dc:description/>
  <cp:lastModifiedBy>Olivia Goo</cp:lastModifiedBy>
  <cp:revision>5</cp:revision>
  <dcterms:created xsi:type="dcterms:W3CDTF">2020-11-25T07:07:00Z</dcterms:created>
  <dcterms:modified xsi:type="dcterms:W3CDTF">2020-11-27T11:27:00Z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id="i5StfM7r"/&gt;&lt;style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