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axi-lifecycle-standard-v1.0"/>
    <w:p>
      <w:pPr>
        <w:pStyle w:val="Heading1"/>
      </w:pPr>
      <w:r>
        <w:t xml:space="preserve">AXI Lifecycle Standard v1.0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AXI-LS-001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Founder Review</w:t>
      </w:r>
      <w:r>
        <w:br/>
      </w:r>
      <w:r>
        <w:rPr>
          <w:b/>
          <w:bCs/>
        </w:rPr>
        <w:t xml:space="preserve">Lifecycle:</w:t>
      </w:r>
      <w:r>
        <w:t xml:space="preserve"> </w:t>
      </w:r>
      <w:r>
        <w:t xml:space="preserve">Draft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the lifecycle states that every governed AXI object shall follow from creation through archival while preserving governance, provenance, and traceability.</w:t>
      </w:r>
    </w:p>
    <w:bookmarkEnd w:id="20"/>
    <w:bookmarkStart w:id="21" w:name="guiding-principles"/>
    <w:p>
      <w:pPr>
        <w:pStyle w:val="Heading2"/>
      </w:pPr>
      <w:r>
        <w:t xml:space="preserve">Guiding Principles</w:t>
      </w:r>
    </w:p>
    <w:p>
      <w:pPr>
        <w:pStyle w:val="Compact"/>
        <w:numPr>
          <w:ilvl w:val="0"/>
          <w:numId w:val="1001"/>
        </w:numPr>
      </w:pPr>
      <w:r>
        <w:t xml:space="preserve">Every governed object shall have exactly one current lifecycle state.</w:t>
      </w:r>
    </w:p>
    <w:p>
      <w:pPr>
        <w:pStyle w:val="Compact"/>
        <w:numPr>
          <w:ilvl w:val="0"/>
          <w:numId w:val="1001"/>
        </w:numPr>
      </w:pPr>
      <w:r>
        <w:t xml:space="preserve">Lifecycle transitions shall be recorded.</w:t>
      </w:r>
    </w:p>
    <w:p>
      <w:pPr>
        <w:pStyle w:val="Compact"/>
        <w:numPr>
          <w:ilvl w:val="0"/>
          <w:numId w:val="1001"/>
        </w:numPr>
      </w:pPr>
      <w:r>
        <w:t xml:space="preserve">No object may bypass required approval gates.</w:t>
      </w:r>
    </w:p>
    <w:p>
      <w:pPr>
        <w:pStyle w:val="Compact"/>
        <w:numPr>
          <w:ilvl w:val="0"/>
          <w:numId w:val="1001"/>
        </w:numPr>
      </w:pPr>
      <w:r>
        <w:t xml:space="preserve">Superseded objects remain preserved for historical traceability.</w:t>
      </w:r>
    </w:p>
    <w:bookmarkEnd w:id="21"/>
    <w:bookmarkStart w:id="32" w:name="lifecycle-states"/>
    <w:p>
      <w:pPr>
        <w:pStyle w:val="Heading2"/>
      </w:pPr>
      <w:r>
        <w:t xml:space="preserve">Lifecycle States</w:t>
      </w:r>
    </w:p>
    <w:bookmarkStart w:id="22" w:name="draft"/>
    <w:p>
      <w:pPr>
        <w:pStyle w:val="Heading3"/>
      </w:pPr>
      <w:r>
        <w:t xml:space="preserve">Draft</w:t>
      </w:r>
    </w:p>
    <w:p>
      <w:pPr>
        <w:pStyle w:val="FirstParagraph"/>
      </w:pPr>
      <w:r>
        <w:t xml:space="preserve">Initial working version under development.</w:t>
      </w:r>
    </w:p>
    <w:bookmarkEnd w:id="22"/>
    <w:bookmarkStart w:id="23" w:name="under-review"/>
    <w:p>
      <w:pPr>
        <w:pStyle w:val="Heading3"/>
      </w:pPr>
      <w:r>
        <w:t xml:space="preserve">Under Review</w:t>
      </w:r>
    </w:p>
    <w:p>
      <w:pPr>
        <w:pStyle w:val="FirstParagraph"/>
      </w:pPr>
      <w:r>
        <w:t xml:space="preserve">Submitted for structured review. Changes may occur.</w:t>
      </w:r>
    </w:p>
    <w:bookmarkEnd w:id="23"/>
    <w:bookmarkStart w:id="24" w:name="candidate"/>
    <w:p>
      <w:pPr>
        <w:pStyle w:val="Heading3"/>
      </w:pPr>
      <w:r>
        <w:t xml:space="preserve">Candidate</w:t>
      </w:r>
    </w:p>
    <w:p>
      <w:pPr>
        <w:pStyle w:val="FirstParagraph"/>
      </w:pPr>
      <w:r>
        <w:t xml:space="preserve">Review complete and awaiting Founder decision.</w:t>
      </w:r>
    </w:p>
    <w:bookmarkEnd w:id="24"/>
    <w:bookmarkStart w:id="25" w:name="approved"/>
    <w:p>
      <w:pPr>
        <w:pStyle w:val="Heading3"/>
      </w:pPr>
      <w:r>
        <w:t xml:space="preserve">Approved</w:t>
      </w:r>
    </w:p>
    <w:p>
      <w:pPr>
        <w:pStyle w:val="FirstParagraph"/>
      </w:pPr>
      <w:r>
        <w:t xml:space="preserve">Authorized as the current canonical version.</w:t>
      </w:r>
    </w:p>
    <w:bookmarkEnd w:id="25"/>
    <w:bookmarkStart w:id="26" w:name="active"/>
    <w:p>
      <w:pPr>
        <w:pStyle w:val="Heading3"/>
      </w:pPr>
      <w:r>
        <w:t xml:space="preserve">Active</w:t>
      </w:r>
    </w:p>
    <w:p>
      <w:pPr>
        <w:pStyle w:val="FirstParagraph"/>
      </w:pPr>
      <w:r>
        <w:t xml:space="preserve">Approved and in operational use.</w:t>
      </w:r>
    </w:p>
    <w:bookmarkEnd w:id="26"/>
    <w:bookmarkStart w:id="27" w:name="superseded"/>
    <w:p>
      <w:pPr>
        <w:pStyle w:val="Heading3"/>
      </w:pPr>
      <w:r>
        <w:t xml:space="preserve">Superseded</w:t>
      </w:r>
    </w:p>
    <w:p>
      <w:pPr>
        <w:pStyle w:val="FirstParagraph"/>
      </w:pPr>
      <w:r>
        <w:t xml:space="preserve">Replaced by a newer approved object. Retained for history.</w:t>
      </w:r>
    </w:p>
    <w:bookmarkEnd w:id="27"/>
    <w:bookmarkStart w:id="28" w:name="deprecated"/>
    <w:p>
      <w:pPr>
        <w:pStyle w:val="Heading3"/>
      </w:pPr>
      <w:r>
        <w:t xml:space="preserve">Deprecated</w:t>
      </w:r>
    </w:p>
    <w:p>
      <w:pPr>
        <w:pStyle w:val="FirstParagraph"/>
      </w:pPr>
      <w:r>
        <w:t xml:space="preserve">Retained temporarily but scheduled for retirement.</w:t>
      </w:r>
    </w:p>
    <w:bookmarkEnd w:id="28"/>
    <w:bookmarkStart w:id="29" w:name="archived"/>
    <w:p>
      <w:pPr>
        <w:pStyle w:val="Heading3"/>
      </w:pPr>
      <w:r>
        <w:t xml:space="preserve">Archived</w:t>
      </w:r>
    </w:p>
    <w:p>
      <w:pPr>
        <w:pStyle w:val="FirstParagraph"/>
      </w:pPr>
      <w:r>
        <w:t xml:space="preserve">Preserved for historical reference only.</w:t>
      </w:r>
    </w:p>
    <w:bookmarkEnd w:id="29"/>
    <w:bookmarkStart w:id="30" w:name="reference-only"/>
    <w:p>
      <w:pPr>
        <w:pStyle w:val="Heading3"/>
      </w:pPr>
      <w:r>
        <w:t xml:space="preserve">Reference Only</w:t>
      </w:r>
    </w:p>
    <w:p>
      <w:pPr>
        <w:pStyle w:val="FirstParagraph"/>
      </w:pPr>
      <w:r>
        <w:t xml:space="preserve">Informational object that is not canonical.</w:t>
      </w:r>
    </w:p>
    <w:bookmarkEnd w:id="30"/>
    <w:bookmarkStart w:id="31" w:name="rejected"/>
    <w:p>
      <w:pPr>
        <w:pStyle w:val="Heading3"/>
      </w:pPr>
      <w:r>
        <w:t xml:space="preserve">Rejected</w:t>
      </w:r>
    </w:p>
    <w:p>
      <w:pPr>
        <w:pStyle w:val="FirstParagraph"/>
      </w:pPr>
      <w:r>
        <w:t xml:space="preserve">Rejected during review. Retained with rationale.</w:t>
      </w:r>
    </w:p>
    <w:bookmarkEnd w:id="31"/>
    <w:bookmarkEnd w:id="32"/>
    <w:bookmarkStart w:id="33" w:name="allowed-transitions"/>
    <w:p>
      <w:pPr>
        <w:pStyle w:val="Heading2"/>
      </w:pPr>
      <w:r>
        <w:t xml:space="preserve">Allowed Transitions</w:t>
      </w:r>
    </w:p>
    <w:p>
      <w:pPr>
        <w:pStyle w:val="FirstParagraph"/>
      </w:pPr>
      <w:r>
        <w:t xml:space="preserve">Draft → Under Review</w:t>
      </w:r>
      <w:r>
        <w:br/>
      </w:r>
      <w:r>
        <w:t xml:space="preserve">Under Review → Candidate</w:t>
      </w:r>
      <w:r>
        <w:br/>
      </w:r>
      <w:r>
        <w:t xml:space="preserve">Candidate → Approved or Rejected</w:t>
      </w:r>
      <w:r>
        <w:br/>
      </w:r>
      <w:r>
        <w:t xml:space="preserve">Approved → Active</w:t>
      </w:r>
      <w:r>
        <w:br/>
      </w:r>
      <w:r>
        <w:t xml:space="preserve">Active → Superseded or Deprecated</w:t>
      </w:r>
      <w:r>
        <w:br/>
      </w:r>
      <w:r>
        <w:t xml:space="preserve">Deprecated → Archived</w:t>
      </w:r>
    </w:p>
    <w:bookmarkEnd w:id="33"/>
    <w:bookmarkStart w:id="34" w:name="transition-requirements"/>
    <w:p>
      <w:pPr>
        <w:pStyle w:val="Heading2"/>
      </w:pPr>
      <w:r>
        <w:t xml:space="preserve">Transition Requirements</w:t>
      </w:r>
    </w:p>
    <w:p>
      <w:pPr>
        <w:pStyle w:val="FirstParagraph"/>
      </w:pPr>
      <w:r>
        <w:t xml:space="preserve">Every transition shall record:</w:t>
      </w:r>
      <w:r>
        <w:t xml:space="preserve"> </w:t>
      </w:r>
      <w:r>
        <w:t xml:space="preserve">- Previous state</w:t>
      </w:r>
      <w:r>
        <w:t xml:space="preserve"> </w:t>
      </w:r>
      <w:r>
        <w:t xml:space="preserve">- New state</w:t>
      </w:r>
      <w:r>
        <w:t xml:space="preserve"> </w:t>
      </w:r>
      <w:r>
        <w:t xml:space="preserve">- Date</w:t>
      </w:r>
      <w:r>
        <w:t xml:space="preserve"> </w:t>
      </w:r>
      <w:r>
        <w:t xml:space="preserve">- Authority</w:t>
      </w:r>
      <w:r>
        <w:t xml:space="preserve"> </w:t>
      </w:r>
      <w:r>
        <w:t xml:space="preserve">- Rationale</w:t>
      </w:r>
      <w:r>
        <w:t xml:space="preserve"> </w:t>
      </w:r>
      <w:r>
        <w:t xml:space="preserve">- Supporting decision reference</w:t>
      </w:r>
    </w:p>
    <w:bookmarkEnd w:id="34"/>
    <w:bookmarkStart w:id="35" w:name="validation-rules"/>
    <w:p>
      <w:pPr>
        <w:pStyle w:val="Heading2"/>
      </w:pPr>
      <w:r>
        <w:t xml:space="preserve">Validation Rules</w:t>
      </w:r>
    </w:p>
    <w:p>
      <w:pPr>
        <w:pStyle w:val="FirstParagraph"/>
      </w:pPr>
      <w:r>
        <w:t xml:space="preserve">An object may not enter Approved or Active unless:</w:t>
      </w:r>
      <w:r>
        <w:t xml:space="preserve"> </w:t>
      </w:r>
      <w:r>
        <w:t xml:space="preserve">- Required metadata is complete.</w:t>
      </w:r>
      <w:r>
        <w:t xml:space="preserve"> </w:t>
      </w:r>
      <w:r>
        <w:t xml:space="preserve">- Provenance is complete.</w:t>
      </w:r>
      <w:r>
        <w:t xml:space="preserve"> </w:t>
      </w:r>
      <w:r>
        <w:t xml:space="preserve">- Identifier is valid.</w:t>
      </w:r>
      <w:r>
        <w:t xml:space="preserve"> </w:t>
      </w:r>
      <w:r>
        <w:t xml:space="preserve">- Required approvals are recorded.</w:t>
      </w:r>
    </w:p>
    <w:bookmarkEnd w:id="35"/>
    <w:bookmarkStart w:id="36" w:name="definition-of-completion"/>
    <w:p>
      <w:pPr>
        <w:pStyle w:val="Heading2"/>
      </w:pPr>
      <w:r>
        <w:t xml:space="preserve">Definition of Completion</w:t>
      </w:r>
    </w:p>
    <w:p>
      <w:pPr>
        <w:pStyle w:val="FirstParagraph"/>
      </w:pPr>
      <w:r>
        <w:t xml:space="preserve">This standard is satisfied when every governed object has a valid lifecycle state and every state transition is auditable.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Next Document: AXI-PP-001 Provenance Policy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2026-07-13T21:47:20Z</dcterms:created>
  <dcterms:modified xsi:type="dcterms:W3CDTF">2026-07-13T21:47:20Z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