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axi-reconstruction-phase-plan-v1.0"/>
    <w:p>
      <w:pPr>
        <w:pStyle w:val="Heading1"/>
      </w:pPr>
      <w:r>
        <w:t xml:space="preserve">AXI Reconstruction Phase Plan v1.0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AXI-RP-001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Founder Review</w:t>
      </w:r>
      <w:r>
        <w:br/>
      </w:r>
      <w:r>
        <w:rPr>
          <w:b/>
          <w:bCs/>
        </w:rPr>
        <w:t xml:space="preserve">Lifecycle:</w:t>
      </w:r>
      <w:r>
        <w:t xml:space="preserve"> </w:t>
      </w:r>
      <w:r>
        <w:t xml:space="preserve">Draft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 the governed sequence of phases for reconstructing AXI from source artifacts into an approved canonical knowledge system.</w:t>
      </w:r>
    </w:p>
    <w:bookmarkEnd w:id="20"/>
    <w:bookmarkStart w:id="30" w:name="phases"/>
    <w:p>
      <w:pPr>
        <w:pStyle w:val="Heading2"/>
      </w:pPr>
      <w:r>
        <w:t xml:space="preserve">Phases</w:t>
      </w:r>
    </w:p>
    <w:bookmarkStart w:id="21" w:name="phase-0-governance"/>
    <w:p>
      <w:pPr>
        <w:pStyle w:val="Heading3"/>
      </w:pPr>
      <w:r>
        <w:t xml:space="preserve">Phase 0 — Governance</w:t>
      </w:r>
    </w:p>
    <w:p>
      <w:pPr>
        <w:pStyle w:val="FirstParagraph"/>
      </w:pPr>
      <w:r>
        <w:t xml:space="preserve">Establish governance before reconstruction.</w:t>
      </w:r>
    </w:p>
    <w:p>
      <w:pPr>
        <w:pStyle w:val="BodyText"/>
      </w:pPr>
      <w:r>
        <w:t xml:space="preserve">Deliverables:</w:t>
      </w:r>
      <w:r>
        <w:t xml:space="preserve"> </w:t>
      </w:r>
      <w:r>
        <w:t xml:space="preserve">- Reconstruction Charter</w:t>
      </w:r>
      <w:r>
        <w:t xml:space="preserve"> </w:t>
      </w:r>
      <w:r>
        <w:t xml:space="preserve">- Reconstruction Workflow</w:t>
      </w:r>
      <w:r>
        <w:t xml:space="preserve"> </w:t>
      </w:r>
      <w:r>
        <w:t xml:space="preserve">- Object Standard</w:t>
      </w:r>
      <w:r>
        <w:t xml:space="preserve"> </w:t>
      </w:r>
      <w:r>
        <w:t xml:space="preserve">- Lifecycle Standard</w:t>
      </w:r>
      <w:r>
        <w:t xml:space="preserve"> </w:t>
      </w:r>
      <w:r>
        <w:t xml:space="preserve">- Provenance Policy</w:t>
      </w:r>
      <w:r>
        <w:t xml:space="preserve"> </w:t>
      </w:r>
      <w:r>
        <w:t xml:space="preserve">- Approval Policy</w:t>
      </w:r>
      <w:r>
        <w:t xml:space="preserve"> </w:t>
      </w:r>
      <w:r>
        <w:t xml:space="preserve">- Reconstruction Phase Plan</w:t>
      </w:r>
      <w:r>
        <w:t xml:space="preserve"> </w:t>
      </w:r>
      <w:r>
        <w:t xml:space="preserve">- Definition of Done</w:t>
      </w:r>
    </w:p>
    <w:bookmarkEnd w:id="21"/>
    <w:bookmarkStart w:id="22" w:name="phase-1-repository-inventory"/>
    <w:p>
      <w:pPr>
        <w:pStyle w:val="Heading3"/>
      </w:pPr>
      <w:r>
        <w:t xml:space="preserve">Phase 1 — Repository Inventory</w:t>
      </w:r>
    </w:p>
    <w:p>
      <w:pPr>
        <w:pStyle w:val="FirstParagraph"/>
      </w:pPr>
      <w:r>
        <w:t xml:space="preserve">Inventory all source artifacts without interpretation.</w:t>
      </w:r>
    </w:p>
    <w:bookmarkEnd w:id="22"/>
    <w:bookmarkStart w:id="23" w:name="phase-2-classification-metadata"/>
    <w:p>
      <w:pPr>
        <w:pStyle w:val="Heading3"/>
      </w:pPr>
      <w:r>
        <w:t xml:space="preserve">Phase 2 — Classification &amp; Metadata</w:t>
      </w:r>
    </w:p>
    <w:p>
      <w:pPr>
        <w:pStyle w:val="FirstParagraph"/>
      </w:pPr>
      <w:r>
        <w:t xml:space="preserve">Assign object types, identifiers, metadata, and lifecycle states.</w:t>
      </w:r>
    </w:p>
    <w:bookmarkEnd w:id="23"/>
    <w:bookmarkStart w:id="24" w:name="phase-3-provenance-mapping"/>
    <w:p>
      <w:pPr>
        <w:pStyle w:val="Heading3"/>
      </w:pPr>
      <w:r>
        <w:t xml:space="preserve">Phase 3 — Provenance Mapping</w:t>
      </w:r>
    </w:p>
    <w:p>
      <w:pPr>
        <w:pStyle w:val="FirstParagraph"/>
      </w:pPr>
      <w:r>
        <w:t xml:space="preserve">Link every governed object to supporting evidence and sources.</w:t>
      </w:r>
    </w:p>
    <w:bookmarkEnd w:id="24"/>
    <w:bookmarkStart w:id="25" w:name="phase-4-conflict-review"/>
    <w:p>
      <w:pPr>
        <w:pStyle w:val="Heading3"/>
      </w:pPr>
      <w:r>
        <w:t xml:space="preserve">Phase 4 — Conflict Review</w:t>
      </w:r>
    </w:p>
    <w:p>
      <w:pPr>
        <w:pStyle w:val="FirstParagraph"/>
      </w:pPr>
      <w:r>
        <w:t xml:space="preserve">Identify duplicates, superseded material, and unresolved conflicts.</w:t>
      </w:r>
    </w:p>
    <w:bookmarkEnd w:id="25"/>
    <w:bookmarkStart w:id="26" w:name="phase-5-canonical-consolidation"/>
    <w:p>
      <w:pPr>
        <w:pStyle w:val="Heading3"/>
      </w:pPr>
      <w:r>
        <w:t xml:space="preserve">Phase 5 — Canonical Consolidation</w:t>
      </w:r>
    </w:p>
    <w:p>
      <w:pPr>
        <w:pStyle w:val="FirstParagraph"/>
      </w:pPr>
      <w:r>
        <w:t xml:space="preserve">Create candidate canonical objects while preserving history.</w:t>
      </w:r>
    </w:p>
    <w:bookmarkEnd w:id="26"/>
    <w:bookmarkStart w:id="27" w:name="phase-6-founder-review"/>
    <w:p>
      <w:pPr>
        <w:pStyle w:val="Heading3"/>
      </w:pPr>
      <w:r>
        <w:t xml:space="preserve">Phase 6 — Founder Review</w:t>
      </w:r>
    </w:p>
    <w:p>
      <w:pPr>
        <w:pStyle w:val="FirstParagraph"/>
      </w:pPr>
      <w:r>
        <w:t xml:space="preserve">Approve, reject, or request revisions.</w:t>
      </w:r>
    </w:p>
    <w:bookmarkEnd w:id="27"/>
    <w:bookmarkStart w:id="28" w:name="phase-7-baseline-v1.0"/>
    <w:p>
      <w:pPr>
        <w:pStyle w:val="Heading3"/>
      </w:pPr>
      <w:r>
        <w:t xml:space="preserve">Phase 7 — Baseline v1.0</w:t>
      </w:r>
    </w:p>
    <w:p>
      <w:pPr>
        <w:pStyle w:val="FirstParagraph"/>
      </w:pPr>
      <w:r>
        <w:t xml:space="preserve">Publish the first governed AXI baseline.</w:t>
      </w:r>
    </w:p>
    <w:bookmarkEnd w:id="28"/>
    <w:bookmarkStart w:id="29" w:name="phase-8-development"/>
    <w:p>
      <w:pPr>
        <w:pStyle w:val="Heading3"/>
      </w:pPr>
      <w:r>
        <w:t xml:space="preserve">Phase 8 — Development</w:t>
      </w:r>
    </w:p>
    <w:p>
      <w:pPr>
        <w:pStyle w:val="FirstParagraph"/>
      </w:pPr>
      <w:r>
        <w:t xml:space="preserve">Only after Baseline v1.0 approval may new development begin.</w:t>
      </w:r>
    </w:p>
    <w:bookmarkEnd w:id="29"/>
    <w:bookmarkEnd w:id="30"/>
    <w:bookmarkStart w:id="31" w:name="exit-criteria"/>
    <w:p>
      <w:pPr>
        <w:pStyle w:val="Heading2"/>
      </w:pPr>
      <w:r>
        <w:t xml:space="preserve">Exit Criteria</w:t>
      </w:r>
    </w:p>
    <w:p>
      <w:pPr>
        <w:pStyle w:val="FirstParagraph"/>
      </w:pPr>
      <w:r>
        <w:t xml:space="preserve">A phase completes only when its Definition of Done is satisfied and required approvals are recorded.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Next Document: AXI-DD-001 Definition of Done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2026-07-13T21:52:28Z</dcterms:created>
  <dcterms:modified xsi:type="dcterms:W3CDTF">2026-07-13T21:52:28Z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