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xi-repository-inventory-standard-v1.0"/>
    <w:p>
      <w:pPr>
        <w:pStyle w:val="Heading1"/>
      </w:pPr>
      <w:r>
        <w:t xml:space="preserve">AXI Repository Inventory Standard v1.0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AXI-INV-001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Founder Review</w:t>
      </w:r>
      <w:r>
        <w:br/>
      </w:r>
      <w:r>
        <w:rPr>
          <w:b/>
          <w:bCs/>
        </w:rPr>
        <w:t xml:space="preserve">Lifecycle:</w:t>
      </w:r>
      <w:r>
        <w:t xml:space="preserve"> </w:t>
      </w:r>
      <w:r>
        <w:t xml:space="preserve">Draft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Establish the governed standard for inventorying all AXI source artifacts before any analysis, reconstruction, or canonization.</w:t>
      </w:r>
    </w:p>
    <w:bookmarkEnd w:id="20"/>
    <w:bookmarkStart w:id="2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This standard applies to every file, folder, archive, dataset, image, document, spreadsheet, presentation, script, and repository included in the AXI corpus.</w:t>
      </w:r>
    </w:p>
    <w:bookmarkEnd w:id="21"/>
    <w:bookmarkStart w:id="22" w:name="inventory-principles"/>
    <w:p>
      <w:pPr>
        <w:pStyle w:val="Heading2"/>
      </w:pPr>
      <w:r>
        <w:t xml:space="preserve">Inventory Principles</w:t>
      </w:r>
    </w:p>
    <w:p>
      <w:pPr>
        <w:pStyle w:val="Compact"/>
        <w:numPr>
          <w:ilvl w:val="0"/>
          <w:numId w:val="1001"/>
        </w:numPr>
      </w:pPr>
      <w:r>
        <w:t xml:space="preserve">Inventory precedes interpretation.</w:t>
      </w:r>
    </w:p>
    <w:p>
      <w:pPr>
        <w:pStyle w:val="Compact"/>
        <w:numPr>
          <w:ilvl w:val="0"/>
          <w:numId w:val="1001"/>
        </w:numPr>
      </w:pPr>
      <w:r>
        <w:t xml:space="preserve">Inventory shall not modify source artifacts.</w:t>
      </w:r>
    </w:p>
    <w:p>
      <w:pPr>
        <w:pStyle w:val="Compact"/>
        <w:numPr>
          <w:ilvl w:val="0"/>
          <w:numId w:val="1001"/>
        </w:numPr>
      </w:pPr>
      <w:r>
        <w:t xml:space="preserve">Every source receives a unique inventory record.</w:t>
      </w:r>
    </w:p>
    <w:p>
      <w:pPr>
        <w:pStyle w:val="Compact"/>
        <w:numPr>
          <w:ilvl w:val="0"/>
          <w:numId w:val="1001"/>
        </w:numPr>
      </w:pPr>
      <w:r>
        <w:t xml:space="preserve">Duplicate candidates are recorded, not merged.</w:t>
      </w:r>
    </w:p>
    <w:p>
      <w:pPr>
        <w:pStyle w:val="Compact"/>
        <w:numPr>
          <w:ilvl w:val="0"/>
          <w:numId w:val="1001"/>
        </w:numPr>
      </w:pPr>
      <w:r>
        <w:t xml:space="preserve">Unknown items remain classified as Unknown until reviewed.</w:t>
      </w:r>
    </w:p>
    <w:bookmarkEnd w:id="22"/>
    <w:bookmarkStart w:id="23" w:name="required-inventory-fields"/>
    <w:p>
      <w:pPr>
        <w:pStyle w:val="Heading2"/>
      </w:pPr>
      <w:r>
        <w:t xml:space="preserve">Required Inventory Fields</w:t>
      </w:r>
    </w:p>
    <w:p>
      <w:pPr>
        <w:pStyle w:val="Compact"/>
        <w:numPr>
          <w:ilvl w:val="0"/>
          <w:numId w:val="1002"/>
        </w:numPr>
      </w:pPr>
      <w:r>
        <w:t xml:space="preserve">Inventory ID</w:t>
      </w:r>
    </w:p>
    <w:p>
      <w:pPr>
        <w:pStyle w:val="Compact"/>
        <w:numPr>
          <w:ilvl w:val="0"/>
          <w:numId w:val="1002"/>
        </w:numPr>
      </w:pPr>
      <w:r>
        <w:t xml:space="preserve">Filename</w:t>
      </w:r>
    </w:p>
    <w:p>
      <w:pPr>
        <w:pStyle w:val="Compact"/>
        <w:numPr>
          <w:ilvl w:val="0"/>
          <w:numId w:val="1002"/>
        </w:numPr>
      </w:pPr>
      <w:r>
        <w:t xml:space="preserve">Extension</w:t>
      </w:r>
    </w:p>
    <w:p>
      <w:pPr>
        <w:pStyle w:val="Compact"/>
        <w:numPr>
          <w:ilvl w:val="0"/>
          <w:numId w:val="1002"/>
        </w:numPr>
      </w:pPr>
      <w:r>
        <w:t xml:space="preserve">Relative Path</w:t>
      </w:r>
    </w:p>
    <w:p>
      <w:pPr>
        <w:pStyle w:val="Compact"/>
        <w:numPr>
          <w:ilvl w:val="0"/>
          <w:numId w:val="1002"/>
        </w:numPr>
      </w:pPr>
      <w:r>
        <w:t xml:space="preserve">Repository</w:t>
      </w:r>
    </w:p>
    <w:p>
      <w:pPr>
        <w:pStyle w:val="Compact"/>
        <w:numPr>
          <w:ilvl w:val="0"/>
          <w:numId w:val="1002"/>
        </w:numPr>
      </w:pPr>
      <w:r>
        <w:t xml:space="preserve">File Size</w:t>
      </w:r>
    </w:p>
    <w:p>
      <w:pPr>
        <w:pStyle w:val="Compact"/>
        <w:numPr>
          <w:ilvl w:val="0"/>
          <w:numId w:val="1002"/>
        </w:numPr>
      </w:pPr>
      <w:r>
        <w:t xml:space="preserve">Last Modified Date</w:t>
      </w:r>
    </w:p>
    <w:p>
      <w:pPr>
        <w:pStyle w:val="Compact"/>
        <w:numPr>
          <w:ilvl w:val="0"/>
          <w:numId w:val="1002"/>
        </w:numPr>
      </w:pPr>
      <w:r>
        <w:t xml:space="preserve">Source Package</w:t>
      </w:r>
    </w:p>
    <w:p>
      <w:pPr>
        <w:pStyle w:val="Compact"/>
        <w:numPr>
          <w:ilvl w:val="0"/>
          <w:numId w:val="1002"/>
        </w:numPr>
      </w:pPr>
      <w:r>
        <w:t xml:space="preserve">Object Type (if known)</w:t>
      </w:r>
    </w:p>
    <w:p>
      <w:pPr>
        <w:pStyle w:val="Compact"/>
        <w:numPr>
          <w:ilvl w:val="0"/>
          <w:numId w:val="1002"/>
        </w:numPr>
      </w:pPr>
      <w:r>
        <w:t xml:space="preserve">Version (if known)</w:t>
      </w:r>
    </w:p>
    <w:p>
      <w:pPr>
        <w:pStyle w:val="Compact"/>
        <w:numPr>
          <w:ilvl w:val="0"/>
          <w:numId w:val="1002"/>
        </w:numPr>
      </w:pPr>
      <w:r>
        <w:t xml:space="preserve">Hash/Checksum (when available)</w:t>
      </w:r>
    </w:p>
    <w:p>
      <w:pPr>
        <w:pStyle w:val="Compact"/>
        <w:numPr>
          <w:ilvl w:val="0"/>
          <w:numId w:val="1002"/>
        </w:numPr>
      </w:pPr>
      <w:r>
        <w:t xml:space="preserve">Duplicate Candidate (Yes/No)</w:t>
      </w:r>
    </w:p>
    <w:p>
      <w:pPr>
        <w:pStyle w:val="Compact"/>
        <w:numPr>
          <w:ilvl w:val="0"/>
          <w:numId w:val="1002"/>
        </w:numPr>
      </w:pPr>
      <w:r>
        <w:t xml:space="preserve">Review Required (Yes/No)</w:t>
      </w:r>
    </w:p>
    <w:p>
      <w:pPr>
        <w:pStyle w:val="Compact"/>
        <w:numPr>
          <w:ilvl w:val="0"/>
          <w:numId w:val="1002"/>
        </w:numPr>
      </w:pPr>
      <w:r>
        <w:t xml:space="preserve">Notes</w:t>
      </w:r>
    </w:p>
    <w:bookmarkEnd w:id="23"/>
    <w:bookmarkStart w:id="24" w:name="inventory-workflow"/>
    <w:p>
      <w:pPr>
        <w:pStyle w:val="Heading2"/>
      </w:pPr>
      <w:r>
        <w:t xml:space="preserve">Inventory Workflow</w:t>
      </w:r>
    </w:p>
    <w:p>
      <w:pPr>
        <w:pStyle w:val="Compact"/>
        <w:numPr>
          <w:ilvl w:val="0"/>
          <w:numId w:val="1003"/>
        </w:numPr>
      </w:pPr>
      <w:r>
        <w:t xml:space="preserve">Discover artifact.</w:t>
      </w:r>
    </w:p>
    <w:p>
      <w:pPr>
        <w:pStyle w:val="Compact"/>
        <w:numPr>
          <w:ilvl w:val="0"/>
          <w:numId w:val="1003"/>
        </w:numPr>
      </w:pPr>
      <w:r>
        <w:t xml:space="preserve">Register inventory record.</w:t>
      </w:r>
    </w:p>
    <w:p>
      <w:pPr>
        <w:pStyle w:val="Compact"/>
        <w:numPr>
          <w:ilvl w:val="0"/>
          <w:numId w:val="1003"/>
        </w:numPr>
      </w:pPr>
      <w:r>
        <w:t xml:space="preserve">Capture metadata.</w:t>
      </w:r>
    </w:p>
    <w:p>
      <w:pPr>
        <w:pStyle w:val="Compact"/>
        <w:numPr>
          <w:ilvl w:val="0"/>
          <w:numId w:val="1003"/>
        </w:numPr>
      </w:pPr>
      <w:r>
        <w:t xml:space="preserve">Classify format.</w:t>
      </w:r>
    </w:p>
    <w:p>
      <w:pPr>
        <w:pStyle w:val="Compact"/>
        <w:numPr>
          <w:ilvl w:val="0"/>
          <w:numId w:val="1003"/>
        </w:numPr>
      </w:pPr>
      <w:r>
        <w:t xml:space="preserve">Flag duplicate candidates.</w:t>
      </w:r>
    </w:p>
    <w:p>
      <w:pPr>
        <w:pStyle w:val="Compact"/>
        <w:numPr>
          <w:ilvl w:val="0"/>
          <w:numId w:val="1003"/>
        </w:numPr>
      </w:pPr>
      <w:r>
        <w:t xml:space="preserve">Flag review-required items.</w:t>
      </w:r>
    </w:p>
    <w:p>
      <w:pPr>
        <w:pStyle w:val="Compact"/>
        <w:numPr>
          <w:ilvl w:val="0"/>
          <w:numId w:val="1003"/>
        </w:numPr>
      </w:pPr>
      <w:r>
        <w:t xml:space="preserve">Preserve without modification.</w:t>
      </w:r>
    </w:p>
    <w:p>
      <w:pPr>
        <w:pStyle w:val="Compact"/>
        <w:numPr>
          <w:ilvl w:val="0"/>
          <w:numId w:val="1003"/>
        </w:numPr>
      </w:pPr>
      <w:r>
        <w:t xml:space="preserve">Publish inventory register.</w:t>
      </w:r>
    </w:p>
    <w:bookmarkEnd w:id="24"/>
    <w:bookmarkStart w:id="25" w:name="validation-rules"/>
    <w:p>
      <w:pPr>
        <w:pStyle w:val="Heading2"/>
      </w:pPr>
      <w:r>
        <w:t xml:space="preserve">Validation Rules</w:t>
      </w:r>
    </w:p>
    <w:p>
      <w:pPr>
        <w:pStyle w:val="FirstParagraph"/>
      </w:pPr>
      <w:r>
        <w:t xml:space="preserve">An inventory is complete only when every discovered artifact has a unique record and required metadata.</w:t>
      </w:r>
    </w:p>
    <w:bookmarkEnd w:id="25"/>
    <w:bookmarkStart w:id="26" w:name="outputs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004"/>
        </w:numPr>
      </w:pPr>
      <w:r>
        <w:t xml:space="preserve">Repository Inventory Register</w:t>
      </w:r>
    </w:p>
    <w:p>
      <w:pPr>
        <w:pStyle w:val="Compact"/>
        <w:numPr>
          <w:ilvl w:val="0"/>
          <w:numId w:val="1004"/>
        </w:numPr>
      </w:pPr>
      <w:r>
        <w:t xml:space="preserve">Duplicate Candidate Register</w:t>
      </w:r>
    </w:p>
    <w:p>
      <w:pPr>
        <w:pStyle w:val="Compact"/>
        <w:numPr>
          <w:ilvl w:val="0"/>
          <w:numId w:val="1004"/>
        </w:numPr>
      </w:pPr>
      <w:r>
        <w:t xml:space="preserve">Review Queue</w:t>
      </w:r>
    </w:p>
    <w:p>
      <w:pPr>
        <w:pStyle w:val="Compact"/>
        <w:numPr>
          <w:ilvl w:val="0"/>
          <w:numId w:val="1004"/>
        </w:numPr>
      </w:pPr>
      <w:r>
        <w:t xml:space="preserve">Inventory Summary Report</w:t>
      </w:r>
    </w:p>
    <w:bookmarkEnd w:id="26"/>
    <w:bookmarkStart w:id="27" w:name="definition-of-done"/>
    <w:p>
      <w:pPr>
        <w:pStyle w:val="Heading2"/>
      </w:pPr>
      <w:r>
        <w:t xml:space="preserve">Definition of Done</w:t>
      </w:r>
    </w:p>
    <w:p>
      <w:pPr>
        <w:pStyle w:val="FirstParagraph"/>
      </w:pPr>
      <w:r>
        <w:t xml:space="preserve">This standard is satisfied when every artifact in scope has been inventoried without altering the original corpus.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Next Document: AXI-INV-002 Repository Inventory Register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2026-07-13T21:58:03Z</dcterms:created>
  <dcterms:modified xsi:type="dcterms:W3CDTF">2026-07-13T21:58:03Z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