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AXI-CLS-001 — Classification Register v1.0</w:t>
      </w:r>
    </w:p>
    <w:p>
      <w:r>
        <w:t>Purpose: Record artifact classifications used by the reconstruction process. This initial register seeds the classification workflow and will be expanded to include every inventoried artifact.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Artifact</w:t>
            </w:r>
          </w:p>
        </w:tc>
        <w:tc>
          <w:tcPr>
            <w:tcW w:type="dxa" w:w="864"/>
          </w:tcPr>
          <w:p>
            <w:r>
              <w:t>Current Folder</w:t>
            </w:r>
          </w:p>
        </w:tc>
        <w:tc>
          <w:tcPr>
            <w:tcW w:type="dxa" w:w="864"/>
          </w:tcPr>
          <w:p>
            <w:r>
              <w:t>Artifact Type</w:t>
            </w:r>
          </w:p>
        </w:tc>
        <w:tc>
          <w:tcPr>
            <w:tcW w:type="dxa" w:w="864"/>
          </w:tcPr>
          <w:p>
            <w:r>
              <w:t>Security Domain</w:t>
            </w:r>
          </w:p>
        </w:tc>
        <w:tc>
          <w:tcPr>
            <w:tcW w:type="dxa" w:w="864"/>
          </w:tcPr>
          <w:p>
            <w:r>
              <w:t>Lifecycle</w:t>
            </w:r>
          </w:p>
        </w:tc>
        <w:tc>
          <w:tcPr>
            <w:tcW w:type="dxa" w:w="864"/>
          </w:tcPr>
          <w:p>
            <w:r>
              <w:t>Canon Candidate</w:t>
            </w:r>
          </w:p>
        </w:tc>
        <w:tc>
          <w:tcPr>
            <w:tcW w:type="dxa" w:w="864"/>
          </w:tcPr>
          <w:p>
            <w:r>
              <w:t>Publication Candidate</w:t>
            </w:r>
          </w:p>
        </w:tc>
        <w:tc>
          <w:tcPr>
            <w:tcW w:type="dxa" w:w="864"/>
          </w:tcPr>
          <w:p>
            <w:r>
              <w:t>Review Required</w:t>
            </w:r>
          </w:p>
        </w:tc>
        <w:tc>
          <w:tcPr>
            <w:tcW w:type="dxa" w:w="864"/>
          </w:tcPr>
          <w:p>
            <w:r>
              <w:t>Confidence</w:t>
            </w:r>
          </w:p>
        </w:tc>
        <w:tc>
          <w:tcPr>
            <w:tcW w:type="dxa" w:w="864"/>
          </w:tcPr>
          <w:p>
            <w:r>
              <w:t>Notes</w:t>
            </w:r>
          </w:p>
        </w:tc>
      </w:tr>
      <w:tr>
        <w:tc>
          <w:tcPr>
            <w:tcW w:type="dxa" w:w="864"/>
          </w:tcPr>
          <w:p>
            <w:r>
              <w:t>AXI_Constitution_v1.0.md</w:t>
            </w:r>
          </w:p>
        </w:tc>
        <w:tc>
          <w:tcPr>
            <w:tcW w:type="dxa" w:w="864"/>
          </w:tcPr>
          <w:p>
            <w:r>
              <w:t>Canon</w:t>
            </w:r>
          </w:p>
        </w:tc>
        <w:tc>
          <w:tcPr>
            <w:tcW w:type="dxa" w:w="864"/>
          </w:tcPr>
          <w:p>
            <w:r>
              <w:t>Constitution</w:t>
            </w:r>
          </w:p>
        </w:tc>
        <w:tc>
          <w:tcPr>
            <w:tcW w:type="dxa" w:w="864"/>
          </w:tcPr>
          <w:p>
            <w:r>
              <w:t>Internal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Canonical governance</w:t>
            </w:r>
          </w:p>
        </w:tc>
      </w:tr>
      <w:tr>
        <w:tc>
          <w:tcPr>
            <w:tcW w:type="dxa" w:w="864"/>
          </w:tcPr>
          <w:p>
            <w:r>
              <w:t>AXI_Operating_System_v1.0.md</w:t>
            </w:r>
          </w:p>
        </w:tc>
        <w:tc>
          <w:tcPr>
            <w:tcW w:type="dxa" w:w="864"/>
          </w:tcPr>
          <w:p>
            <w:r>
              <w:t>Canon</w:t>
            </w:r>
          </w:p>
        </w:tc>
        <w:tc>
          <w:tcPr>
            <w:tcW w:type="dxa" w:w="864"/>
          </w:tcPr>
          <w:p>
            <w:r>
              <w:t>Operating System</w:t>
            </w:r>
          </w:p>
        </w:tc>
        <w:tc>
          <w:tcPr>
            <w:tcW w:type="dxa" w:w="864"/>
          </w:tcPr>
          <w:p>
            <w:r>
              <w:t>Internal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Canonical operating model</w:t>
            </w:r>
          </w:p>
        </w:tc>
      </w:tr>
      <w:tr>
        <w:tc>
          <w:tcPr>
            <w:tcW w:type="dxa" w:w="864"/>
          </w:tcPr>
          <w:p>
            <w:r>
              <w:t>AXI_Business_Plan.docx.pdf</w:t>
            </w:r>
          </w:p>
        </w:tc>
        <w:tc>
          <w:tcPr>
            <w:tcW w:type="dxa" w:w="864"/>
          </w:tcPr>
          <w:p>
            <w:r>
              <w:t>Repository Root</w:t>
            </w:r>
          </w:p>
        </w:tc>
        <w:tc>
          <w:tcPr>
            <w:tcW w:type="dxa" w:w="864"/>
          </w:tcPr>
          <w:p>
            <w:r>
              <w:t>Business Plan</w:t>
            </w:r>
          </w:p>
        </w:tc>
        <w:tc>
          <w:tcPr>
            <w:tcW w:type="dxa" w:w="864"/>
          </w:tcPr>
          <w:p>
            <w:r>
              <w:t>Private</w:t>
            </w:r>
          </w:p>
        </w:tc>
        <w:tc>
          <w:tcPr>
            <w:tcW w:type="dxa" w:w="864"/>
          </w:tcPr>
          <w:p>
            <w:r>
              <w:t>Draft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Move to Private/Business_Plans</w:t>
            </w:r>
          </w:p>
        </w:tc>
      </w:tr>
      <w:tr>
        <w:tc>
          <w:tcPr>
            <w:tcW w:type="dxa" w:w="864"/>
          </w:tcPr>
          <w:p>
            <w:r>
              <w:t>Revenue_Formula_Master_v2.1_VC1.xlsx</w:t>
            </w:r>
          </w:p>
        </w:tc>
        <w:tc>
          <w:tcPr>
            <w:tcW w:type="dxa" w:w="864"/>
          </w:tcPr>
          <w:p>
            <w:r>
              <w:t>Repository Root</w:t>
            </w:r>
          </w:p>
        </w:tc>
        <w:tc>
          <w:tcPr>
            <w:tcW w:type="dxa" w:w="864"/>
          </w:tcPr>
          <w:p>
            <w:r>
              <w:t>Revenue Model</w:t>
            </w:r>
          </w:p>
        </w:tc>
        <w:tc>
          <w:tcPr>
            <w:tcW w:type="dxa" w:w="864"/>
          </w:tcPr>
          <w:p>
            <w:r>
              <w:t>Private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Move to Private/Revenue</w:t>
            </w:r>
          </w:p>
        </w:tc>
      </w:tr>
      <w:tr>
        <w:tc>
          <w:tcPr>
            <w:tcW w:type="dxa" w:w="864"/>
          </w:tcPr>
          <w:p>
            <w:r>
              <w:t>AXI_Brand_Kit.zip</w:t>
            </w:r>
          </w:p>
        </w:tc>
        <w:tc>
          <w:tcPr>
            <w:tcW w:type="dxa" w:w="864"/>
          </w:tcPr>
          <w:p>
            <w:r>
              <w:t>Repository Root</w:t>
            </w:r>
          </w:p>
        </w:tc>
        <w:tc>
          <w:tcPr>
            <w:tcW w:type="dxa" w:w="864"/>
          </w:tcPr>
          <w:p>
            <w:r>
              <w:t>Brand Asset</w:t>
            </w:r>
          </w:p>
        </w:tc>
        <w:tc>
          <w:tcPr>
            <w:tcW w:type="dxa" w:w="864"/>
          </w:tcPr>
          <w:p>
            <w:r>
              <w:t>Private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Move to Private/Brand</w:t>
            </w:r>
          </w:p>
        </w:tc>
      </w:tr>
      <w:tr>
        <w:tc>
          <w:tcPr>
            <w:tcW w:type="dxa" w:w="864"/>
          </w:tcPr>
          <w:p>
            <w:r>
              <w:t>AXI-Publication-Library</w:t>
            </w:r>
          </w:p>
        </w:tc>
        <w:tc>
          <w:tcPr>
            <w:tcW w:type="dxa" w:w="864"/>
          </w:tcPr>
          <w:p>
            <w:r>
              <w:t>Repository Root</w:t>
            </w:r>
          </w:p>
        </w:tc>
        <w:tc>
          <w:tcPr>
            <w:tcW w:type="dxa" w:w="864"/>
          </w:tcPr>
          <w:p>
            <w:r>
              <w:t>Publication Library</w:t>
            </w:r>
          </w:p>
        </w:tc>
        <w:tc>
          <w:tcPr>
            <w:tcW w:type="dxa" w:w="864"/>
          </w:tcPr>
          <w:p>
            <w:r>
              <w:t>Internal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Migrate to Publications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