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7830C" w14:textId="50526A12" w:rsidR="00380776" w:rsidRDefault="007E4B03" w:rsidP="00380776">
      <w:r>
        <w:t xml:space="preserve"> </w:t>
      </w:r>
    </w:p>
    <w:p w14:paraId="75CB582B" w14:textId="77777777" w:rsidR="00380776" w:rsidRDefault="00380776" w:rsidP="00380776">
      <w:pPr>
        <w:jc w:val="right"/>
      </w:pPr>
    </w:p>
    <w:p w14:paraId="150270A5" w14:textId="77777777" w:rsidR="00746126" w:rsidRDefault="00D52A2E" w:rsidP="00671716">
      <w:pPr>
        <w:tabs>
          <w:tab w:val="left" w:pos="3906"/>
        </w:tabs>
      </w:pPr>
      <w:r>
        <w:tab/>
      </w:r>
    </w:p>
    <w:p w14:paraId="19A829B5" w14:textId="77777777" w:rsidR="00746126" w:rsidRDefault="00746126" w:rsidP="00380776">
      <w:pPr>
        <w:jc w:val="right"/>
      </w:pPr>
    </w:p>
    <w:p w14:paraId="6354CE55" w14:textId="77777777" w:rsidR="00746126" w:rsidRDefault="00746126" w:rsidP="00380776">
      <w:pPr>
        <w:jc w:val="right"/>
      </w:pPr>
    </w:p>
    <w:p w14:paraId="477C7AF4" w14:textId="77777777" w:rsidR="00746126" w:rsidRDefault="00746126" w:rsidP="00380776">
      <w:pPr>
        <w:jc w:val="right"/>
      </w:pPr>
    </w:p>
    <w:p w14:paraId="0D85C7F2" w14:textId="77777777" w:rsidR="00746126" w:rsidRDefault="00746126" w:rsidP="00380776">
      <w:pPr>
        <w:jc w:val="right"/>
      </w:pPr>
    </w:p>
    <w:p w14:paraId="60545891" w14:textId="77777777" w:rsidR="00746126" w:rsidRDefault="00746126" w:rsidP="00380776">
      <w:pPr>
        <w:jc w:val="right"/>
      </w:pPr>
    </w:p>
    <w:p w14:paraId="1ED6A1B9" w14:textId="77777777" w:rsidR="006407B7" w:rsidRDefault="006407B7" w:rsidP="00380776">
      <w:pPr>
        <w:jc w:val="right"/>
      </w:pPr>
    </w:p>
    <w:p w14:paraId="2B06F107" w14:textId="77777777" w:rsidR="006407B7" w:rsidRDefault="006407B7" w:rsidP="00380776">
      <w:pPr>
        <w:jc w:val="right"/>
      </w:pPr>
    </w:p>
    <w:p w14:paraId="44596392" w14:textId="77777777" w:rsidR="00380776" w:rsidRDefault="00380776" w:rsidP="00380776">
      <w:pPr>
        <w:jc w:val="right"/>
        <w:rPr>
          <w:b/>
          <w:color w:val="183864"/>
          <w:sz w:val="44"/>
          <w:szCs w:val="72"/>
        </w:rPr>
      </w:pPr>
    </w:p>
    <w:p w14:paraId="344DC390" w14:textId="77777777" w:rsidR="00380776" w:rsidRDefault="00380776" w:rsidP="00380776">
      <w:pPr>
        <w:spacing w:after="0"/>
        <w:jc w:val="right"/>
        <w:rPr>
          <w:b/>
          <w:color w:val="183864"/>
          <w:sz w:val="44"/>
          <w:szCs w:val="72"/>
        </w:rPr>
      </w:pPr>
      <w:r>
        <w:rPr>
          <w:color w:val="183864"/>
          <w:sz w:val="44"/>
          <w:szCs w:val="72"/>
        </w:rPr>
        <w:t xml:space="preserve"> </w:t>
      </w:r>
      <w:r>
        <w:rPr>
          <w:b/>
          <w:color w:val="183864"/>
          <w:sz w:val="44"/>
          <w:szCs w:val="72"/>
        </w:rPr>
        <w:t>Advising the Affluent Client:</w:t>
      </w:r>
    </w:p>
    <w:p w14:paraId="265437E4" w14:textId="77777777" w:rsidR="00380776" w:rsidRDefault="00380776" w:rsidP="00380776">
      <w:pPr>
        <w:spacing w:before="0"/>
        <w:jc w:val="right"/>
        <w:rPr>
          <w:b/>
          <w:color w:val="183864"/>
          <w:sz w:val="44"/>
          <w:szCs w:val="72"/>
        </w:rPr>
      </w:pPr>
      <w:r>
        <w:rPr>
          <w:b/>
          <w:color w:val="183864"/>
          <w:sz w:val="44"/>
          <w:szCs w:val="72"/>
        </w:rPr>
        <w:t xml:space="preserve">Retirement </w:t>
      </w:r>
      <w:r w:rsidR="006D08BB">
        <w:rPr>
          <w:b/>
          <w:color w:val="183864"/>
          <w:sz w:val="44"/>
          <w:szCs w:val="72"/>
        </w:rPr>
        <w:t xml:space="preserve">Distribution </w:t>
      </w:r>
      <w:r>
        <w:rPr>
          <w:b/>
          <w:color w:val="183864"/>
          <w:sz w:val="44"/>
          <w:szCs w:val="72"/>
        </w:rPr>
        <w:t>Planning</w:t>
      </w:r>
    </w:p>
    <w:p w14:paraId="07F0F1BC" w14:textId="77777777" w:rsidR="00380776" w:rsidRDefault="00380776" w:rsidP="00380776"/>
    <w:p w14:paraId="41766CD9" w14:textId="77777777" w:rsidR="00CD7A83" w:rsidRDefault="00CD7A83" w:rsidP="00380776"/>
    <w:p w14:paraId="773A9978" w14:textId="77777777" w:rsidR="006407B7" w:rsidRDefault="006407B7" w:rsidP="00380776"/>
    <w:p w14:paraId="1E1E8C3A" w14:textId="77777777" w:rsidR="006407B7" w:rsidRDefault="006407B7" w:rsidP="00380776"/>
    <w:p w14:paraId="14F65BD3" w14:textId="77777777" w:rsidR="00380776" w:rsidRDefault="00380776" w:rsidP="00380776"/>
    <w:p w14:paraId="4A2D5D75" w14:textId="77777777" w:rsidR="00380776" w:rsidRPr="008771A6" w:rsidRDefault="00380776" w:rsidP="00380776"/>
    <w:p w14:paraId="496726FF" w14:textId="77777777" w:rsidR="00380776" w:rsidRDefault="00380776" w:rsidP="00380776"/>
    <w:p w14:paraId="154FE825" w14:textId="77777777" w:rsidR="00D91392" w:rsidRPr="00A42140" w:rsidRDefault="00380776" w:rsidP="00CD7A83">
      <w:pPr>
        <w:pStyle w:val="Heading2"/>
      </w:pPr>
      <w:r>
        <w:br w:type="page"/>
      </w:r>
      <w:r w:rsidR="00D91392" w:rsidRPr="00A42140">
        <w:lastRenderedPageBreak/>
        <w:t>ABOUT GREENE CONSULTING ASSOCIATES, LLC</w:t>
      </w:r>
      <w:r w:rsidR="002F5FA0">
        <w:tab/>
      </w:r>
    </w:p>
    <w:p w14:paraId="35898F4F" w14:textId="77777777" w:rsidR="00D91392" w:rsidRPr="0057293B" w:rsidRDefault="00D91392" w:rsidP="00CD7A83">
      <w:r w:rsidRPr="0057293B">
        <w:t xml:space="preserve">Greene Consulting Associates was founded in 1979 and provides consulting and training services solely to the financial services marketplace. Located in Atlanta, Georgia, Greene Consulting has worked with the top providers of investment management and wealth management in both the United States and abroad. Focused on helping firms generate incremental revenue growth through more effective sales and relationship management strategies, Greene Consulting offers customized training programs in Financial Services Sales, a Sales Management program, Presentation Training that integrates proprietary products, and </w:t>
      </w:r>
      <w:r w:rsidR="00E52C53" w:rsidRPr="0057293B">
        <w:t xml:space="preserve">a </w:t>
      </w:r>
      <w:r w:rsidRPr="0057293B">
        <w:t xml:space="preserve">comprehensive suite of online learning </w:t>
      </w:r>
      <w:r w:rsidR="00E52C53" w:rsidRPr="0057293B">
        <w:t xml:space="preserve">courses </w:t>
      </w:r>
      <w:r w:rsidRPr="0057293B">
        <w:t xml:space="preserve">related to investments and wealth management. </w:t>
      </w:r>
    </w:p>
    <w:p w14:paraId="794BA88E" w14:textId="77777777" w:rsidR="00D91392" w:rsidRDefault="00D91392" w:rsidP="00CD7A83">
      <w:r w:rsidRPr="0057293B">
        <w:t>For more information about Greene Consulting or any of its products and services, write Greene Consulting at Waterstone Building, 4751 Best Road, Suite 450, Atlanta, Georgia  30337.  Or, visit the company's website at www.greeneconsults.com.</w:t>
      </w:r>
    </w:p>
    <w:p w14:paraId="668E4E23" w14:textId="77777777" w:rsidR="00380776" w:rsidRDefault="00380776" w:rsidP="00CD7A83">
      <w:pPr>
        <w:spacing w:before="0" w:after="0"/>
      </w:pPr>
    </w:p>
    <w:p w14:paraId="7C588CF9" w14:textId="77777777" w:rsidR="00D74F7A" w:rsidRPr="00B276F8" w:rsidRDefault="00380776" w:rsidP="00D74F7A">
      <w:pPr>
        <w:pStyle w:val="Heading2"/>
        <w:jc w:val="center"/>
      </w:pPr>
      <w:r>
        <w:br w:type="page"/>
      </w:r>
      <w:r w:rsidR="00D74F7A" w:rsidRPr="00B276F8">
        <w:lastRenderedPageBreak/>
        <w:t>Table of Contents</w:t>
      </w:r>
    </w:p>
    <w:p w14:paraId="6C251AC0" w14:textId="77777777" w:rsidR="00D74F7A" w:rsidRDefault="00D74F7A" w:rsidP="00D74F7A">
      <w:pPr>
        <w:spacing w:after="20"/>
      </w:pPr>
    </w:p>
    <w:p w14:paraId="66801FF9" w14:textId="77777777" w:rsidR="00D74F7A" w:rsidRPr="00B06325" w:rsidRDefault="00D74F7A" w:rsidP="00671716">
      <w:r w:rsidRPr="00B06325">
        <w:t>Introduction</w:t>
      </w:r>
    </w:p>
    <w:p w14:paraId="5C5786C5" w14:textId="77777777" w:rsidR="00D74F7A" w:rsidRDefault="009C0208" w:rsidP="00671716">
      <w:r>
        <w:t xml:space="preserve">Managing </w:t>
      </w:r>
      <w:r w:rsidR="00FE1D28">
        <w:t>Distributions</w:t>
      </w:r>
      <w:r w:rsidR="00D74F7A" w:rsidRPr="00B06325">
        <w:t xml:space="preserve"> from Traditional IRAs</w:t>
      </w:r>
    </w:p>
    <w:p w14:paraId="34450D50" w14:textId="581C772D" w:rsidR="00C022FA" w:rsidRDefault="00C022FA" w:rsidP="00671716">
      <w:r>
        <w:t>Review Exercise</w:t>
      </w:r>
    </w:p>
    <w:p w14:paraId="24DA2250" w14:textId="77777777" w:rsidR="009C0208" w:rsidRDefault="009C0208" w:rsidP="00671716">
      <w:r>
        <w:t>Managing Distributions from Roth</w:t>
      </w:r>
      <w:r w:rsidRPr="00B06325">
        <w:t xml:space="preserve"> IRAs</w:t>
      </w:r>
    </w:p>
    <w:p w14:paraId="5F631C5F" w14:textId="77777777" w:rsidR="00552A92" w:rsidRDefault="00AD544B" w:rsidP="00671716">
      <w:r>
        <w:t>Review</w:t>
      </w:r>
      <w:r w:rsidR="00EF4AA2">
        <w:t xml:space="preserve"> Exercise</w:t>
      </w:r>
    </w:p>
    <w:p w14:paraId="78444306" w14:textId="77777777" w:rsidR="007E29CD" w:rsidRDefault="009C0208" w:rsidP="00671716">
      <w:r>
        <w:t>Conversion to a Roth IRA</w:t>
      </w:r>
    </w:p>
    <w:p w14:paraId="6DCC2733" w14:textId="77777777" w:rsidR="00CC6502" w:rsidRPr="00B06325" w:rsidRDefault="00CC6502" w:rsidP="00671716">
      <w:r>
        <w:rPr>
          <w:rFonts w:eastAsia="Arial Unicode MS"/>
        </w:rPr>
        <w:t>Executive Summary - Distributions from Qualified Plans</w:t>
      </w:r>
    </w:p>
    <w:p w14:paraId="4C08D0A1" w14:textId="77777777" w:rsidR="00742B69" w:rsidRDefault="00742B69" w:rsidP="00671716">
      <w:r>
        <w:t>Managing Distributions from Qualified Plans</w:t>
      </w:r>
    </w:p>
    <w:p w14:paraId="09388922" w14:textId="77777777" w:rsidR="00742B69" w:rsidRDefault="00742B69" w:rsidP="00671716">
      <w:r>
        <w:t>Slashing Income Taxes with Net Unrealized Appreciation</w:t>
      </w:r>
    </w:p>
    <w:p w14:paraId="58F18C41" w14:textId="77777777" w:rsidR="00061077" w:rsidRDefault="00061077" w:rsidP="00671716">
      <w:r>
        <w:t>Qualified Plan Rollovers and Transfers to IRAs</w:t>
      </w:r>
    </w:p>
    <w:p w14:paraId="459E8E94" w14:textId="77777777" w:rsidR="002E0FE2" w:rsidRDefault="002E0FE2" w:rsidP="00671716">
      <w:r>
        <w:t xml:space="preserve">Managing Distributions from Annuities </w:t>
      </w:r>
    </w:p>
    <w:p w14:paraId="6ED08BFE" w14:textId="77777777" w:rsidR="0018250B" w:rsidRDefault="00742B69" w:rsidP="00671716">
      <w:r>
        <w:t xml:space="preserve">Managing Distributions from Other </w:t>
      </w:r>
      <w:r w:rsidR="00870769">
        <w:t xml:space="preserve">Retirement </w:t>
      </w:r>
      <w:r>
        <w:t>Plans</w:t>
      </w:r>
    </w:p>
    <w:p w14:paraId="5197935F" w14:textId="77777777" w:rsidR="0071654A" w:rsidRDefault="0071654A" w:rsidP="00671716">
      <w:r>
        <w:t>Managing Distributions from Stock Options</w:t>
      </w:r>
    </w:p>
    <w:p w14:paraId="3EFD8658" w14:textId="77777777" w:rsidR="00E02FAD" w:rsidRDefault="00E02FAD" w:rsidP="00671716">
      <w:r>
        <w:t xml:space="preserve">Safe </w:t>
      </w:r>
      <w:r w:rsidR="00742B69">
        <w:t xml:space="preserve">Withdrawal </w:t>
      </w:r>
      <w:r>
        <w:t>Rates</w:t>
      </w:r>
    </w:p>
    <w:p w14:paraId="1F17A7DA" w14:textId="77777777" w:rsidR="006407B7" w:rsidRDefault="006407B7" w:rsidP="00671716">
      <w:r>
        <w:t>Social Security Retirement Benefits</w:t>
      </w:r>
    </w:p>
    <w:p w14:paraId="698F0D6A" w14:textId="77777777" w:rsidR="004368DC" w:rsidRDefault="00552A92" w:rsidP="00671716">
      <w:r>
        <w:t>Maximizing Social Security Benefits</w:t>
      </w:r>
    </w:p>
    <w:p w14:paraId="300296B1" w14:textId="77777777" w:rsidR="00742B69" w:rsidRDefault="00742B69" w:rsidP="00671716">
      <w:r>
        <w:t xml:space="preserve">Age Matters! Early, On Time, and Delayed </w:t>
      </w:r>
      <w:r w:rsidR="00AD544B">
        <w:t>Benefit Collection</w:t>
      </w:r>
    </w:p>
    <w:p w14:paraId="6E5BCF74" w14:textId="77777777" w:rsidR="00742B69" w:rsidRDefault="00742B69" w:rsidP="00671716">
      <w:r>
        <w:t>Choosing the Right Social Security Collection Age</w:t>
      </w:r>
    </w:p>
    <w:p w14:paraId="53327619" w14:textId="77777777" w:rsidR="00AC338E" w:rsidRDefault="00742B69" w:rsidP="00671716">
      <w:r>
        <w:t>Bridging the Income Gap until Age 70</w:t>
      </w:r>
    </w:p>
    <w:p w14:paraId="51E978B8" w14:textId="77777777" w:rsidR="00AC338E" w:rsidRDefault="00C1289E" w:rsidP="00671716">
      <w:r>
        <w:t>Correct a Faulty</w:t>
      </w:r>
      <w:r w:rsidR="00AC338E">
        <w:t xml:space="preserve"> </w:t>
      </w:r>
      <w:r w:rsidR="00AD544B">
        <w:t xml:space="preserve">Claiming </w:t>
      </w:r>
      <w:r w:rsidR="00AC338E">
        <w:t>Age Decision</w:t>
      </w:r>
    </w:p>
    <w:p w14:paraId="04C90A4E" w14:textId="77777777" w:rsidR="00AC338E" w:rsidRDefault="00AC338E" w:rsidP="00671716">
      <w:r>
        <w:t>Understanding Social Security Spousal Benefits</w:t>
      </w:r>
    </w:p>
    <w:p w14:paraId="2F9D158C" w14:textId="77777777" w:rsidR="00AC338E" w:rsidRDefault="00AC338E" w:rsidP="00671716">
      <w:r>
        <w:t>Creative Claiming Strategies for Traditional Married Couples</w:t>
      </w:r>
    </w:p>
    <w:p w14:paraId="38507314" w14:textId="77777777" w:rsidR="00AC338E" w:rsidRDefault="008520E0" w:rsidP="00671716">
      <w:r>
        <w:t xml:space="preserve">Creative </w:t>
      </w:r>
      <w:r w:rsidR="00AC338E">
        <w:t>Claiming Strategies for Nontraditional Married Couples</w:t>
      </w:r>
    </w:p>
    <w:p w14:paraId="015B8A3B" w14:textId="77777777" w:rsidR="00AC338E" w:rsidRDefault="008520E0" w:rsidP="00671716">
      <w:r>
        <w:t xml:space="preserve">Creative </w:t>
      </w:r>
      <w:r w:rsidR="00AC338E">
        <w:t>Claiming Strategies for Single, Divorced, and Widowed Clients</w:t>
      </w:r>
    </w:p>
    <w:p w14:paraId="2FD2A33F" w14:textId="77777777" w:rsidR="00AC338E" w:rsidRDefault="00AC338E" w:rsidP="00671716">
      <w:r>
        <w:t>Reduction of Benefits – Working in Retirement</w:t>
      </w:r>
    </w:p>
    <w:p w14:paraId="3ECD6900" w14:textId="77777777" w:rsidR="00AC338E" w:rsidRDefault="00AC338E" w:rsidP="00671716">
      <w:r>
        <w:t>Minimizing Income Tax in Retirement</w:t>
      </w:r>
    </w:p>
    <w:p w14:paraId="6942046B" w14:textId="77777777" w:rsidR="0071654A" w:rsidRDefault="00AC338E" w:rsidP="00671716">
      <w:r>
        <w:t>Legacy Matters – Estate/Beneficiary Distribution Planning</w:t>
      </w:r>
    </w:p>
    <w:p w14:paraId="24B0761B" w14:textId="77777777" w:rsidR="00537F8B" w:rsidRDefault="00F51C13" w:rsidP="00671716">
      <w:r>
        <w:t>Conclusion</w:t>
      </w:r>
    </w:p>
    <w:p w14:paraId="20AFBF9B" w14:textId="77777777" w:rsidR="00836F6A" w:rsidRDefault="00836F6A" w:rsidP="00671716"/>
    <w:p w14:paraId="11564FF7" w14:textId="77777777" w:rsidR="00836F6A" w:rsidRDefault="00836F6A" w:rsidP="00537F8B"/>
    <w:p w14:paraId="3746621D" w14:textId="77777777" w:rsidR="00671716" w:rsidRDefault="00671716">
      <w:pPr>
        <w:spacing w:before="0" w:after="0"/>
        <w:rPr>
          <w:b/>
          <w:iCs/>
          <w:color w:val="17365D"/>
          <w:sz w:val="28"/>
          <w:szCs w:val="12"/>
        </w:rPr>
      </w:pPr>
      <w:r>
        <w:br w:type="page"/>
      </w:r>
    </w:p>
    <w:p w14:paraId="222ED2E5" w14:textId="77777777" w:rsidR="00794C2D" w:rsidRDefault="00D91392" w:rsidP="00D72F0A">
      <w:pPr>
        <w:pStyle w:val="Heading2"/>
      </w:pPr>
      <w:r w:rsidRPr="00B06325">
        <w:lastRenderedPageBreak/>
        <w:t>Introduction</w:t>
      </w:r>
    </w:p>
    <w:p w14:paraId="795D654B" w14:textId="77777777" w:rsidR="00BF33D2" w:rsidRDefault="00BF33D2" w:rsidP="00BF33D2">
      <w:pPr>
        <w:rPr>
          <w:b/>
          <w:color w:val="FF0000"/>
        </w:rPr>
      </w:pPr>
    </w:p>
    <w:p w14:paraId="0F03E0BD" w14:textId="77777777" w:rsidR="00BF33D2" w:rsidRDefault="008D04BA" w:rsidP="00BF33D2">
      <w:pPr>
        <w:jc w:val="center"/>
        <w:rPr>
          <w:b/>
          <w:color w:val="FF0000"/>
        </w:rPr>
      </w:pPr>
      <w:r>
        <w:rPr>
          <w:b/>
          <w:noProof/>
          <w:color w:val="FF0000"/>
        </w:rPr>
        <w:drawing>
          <wp:inline distT="0" distB="0" distL="0" distR="0" wp14:anchorId="1D5C62B3" wp14:editId="7C432140">
            <wp:extent cx="5299075" cy="2942590"/>
            <wp:effectExtent l="0" t="0" r="9525" b="3810"/>
            <wp:docPr id="31" name="Picture 5" descr="Description: Macintosh HD:Users:ricktyler:Desktop:Launch_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Macintosh HD:Users:ricktyler:Desktop:Launch_Vide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9075" cy="2942590"/>
                    </a:xfrm>
                    <a:prstGeom prst="rect">
                      <a:avLst/>
                    </a:prstGeom>
                    <a:noFill/>
                    <a:ln>
                      <a:noFill/>
                    </a:ln>
                  </pic:spPr>
                </pic:pic>
              </a:graphicData>
            </a:graphic>
          </wp:inline>
        </w:drawing>
      </w:r>
    </w:p>
    <w:p w14:paraId="22D17B1E" w14:textId="77777777" w:rsidR="00BF33D2" w:rsidRDefault="00BF33D2" w:rsidP="00BF33D2">
      <w:pPr>
        <w:jc w:val="center"/>
        <w:rPr>
          <w:b/>
          <w:color w:val="FF0000"/>
        </w:rPr>
      </w:pPr>
    </w:p>
    <w:tbl>
      <w:tblPr>
        <w:tblW w:w="94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115" w:type="dxa"/>
          <w:bottom w:w="72" w:type="dxa"/>
          <w:right w:w="115" w:type="dxa"/>
        </w:tblCellMar>
        <w:tblLook w:val="01E0" w:firstRow="1" w:lastRow="1" w:firstColumn="1" w:lastColumn="1" w:noHBand="0" w:noVBand="0"/>
      </w:tblPr>
      <w:tblGrid>
        <w:gridCol w:w="5263"/>
        <w:gridCol w:w="4187"/>
      </w:tblGrid>
      <w:tr w:rsidR="00BF33D2" w:rsidRPr="00013E67" w14:paraId="44C666BD" w14:textId="77777777" w:rsidTr="00194522">
        <w:trPr>
          <w:trHeight w:val="349"/>
        </w:trPr>
        <w:tc>
          <w:tcPr>
            <w:tcW w:w="9450" w:type="dxa"/>
            <w:gridSpan w:val="2"/>
            <w:tcBorders>
              <w:bottom w:val="nil"/>
            </w:tcBorders>
            <w:shd w:val="clear" w:color="auto" w:fill="C4BD97"/>
            <w:vAlign w:val="center"/>
          </w:tcPr>
          <w:p w14:paraId="596CFA2D" w14:textId="77777777" w:rsidR="00BF33D2" w:rsidRPr="00013E67" w:rsidRDefault="00BF33D2" w:rsidP="00194522">
            <w:pPr>
              <w:spacing w:after="0"/>
              <w:rPr>
                <w:b/>
                <w:bCs/>
                <w:color w:val="000000"/>
              </w:rPr>
            </w:pPr>
            <w:r w:rsidRPr="00013E67">
              <w:rPr>
                <w:b/>
                <w:bCs/>
                <w:color w:val="000000"/>
              </w:rPr>
              <w:t>Video Script</w:t>
            </w:r>
          </w:p>
        </w:tc>
      </w:tr>
      <w:tr w:rsidR="00BF33D2" w:rsidRPr="00013E67" w14:paraId="5EDC6535" w14:textId="77777777" w:rsidTr="00194522">
        <w:trPr>
          <w:trHeight w:val="268"/>
        </w:trPr>
        <w:tc>
          <w:tcPr>
            <w:tcW w:w="5263" w:type="dxa"/>
            <w:tcBorders>
              <w:top w:val="nil"/>
              <w:right w:val="nil"/>
            </w:tcBorders>
            <w:shd w:val="clear" w:color="auto" w:fill="C4BD97"/>
            <w:vAlign w:val="center"/>
          </w:tcPr>
          <w:p w14:paraId="0A604B10" w14:textId="77777777" w:rsidR="00BF33D2" w:rsidRPr="00013E67" w:rsidRDefault="00BF33D2" w:rsidP="00194522">
            <w:pPr>
              <w:spacing w:before="0" w:after="0"/>
              <w:jc w:val="center"/>
              <w:rPr>
                <w:rFonts w:eastAsia="MS Mincho"/>
                <w:b/>
                <w:color w:val="FFFFFF"/>
                <w:lang w:eastAsia="ja-JP"/>
              </w:rPr>
            </w:pPr>
            <w:r w:rsidRPr="00013E67">
              <w:rPr>
                <w:rFonts w:eastAsia="MS Mincho"/>
                <w:b/>
                <w:color w:val="FFFFFF"/>
                <w:lang w:eastAsia="ja-JP"/>
              </w:rPr>
              <w:t>Script</w:t>
            </w:r>
          </w:p>
        </w:tc>
        <w:tc>
          <w:tcPr>
            <w:tcW w:w="4187" w:type="dxa"/>
            <w:tcBorders>
              <w:top w:val="nil"/>
              <w:left w:val="nil"/>
            </w:tcBorders>
            <w:shd w:val="clear" w:color="auto" w:fill="C4BD97"/>
            <w:vAlign w:val="center"/>
          </w:tcPr>
          <w:p w14:paraId="2B2C5598" w14:textId="77777777" w:rsidR="00BF33D2" w:rsidRPr="00013E67" w:rsidRDefault="00BF33D2" w:rsidP="00194522">
            <w:pPr>
              <w:spacing w:before="0" w:after="0"/>
              <w:jc w:val="center"/>
              <w:rPr>
                <w:rFonts w:eastAsia="Arial Unicode MS"/>
                <w:b/>
                <w:color w:val="FFFFFF"/>
              </w:rPr>
            </w:pPr>
            <w:r w:rsidRPr="00013E67">
              <w:rPr>
                <w:rFonts w:eastAsia="Arial Unicode MS"/>
                <w:b/>
                <w:color w:val="FFFFFF"/>
              </w:rPr>
              <w:t>On Screen Text</w:t>
            </w:r>
          </w:p>
        </w:tc>
      </w:tr>
      <w:tr w:rsidR="00BF33D2" w:rsidRPr="00013E67" w14:paraId="5089026E" w14:textId="77777777" w:rsidTr="00036707">
        <w:trPr>
          <w:trHeight w:val="1493"/>
        </w:trPr>
        <w:tc>
          <w:tcPr>
            <w:tcW w:w="5263" w:type="dxa"/>
            <w:shd w:val="clear" w:color="auto" w:fill="EEECE1"/>
            <w:vAlign w:val="center"/>
          </w:tcPr>
          <w:p w14:paraId="48239CE9" w14:textId="77777777" w:rsidR="00F60F21" w:rsidRDefault="00194522" w:rsidP="00194522">
            <w:r>
              <w:t xml:space="preserve">What do most retirees fear more than death? </w:t>
            </w:r>
            <w:r w:rsidR="00FC2B74">
              <w:t xml:space="preserve">[very short pause] </w:t>
            </w:r>
            <w:r>
              <w:t>R</w:t>
            </w:r>
            <w:r w:rsidR="00F60F21">
              <w:t>etirees and those nearing retirement fear running out of money more than death itself</w:t>
            </w:r>
            <w:r w:rsidR="00416B86">
              <w:t>.</w:t>
            </w:r>
            <w:r w:rsidR="00F60F21">
              <w:t xml:space="preserve"> </w:t>
            </w:r>
          </w:p>
          <w:p w14:paraId="19477DC0" w14:textId="77777777" w:rsidR="00F60F21" w:rsidRDefault="00F60F21" w:rsidP="00194522">
            <w:r>
              <w:t>In a</w:t>
            </w:r>
            <w:r w:rsidR="00194522">
              <w:t>n AARP</w:t>
            </w:r>
            <w:r>
              <w:t xml:space="preserve"> survey taken of individuals aged 44 through 75</w:t>
            </w:r>
            <w:r w:rsidR="00B5361F">
              <w:t xml:space="preserve">, </w:t>
            </w:r>
            <w:r>
              <w:t xml:space="preserve">more than three of every five surveyed </w:t>
            </w:r>
            <w:r w:rsidR="00B5361F">
              <w:t xml:space="preserve">would choose death over </w:t>
            </w:r>
            <w:r w:rsidR="00971169">
              <w:t>run</w:t>
            </w:r>
            <w:r w:rsidR="00B5361F">
              <w:t>ning</w:t>
            </w:r>
            <w:r w:rsidR="00971169">
              <w:t xml:space="preserve"> out of money</w:t>
            </w:r>
            <w:r w:rsidR="00B5361F">
              <w:t xml:space="preserve"> in retirement</w:t>
            </w:r>
            <w:r w:rsidR="00971169">
              <w:t xml:space="preserve">. </w:t>
            </w:r>
            <w:r>
              <w:t xml:space="preserve"> </w:t>
            </w:r>
          </w:p>
          <w:p w14:paraId="66AFDFD3" w14:textId="77777777" w:rsidR="000E6845" w:rsidRDefault="000E6845" w:rsidP="00850C53">
            <w:r>
              <w:t xml:space="preserve">You have what may be a once in a lifetime opportunity </w:t>
            </w:r>
            <w:r w:rsidR="00E0660B">
              <w:t>to address</w:t>
            </w:r>
            <w:r>
              <w:t xml:space="preserve"> this </w:t>
            </w:r>
            <w:r w:rsidR="00416B86">
              <w:t xml:space="preserve">appalling </w:t>
            </w:r>
            <w:r>
              <w:t>fear.</w:t>
            </w:r>
            <w:r w:rsidR="00416B86">
              <w:t xml:space="preserve"> </w:t>
            </w:r>
          </w:p>
          <w:p w14:paraId="042AA0E2" w14:textId="77777777" w:rsidR="00036707" w:rsidRPr="00013E67" w:rsidRDefault="00971169" w:rsidP="00416B86">
            <w:pPr>
              <w:rPr>
                <w:color w:val="0000FF"/>
              </w:rPr>
            </w:pPr>
            <w:r>
              <w:t xml:space="preserve">Our </w:t>
            </w:r>
            <w:r w:rsidR="00BC19DE">
              <w:t xml:space="preserve">primary </w:t>
            </w:r>
            <w:r>
              <w:t xml:space="preserve">goal in this course is to </w:t>
            </w:r>
            <w:r w:rsidR="00BC19DE">
              <w:t xml:space="preserve">share tools, techniques, and concepts aimed at creating an effective distribution strategy. In turn, an effective distribution strategy </w:t>
            </w:r>
            <w:r w:rsidR="00FD6F94">
              <w:t>may</w:t>
            </w:r>
            <w:r w:rsidR="00BC19DE">
              <w:t xml:space="preserve"> </w:t>
            </w:r>
            <w:r>
              <w:t>help you</w:t>
            </w:r>
            <w:r w:rsidR="000E6845">
              <w:t xml:space="preserve"> help you</w:t>
            </w:r>
            <w:r w:rsidR="00BC19DE">
              <w:t xml:space="preserve">r clients make their </w:t>
            </w:r>
            <w:r>
              <w:t xml:space="preserve">money last </w:t>
            </w:r>
            <w:r w:rsidR="00BC19DE">
              <w:t>a</w:t>
            </w:r>
            <w:r>
              <w:t xml:space="preserve"> lifetime.</w:t>
            </w:r>
          </w:p>
        </w:tc>
        <w:tc>
          <w:tcPr>
            <w:tcW w:w="4187" w:type="dxa"/>
            <w:shd w:val="clear" w:color="auto" w:fill="EEECE1"/>
          </w:tcPr>
          <w:p w14:paraId="726AC1E9" w14:textId="77777777" w:rsidR="000E6845" w:rsidRPr="000E6845" w:rsidRDefault="000E6845" w:rsidP="00194522">
            <w:pPr>
              <w:rPr>
                <w:rFonts w:eastAsia="Arial Unicode MS"/>
                <w:b/>
                <w:color w:val="0000FF"/>
              </w:rPr>
            </w:pPr>
            <w:r w:rsidRPr="000E6845">
              <w:rPr>
                <w:rFonts w:eastAsia="Arial Unicode MS"/>
                <w:b/>
                <w:color w:val="0000FF"/>
              </w:rPr>
              <w:t>Fear</w:t>
            </w:r>
            <w:r>
              <w:rPr>
                <w:rFonts w:eastAsia="Arial Unicode MS"/>
                <w:b/>
                <w:color w:val="0000FF"/>
              </w:rPr>
              <w:t>:</w:t>
            </w:r>
          </w:p>
          <w:p w14:paraId="049DF040" w14:textId="77777777" w:rsidR="000E6845" w:rsidRPr="00BC19DE" w:rsidRDefault="000E6845" w:rsidP="00E0660B">
            <w:pPr>
              <w:numPr>
                <w:ilvl w:val="0"/>
                <w:numId w:val="151"/>
              </w:numPr>
              <w:rPr>
                <w:rFonts w:eastAsia="Arial Unicode MS"/>
                <w:color w:val="0000FF"/>
              </w:rPr>
            </w:pPr>
            <w:r w:rsidRPr="00BC19DE">
              <w:rPr>
                <w:rFonts w:eastAsia="Arial Unicode MS"/>
                <w:color w:val="0000FF"/>
              </w:rPr>
              <w:t>Three of every five clients fear running out of money more than death</w:t>
            </w:r>
            <w:r w:rsidR="000D482A">
              <w:rPr>
                <w:rFonts w:eastAsia="Arial Unicode MS"/>
                <w:color w:val="0000FF"/>
              </w:rPr>
              <w:t>.</w:t>
            </w:r>
            <w:r w:rsidR="000D482A" w:rsidRPr="00671716">
              <w:rPr>
                <w:rFonts w:eastAsia="Arial Unicode MS"/>
                <w:color w:val="0000FF"/>
                <w:vertAlign w:val="superscript"/>
              </w:rPr>
              <w:t>*</w:t>
            </w:r>
          </w:p>
          <w:p w14:paraId="3A166A3E" w14:textId="77777777" w:rsidR="000E6845" w:rsidRDefault="000E6845" w:rsidP="00194522">
            <w:pPr>
              <w:rPr>
                <w:rFonts w:eastAsia="Arial Unicode MS"/>
                <w:b/>
                <w:strike/>
                <w:color w:val="0000FF"/>
              </w:rPr>
            </w:pPr>
          </w:p>
          <w:p w14:paraId="08F69FB3" w14:textId="77777777" w:rsidR="00BF33D2" w:rsidRPr="000E6845" w:rsidRDefault="000E6845" w:rsidP="00194522">
            <w:pPr>
              <w:rPr>
                <w:rFonts w:eastAsia="Arial Unicode MS"/>
                <w:b/>
                <w:color w:val="0000FF"/>
              </w:rPr>
            </w:pPr>
            <w:r>
              <w:rPr>
                <w:rFonts w:eastAsia="Arial Unicode MS"/>
                <w:b/>
                <w:color w:val="0000FF"/>
              </w:rPr>
              <w:t xml:space="preserve">Course </w:t>
            </w:r>
            <w:r w:rsidR="00BF33D2" w:rsidRPr="000E6845">
              <w:rPr>
                <w:rFonts w:eastAsia="Arial Unicode MS"/>
                <w:b/>
                <w:color w:val="0000FF"/>
              </w:rPr>
              <w:t>G</w:t>
            </w:r>
            <w:r>
              <w:rPr>
                <w:rFonts w:eastAsia="Arial Unicode MS"/>
                <w:b/>
                <w:color w:val="0000FF"/>
              </w:rPr>
              <w:t>oal</w:t>
            </w:r>
            <w:r w:rsidR="00E0660B">
              <w:rPr>
                <w:rFonts w:eastAsia="Arial Unicode MS"/>
                <w:b/>
                <w:color w:val="0000FF"/>
              </w:rPr>
              <w:t>s</w:t>
            </w:r>
            <w:r w:rsidR="00BF33D2" w:rsidRPr="000E6845">
              <w:rPr>
                <w:rFonts w:eastAsia="Arial Unicode MS"/>
                <w:b/>
                <w:color w:val="0000FF"/>
              </w:rPr>
              <w:t>:</w:t>
            </w:r>
          </w:p>
          <w:p w14:paraId="78593AF7" w14:textId="77777777" w:rsidR="00BC19DE" w:rsidRDefault="00BC19DE" w:rsidP="00E0660B">
            <w:pPr>
              <w:numPr>
                <w:ilvl w:val="0"/>
                <w:numId w:val="151"/>
              </w:numPr>
              <w:rPr>
                <w:rFonts w:eastAsia="Arial Unicode MS"/>
                <w:color w:val="0000FF"/>
              </w:rPr>
            </w:pPr>
            <w:r>
              <w:rPr>
                <w:rFonts w:eastAsia="Arial Unicode MS"/>
                <w:color w:val="0000FF"/>
              </w:rPr>
              <w:t xml:space="preserve">Create an Effective </w:t>
            </w:r>
            <w:r w:rsidR="00671716">
              <w:rPr>
                <w:rFonts w:eastAsia="Arial Unicode MS"/>
                <w:color w:val="0000FF"/>
              </w:rPr>
              <w:t>D</w:t>
            </w:r>
            <w:r>
              <w:rPr>
                <w:rFonts w:eastAsia="Arial Unicode MS"/>
                <w:color w:val="0000FF"/>
              </w:rPr>
              <w:t>istribution Strategy</w:t>
            </w:r>
          </w:p>
          <w:p w14:paraId="123804A1" w14:textId="77777777" w:rsidR="00E0660B" w:rsidRPr="00E0660B" w:rsidRDefault="00E0660B" w:rsidP="00E0660B">
            <w:pPr>
              <w:numPr>
                <w:ilvl w:val="0"/>
                <w:numId w:val="151"/>
              </w:numPr>
              <w:rPr>
                <w:rFonts w:eastAsia="Arial Unicode MS"/>
                <w:color w:val="0000FF"/>
              </w:rPr>
            </w:pPr>
            <w:r>
              <w:rPr>
                <w:rFonts w:eastAsia="Arial Unicode MS"/>
                <w:color w:val="0000FF"/>
              </w:rPr>
              <w:t>Help you help your clients make their money more likely to last a lifetime</w:t>
            </w:r>
          </w:p>
          <w:p w14:paraId="0A164160" w14:textId="77777777" w:rsidR="00BC19DE" w:rsidRDefault="00BC19DE" w:rsidP="00194522">
            <w:pPr>
              <w:rPr>
                <w:rFonts w:eastAsia="Arial Unicode MS"/>
                <w:color w:val="0000FF"/>
              </w:rPr>
            </w:pPr>
          </w:p>
          <w:p w14:paraId="12D6ABC9" w14:textId="77777777" w:rsidR="008911C7" w:rsidRPr="00013E67" w:rsidRDefault="008911C7" w:rsidP="008911C7">
            <w:pPr>
              <w:rPr>
                <w:rFonts w:eastAsia="Arial Unicode MS"/>
                <w:color w:val="0000FF"/>
              </w:rPr>
            </w:pPr>
            <w:r w:rsidRPr="00671716">
              <w:rPr>
                <w:rFonts w:eastAsia="Arial Unicode MS"/>
                <w:color w:val="0000FF"/>
                <w:vertAlign w:val="superscript"/>
              </w:rPr>
              <w:t>*</w:t>
            </w:r>
            <w:r>
              <w:t xml:space="preserve"> </w:t>
            </w:r>
            <w:r w:rsidRPr="00671716">
              <w:rPr>
                <w:i/>
                <w:color w:val="0000FF"/>
                <w:sz w:val="18"/>
              </w:rPr>
              <w:t xml:space="preserve">AARP, </w:t>
            </w:r>
            <w:r w:rsidR="005277B8" w:rsidRPr="00671716">
              <w:rPr>
                <w:i/>
                <w:color w:val="0000FF"/>
                <w:sz w:val="18"/>
              </w:rPr>
              <w:t>July 2010 B</w:t>
            </w:r>
            <w:r w:rsidRPr="00671716">
              <w:rPr>
                <w:i/>
                <w:color w:val="0000FF"/>
                <w:sz w:val="18"/>
              </w:rPr>
              <w:t>ulletin</w:t>
            </w:r>
          </w:p>
        </w:tc>
      </w:tr>
      <w:tr w:rsidR="00CB3A1E" w:rsidRPr="00013E67" w14:paraId="20B6708F" w14:textId="77777777" w:rsidTr="00232690">
        <w:trPr>
          <w:trHeight w:val="2123"/>
        </w:trPr>
        <w:tc>
          <w:tcPr>
            <w:tcW w:w="5263" w:type="dxa"/>
            <w:shd w:val="clear" w:color="auto" w:fill="EEECE1"/>
            <w:vAlign w:val="center"/>
          </w:tcPr>
          <w:p w14:paraId="332F0995" w14:textId="77777777" w:rsidR="00CB3A1E" w:rsidRDefault="00CB3A1E" w:rsidP="003068EE">
            <w:r>
              <w:lastRenderedPageBreak/>
              <w:t xml:space="preserve">So what’s in </w:t>
            </w:r>
            <w:r w:rsidR="003068EE">
              <w:t xml:space="preserve">it </w:t>
            </w:r>
            <w:r>
              <w:t xml:space="preserve">for you? You may find that addressing your client’s </w:t>
            </w:r>
            <w:r w:rsidR="003068EE">
              <w:t xml:space="preserve">deepest financial </w:t>
            </w:r>
            <w:r>
              <w:t xml:space="preserve">fear not only develops </w:t>
            </w:r>
            <w:r w:rsidR="003068EE">
              <w:t xml:space="preserve">client </w:t>
            </w:r>
            <w:r>
              <w:t xml:space="preserve">confidence </w:t>
            </w:r>
            <w:r w:rsidR="003068EE">
              <w:t xml:space="preserve">and </w:t>
            </w:r>
            <w:r>
              <w:t>loyalty to you, but also presents an opportunity to consolidate investments from other providers or offer other solutions such as annuities.</w:t>
            </w:r>
          </w:p>
        </w:tc>
        <w:tc>
          <w:tcPr>
            <w:tcW w:w="4187" w:type="dxa"/>
            <w:shd w:val="clear" w:color="auto" w:fill="EEECE1"/>
          </w:tcPr>
          <w:p w14:paraId="2E8F67E1" w14:textId="77777777" w:rsidR="00CB3A1E" w:rsidRDefault="00CB3A1E" w:rsidP="00CB3A1E">
            <w:pPr>
              <w:rPr>
                <w:rFonts w:eastAsia="Arial Unicode MS"/>
                <w:b/>
                <w:color w:val="0000FF"/>
              </w:rPr>
            </w:pPr>
            <w:r>
              <w:rPr>
                <w:rFonts w:eastAsia="Arial Unicode MS"/>
                <w:b/>
                <w:color w:val="0000FF"/>
              </w:rPr>
              <w:t>Potential Benefits to You</w:t>
            </w:r>
          </w:p>
          <w:p w14:paraId="4E90F8E8" w14:textId="77777777" w:rsidR="00CB3A1E" w:rsidRDefault="00CB3A1E" w:rsidP="00E0660B">
            <w:pPr>
              <w:numPr>
                <w:ilvl w:val="0"/>
                <w:numId w:val="152"/>
              </w:numPr>
              <w:rPr>
                <w:rFonts w:eastAsia="Arial Unicode MS"/>
                <w:color w:val="0000FF"/>
              </w:rPr>
            </w:pPr>
            <w:r>
              <w:rPr>
                <w:rFonts w:eastAsia="Arial Unicode MS"/>
                <w:color w:val="0000FF"/>
              </w:rPr>
              <w:t>Enhance client confidence and loyalty</w:t>
            </w:r>
          </w:p>
          <w:p w14:paraId="2AA9B1C7" w14:textId="77777777" w:rsidR="00CB3A1E" w:rsidRDefault="00CB3A1E" w:rsidP="00E0660B">
            <w:pPr>
              <w:numPr>
                <w:ilvl w:val="0"/>
                <w:numId w:val="152"/>
              </w:numPr>
              <w:rPr>
                <w:rFonts w:eastAsia="Arial Unicode MS"/>
                <w:color w:val="0000FF"/>
              </w:rPr>
            </w:pPr>
            <w:r>
              <w:rPr>
                <w:rFonts w:eastAsia="Arial Unicode MS"/>
                <w:color w:val="0000FF"/>
              </w:rPr>
              <w:t>Capture investment assets from other providers</w:t>
            </w:r>
          </w:p>
          <w:p w14:paraId="4B15DC6F" w14:textId="77777777" w:rsidR="00CB3A1E" w:rsidRPr="000E6845" w:rsidRDefault="00CB3A1E" w:rsidP="00E0660B">
            <w:pPr>
              <w:numPr>
                <w:ilvl w:val="0"/>
                <w:numId w:val="152"/>
              </w:numPr>
              <w:rPr>
                <w:rFonts w:eastAsia="Arial Unicode MS"/>
                <w:b/>
                <w:color w:val="0000FF"/>
              </w:rPr>
            </w:pPr>
            <w:r>
              <w:rPr>
                <w:rFonts w:eastAsia="Arial Unicode MS"/>
                <w:color w:val="0000FF"/>
              </w:rPr>
              <w:t>Offer solutions such as annuities</w:t>
            </w:r>
          </w:p>
        </w:tc>
      </w:tr>
      <w:tr w:rsidR="00BF33D2" w:rsidRPr="00013E67" w14:paraId="187FA20C" w14:textId="77777777" w:rsidTr="00E0660B">
        <w:trPr>
          <w:trHeight w:val="2861"/>
        </w:trPr>
        <w:tc>
          <w:tcPr>
            <w:tcW w:w="5263" w:type="dxa"/>
            <w:shd w:val="clear" w:color="auto" w:fill="EEECE1"/>
            <w:vAlign w:val="center"/>
          </w:tcPr>
          <w:p w14:paraId="1208D673" w14:textId="77777777" w:rsidR="00E0660B" w:rsidRDefault="00E0660B" w:rsidP="00E0660B">
            <w:r>
              <w:t xml:space="preserve">One of the unique qualities of the course you are about to enter is coordination. The ideas you will find within this course, many of which are not commonly understood, do not exist in a vacuum. </w:t>
            </w:r>
          </w:p>
          <w:p w14:paraId="7817AB9A" w14:textId="77777777" w:rsidR="00BF33D2" w:rsidRPr="00E0660B" w:rsidRDefault="00E0660B" w:rsidP="00F60F21">
            <w:r>
              <w:t xml:space="preserve">They simply must be coordinated to function effectively. </w:t>
            </w:r>
            <w:r w:rsidR="00420AFB">
              <w:t xml:space="preserve">[repeat] </w:t>
            </w:r>
            <w:r>
              <w:t xml:space="preserve">As but one example, sixty thousand  dollars or more may be added to a couple’s lifetime income stream by coordinating and timing distributions from Social Security, IRAs, qualified plans, and annuities.  </w:t>
            </w:r>
          </w:p>
        </w:tc>
        <w:tc>
          <w:tcPr>
            <w:tcW w:w="4187" w:type="dxa"/>
            <w:shd w:val="clear" w:color="auto" w:fill="EEECE1"/>
          </w:tcPr>
          <w:p w14:paraId="3F1F2B21" w14:textId="77777777" w:rsidR="00BF33D2" w:rsidRPr="0075774E" w:rsidRDefault="004F28E7" w:rsidP="00194522">
            <w:pPr>
              <w:rPr>
                <w:rFonts w:eastAsia="Arial Unicode MS"/>
                <w:b/>
                <w:color w:val="0000FF"/>
              </w:rPr>
            </w:pPr>
            <w:r w:rsidRPr="0075774E">
              <w:rPr>
                <w:rFonts w:eastAsia="Arial Unicode MS"/>
                <w:b/>
                <w:color w:val="0000FF"/>
              </w:rPr>
              <w:t>What is Unique About This Course</w:t>
            </w:r>
            <w:r w:rsidR="00263E40">
              <w:rPr>
                <w:rFonts w:eastAsia="Arial Unicode MS"/>
                <w:b/>
                <w:color w:val="0000FF"/>
              </w:rPr>
              <w:t>?</w:t>
            </w:r>
          </w:p>
          <w:p w14:paraId="29C67851" w14:textId="77777777" w:rsidR="00BF33D2" w:rsidRPr="0075774E" w:rsidRDefault="001F7071" w:rsidP="00BF33D2">
            <w:pPr>
              <w:pStyle w:val="ListParagraph"/>
              <w:numPr>
                <w:ilvl w:val="0"/>
                <w:numId w:val="133"/>
              </w:numPr>
              <w:rPr>
                <w:rFonts w:eastAsia="Arial Unicode MS"/>
                <w:color w:val="0000FF"/>
              </w:rPr>
            </w:pPr>
            <w:r>
              <w:rPr>
                <w:rFonts w:eastAsia="Arial Unicode MS"/>
                <w:color w:val="0000FF"/>
              </w:rPr>
              <w:t xml:space="preserve">Increase client retirement income </w:t>
            </w:r>
            <w:r w:rsidR="00263E40">
              <w:rPr>
                <w:rFonts w:eastAsia="Arial Unicode MS"/>
                <w:color w:val="0000FF"/>
              </w:rPr>
              <w:t xml:space="preserve">dramatically </w:t>
            </w:r>
            <w:r>
              <w:rPr>
                <w:rFonts w:eastAsia="Arial Unicode MS"/>
                <w:color w:val="0000FF"/>
              </w:rPr>
              <w:t xml:space="preserve">through </w:t>
            </w:r>
            <w:r w:rsidRPr="00420AFB">
              <w:rPr>
                <w:rFonts w:eastAsia="Arial Unicode MS"/>
                <w:b/>
                <w:color w:val="0000FF"/>
              </w:rPr>
              <w:t>coordination</w:t>
            </w:r>
            <w:r>
              <w:rPr>
                <w:rFonts w:eastAsia="Arial Unicode MS"/>
                <w:color w:val="0000FF"/>
              </w:rPr>
              <w:t xml:space="preserve"> and timing of d</w:t>
            </w:r>
            <w:r w:rsidR="004F28E7" w:rsidRPr="0075774E">
              <w:rPr>
                <w:rFonts w:eastAsia="Arial Unicode MS"/>
                <w:color w:val="0000FF"/>
              </w:rPr>
              <w:t>istributions from</w:t>
            </w:r>
            <w:r w:rsidR="00BC19DE">
              <w:rPr>
                <w:rFonts w:eastAsia="Arial Unicode MS"/>
                <w:color w:val="0000FF"/>
              </w:rPr>
              <w:t>:</w:t>
            </w:r>
          </w:p>
          <w:p w14:paraId="3E028169" w14:textId="77777777" w:rsidR="004F28E7" w:rsidRPr="0075774E" w:rsidRDefault="004F28E7" w:rsidP="00671716">
            <w:pPr>
              <w:pStyle w:val="ListParagraph"/>
              <w:numPr>
                <w:ilvl w:val="1"/>
                <w:numId w:val="133"/>
              </w:numPr>
              <w:rPr>
                <w:rFonts w:eastAsia="Arial Unicode MS"/>
                <w:color w:val="0000FF"/>
              </w:rPr>
            </w:pPr>
            <w:r w:rsidRPr="0075774E">
              <w:rPr>
                <w:rFonts w:eastAsia="Arial Unicode MS"/>
                <w:color w:val="0000FF"/>
              </w:rPr>
              <w:t>Social Security</w:t>
            </w:r>
          </w:p>
          <w:p w14:paraId="012B65A7" w14:textId="77777777" w:rsidR="004F28E7" w:rsidRPr="0075774E" w:rsidRDefault="004F28E7" w:rsidP="00671716">
            <w:pPr>
              <w:pStyle w:val="ListParagraph"/>
              <w:numPr>
                <w:ilvl w:val="1"/>
                <w:numId w:val="133"/>
              </w:numPr>
              <w:rPr>
                <w:rFonts w:eastAsia="Arial Unicode MS"/>
                <w:color w:val="0000FF"/>
              </w:rPr>
            </w:pPr>
            <w:r w:rsidRPr="0075774E">
              <w:rPr>
                <w:rFonts w:eastAsia="Arial Unicode MS"/>
                <w:color w:val="0000FF"/>
              </w:rPr>
              <w:t>IRAs</w:t>
            </w:r>
          </w:p>
          <w:p w14:paraId="78E7563C" w14:textId="77777777" w:rsidR="00BC19DE" w:rsidRPr="00BC19DE" w:rsidRDefault="004F28E7" w:rsidP="00671716">
            <w:pPr>
              <w:pStyle w:val="ListParagraph"/>
              <w:numPr>
                <w:ilvl w:val="1"/>
                <w:numId w:val="133"/>
              </w:numPr>
              <w:rPr>
                <w:rFonts w:eastAsia="Arial Unicode MS"/>
                <w:strike/>
                <w:color w:val="0000FF"/>
              </w:rPr>
            </w:pPr>
            <w:r w:rsidRPr="0075774E">
              <w:rPr>
                <w:rFonts w:eastAsia="Arial Unicode MS"/>
                <w:color w:val="0000FF"/>
              </w:rPr>
              <w:t>Qualified Plans</w:t>
            </w:r>
          </w:p>
          <w:p w14:paraId="5DE44032" w14:textId="77777777" w:rsidR="00BF33D2" w:rsidRPr="004F28E7" w:rsidRDefault="004F28E7" w:rsidP="00671716">
            <w:pPr>
              <w:pStyle w:val="ListParagraph"/>
              <w:numPr>
                <w:ilvl w:val="1"/>
                <w:numId w:val="133"/>
              </w:numPr>
              <w:rPr>
                <w:rFonts w:eastAsia="Arial Unicode MS"/>
                <w:strike/>
                <w:color w:val="0000FF"/>
              </w:rPr>
            </w:pPr>
            <w:r w:rsidRPr="0075774E">
              <w:rPr>
                <w:rFonts w:eastAsia="Arial Unicode MS"/>
                <w:color w:val="0000FF"/>
              </w:rPr>
              <w:t>Annuities</w:t>
            </w:r>
            <w:r>
              <w:rPr>
                <w:rFonts w:eastAsia="Arial Unicode MS"/>
                <w:strike/>
                <w:color w:val="0000FF"/>
              </w:rPr>
              <w:t xml:space="preserve"> </w:t>
            </w:r>
          </w:p>
        </w:tc>
      </w:tr>
    </w:tbl>
    <w:p w14:paraId="73785EB4" w14:textId="77777777" w:rsidR="00BF33D2" w:rsidRDefault="00BF33D2" w:rsidP="00BF33D2">
      <w:pPr>
        <w:spacing w:before="0" w:after="0"/>
      </w:pPr>
    </w:p>
    <w:p w14:paraId="6BD61001" w14:textId="77777777" w:rsidR="00671716" w:rsidRPr="00884FBF" w:rsidRDefault="000E56A0" w:rsidP="00893402">
      <w:r>
        <w:t xml:space="preserve">An effective retirement plan is built upon 5 key issues spanning two distinct phases in the retirement lifecycle: the accumulation phase and the distribution phase. </w:t>
      </w:r>
      <w:r w:rsidR="00882060">
        <w:t xml:space="preserve">You gained competency in the first four of the five key issues in our previous course, </w:t>
      </w:r>
      <w:r w:rsidR="00BC7ED8">
        <w:t xml:space="preserve">Retirement Accumulation Planning. </w:t>
      </w:r>
      <w:r w:rsidR="00893402">
        <w:t xml:space="preserve">This course, Retirement Distribution Planning, </w:t>
      </w:r>
      <w:r w:rsidR="000135E4">
        <w:t xml:space="preserve">completes your competency with a </w:t>
      </w:r>
      <w:r w:rsidR="00D50E84">
        <w:t xml:space="preserve">laser-like </w:t>
      </w:r>
      <w:r w:rsidR="00893402">
        <w:t>focus on Key Issue 5</w:t>
      </w:r>
      <w:r w:rsidR="00671716">
        <w:t xml:space="preserve"> - </w:t>
      </w:r>
      <w:r w:rsidR="00D50E84">
        <w:t xml:space="preserve">an </w:t>
      </w:r>
      <w:r w:rsidR="00893402">
        <w:t xml:space="preserve">Effective Distribution Strategy.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4788"/>
      </w:tblGrid>
      <w:tr w:rsidR="00893402" w:rsidRPr="00602663" w14:paraId="30FF2FEE" w14:textId="77777777" w:rsidTr="00095D26">
        <w:trPr>
          <w:jc w:val="center"/>
        </w:trPr>
        <w:tc>
          <w:tcPr>
            <w:tcW w:w="4788" w:type="dxa"/>
            <w:shd w:val="clear" w:color="auto" w:fill="DBD9BD"/>
          </w:tcPr>
          <w:p w14:paraId="0E30F6DE" w14:textId="77777777" w:rsidR="00D80FA8" w:rsidRPr="00671716" w:rsidRDefault="00D80FA8" w:rsidP="00671716">
            <w:pPr>
              <w:rPr>
                <w:b/>
              </w:rPr>
            </w:pPr>
            <w:r w:rsidRPr="00671716">
              <w:rPr>
                <w:b/>
              </w:rPr>
              <w:t>5 Key Issues of Retirement Planning</w:t>
            </w:r>
          </w:p>
          <w:p w14:paraId="077B69E9" w14:textId="77777777" w:rsidR="00893402" w:rsidRDefault="00893402" w:rsidP="00893402">
            <w:pPr>
              <w:numPr>
                <w:ilvl w:val="0"/>
                <w:numId w:val="106"/>
              </w:numPr>
            </w:pPr>
            <w:r>
              <w:t>Clear Retirement Plan</w:t>
            </w:r>
          </w:p>
          <w:p w14:paraId="249AB928" w14:textId="77777777" w:rsidR="00893402" w:rsidRPr="00733456" w:rsidRDefault="00893402" w:rsidP="00893402">
            <w:pPr>
              <w:numPr>
                <w:ilvl w:val="0"/>
                <w:numId w:val="106"/>
              </w:numPr>
            </w:pPr>
            <w:r>
              <w:t>Sufficient Savings</w:t>
            </w:r>
          </w:p>
          <w:p w14:paraId="5EBDFF22" w14:textId="77777777" w:rsidR="00893402" w:rsidRPr="000B7AD7" w:rsidRDefault="00893402" w:rsidP="00893402">
            <w:pPr>
              <w:numPr>
                <w:ilvl w:val="0"/>
                <w:numId w:val="106"/>
              </w:numPr>
            </w:pPr>
            <w:r>
              <w:t>Effective Investment Strategy</w:t>
            </w:r>
          </w:p>
          <w:p w14:paraId="39F19FC2" w14:textId="77777777" w:rsidR="00893402" w:rsidRPr="00602663" w:rsidRDefault="00893402" w:rsidP="00893402">
            <w:pPr>
              <w:numPr>
                <w:ilvl w:val="0"/>
                <w:numId w:val="106"/>
              </w:numPr>
              <w:rPr>
                <w:bCs/>
              </w:rPr>
            </w:pPr>
            <w:r>
              <w:t>Tax-Efficient Savings Strategy</w:t>
            </w:r>
          </w:p>
          <w:p w14:paraId="058A983E" w14:textId="77777777" w:rsidR="00893402" w:rsidRPr="00D0067A" w:rsidRDefault="00893402" w:rsidP="00893402">
            <w:pPr>
              <w:numPr>
                <w:ilvl w:val="0"/>
                <w:numId w:val="106"/>
              </w:numPr>
              <w:rPr>
                <w:bCs/>
              </w:rPr>
            </w:pPr>
            <w:r>
              <w:t>Effective Distribution Strategy</w:t>
            </w:r>
          </w:p>
        </w:tc>
      </w:tr>
    </w:tbl>
    <w:p w14:paraId="48DE9A26" w14:textId="77777777" w:rsidR="00893402" w:rsidRDefault="00893402" w:rsidP="00893402">
      <w:pPr>
        <w:spacing w:before="0" w:after="0"/>
      </w:pPr>
    </w:p>
    <w:p w14:paraId="1ECC71BC" w14:textId="77777777" w:rsidR="002D7EDF" w:rsidRDefault="00BC7ED8" w:rsidP="002D7EDF">
      <w:pPr>
        <w:spacing w:before="0" w:after="0"/>
      </w:pPr>
      <w:r>
        <w:t>An effective distribution strategy give</w:t>
      </w:r>
      <w:r w:rsidR="00D23631">
        <w:t>s</w:t>
      </w:r>
      <w:r>
        <w:t xml:space="preserve"> increased confidence to your clients in their retireme</w:t>
      </w:r>
      <w:r w:rsidR="00D23631">
        <w:t>nt income stream</w:t>
      </w:r>
      <w:r w:rsidR="001C79C4">
        <w:t xml:space="preserve">. Increased confidence may well </w:t>
      </w:r>
      <w:r>
        <w:t xml:space="preserve">reduce visceral </w:t>
      </w:r>
      <w:r w:rsidR="00420AFB">
        <w:t xml:space="preserve">client </w:t>
      </w:r>
      <w:r>
        <w:t>fear</w:t>
      </w:r>
      <w:r w:rsidR="001C79C4">
        <w:t>s</w:t>
      </w:r>
      <w:r>
        <w:t xml:space="preserve"> of running out of money.</w:t>
      </w:r>
      <w:r w:rsidR="001C79C4">
        <w:t xml:space="preserve"> </w:t>
      </w:r>
      <w:r w:rsidR="00D50E84">
        <w:t>T</w:t>
      </w:r>
      <w:r>
        <w:t xml:space="preserve">he following </w:t>
      </w:r>
      <w:r w:rsidR="002D7EDF">
        <w:t xml:space="preserve">retirement </w:t>
      </w:r>
      <w:r>
        <w:t xml:space="preserve">tools and strategies </w:t>
      </w:r>
      <w:r w:rsidR="008669F2">
        <w:t>will inf</w:t>
      </w:r>
      <w:r w:rsidR="00D50E84">
        <w:t xml:space="preserve">orm our discussion </w:t>
      </w:r>
      <w:r>
        <w:t xml:space="preserve">as we </w:t>
      </w:r>
      <w:r w:rsidR="00B458AA">
        <w:t xml:space="preserve">help </w:t>
      </w:r>
      <w:r>
        <w:t xml:space="preserve">you </w:t>
      </w:r>
      <w:r w:rsidR="00B458AA">
        <w:t>guide your clients to an effective distribution strategy</w:t>
      </w:r>
      <w:r w:rsidR="007806A8">
        <w:t>:</w:t>
      </w:r>
      <w:r w:rsidR="00B458AA">
        <w:t xml:space="preserve"> </w:t>
      </w:r>
    </w:p>
    <w:p w14:paraId="2433E92E" w14:textId="77777777" w:rsidR="00B458AA" w:rsidRDefault="00B458AA" w:rsidP="002D7EDF">
      <w:pPr>
        <w:spacing w:before="0" w:after="0"/>
      </w:pPr>
    </w:p>
    <w:p w14:paraId="76853FCE" w14:textId="77777777" w:rsidR="00BC7ED8" w:rsidRDefault="00420AFB" w:rsidP="00671716">
      <w:pPr>
        <w:numPr>
          <w:ilvl w:val="0"/>
          <w:numId w:val="93"/>
        </w:numPr>
      </w:pPr>
      <w:r>
        <w:t xml:space="preserve">Managing </w:t>
      </w:r>
      <w:r w:rsidR="00FE1D28">
        <w:t>Distributions</w:t>
      </w:r>
      <w:r w:rsidR="00BC7ED8">
        <w:t xml:space="preserve"> from IRAs, Qualified Plans, and </w:t>
      </w:r>
      <w:r w:rsidR="008669F2">
        <w:t>O</w:t>
      </w:r>
      <w:r w:rsidR="00BC7ED8">
        <w:t xml:space="preserve">ther </w:t>
      </w:r>
      <w:r w:rsidR="002D7EDF">
        <w:t>Plans</w:t>
      </w:r>
    </w:p>
    <w:p w14:paraId="70EDC795" w14:textId="77777777" w:rsidR="002D7EDF" w:rsidRPr="00F33358" w:rsidRDefault="00420AFB" w:rsidP="00671716">
      <w:pPr>
        <w:numPr>
          <w:ilvl w:val="0"/>
          <w:numId w:val="93"/>
        </w:numPr>
      </w:pPr>
      <w:r w:rsidRPr="00F33358">
        <w:t>Maximizing Social Security Benefits</w:t>
      </w:r>
      <w:r w:rsidR="00BC7ED8" w:rsidRPr="00F33358">
        <w:t xml:space="preserve"> </w:t>
      </w:r>
    </w:p>
    <w:p w14:paraId="6D0E81CF" w14:textId="77777777" w:rsidR="00D23631" w:rsidRPr="00F33358" w:rsidRDefault="00420AFB" w:rsidP="00671716">
      <w:pPr>
        <w:numPr>
          <w:ilvl w:val="0"/>
          <w:numId w:val="93"/>
        </w:numPr>
      </w:pPr>
      <w:r w:rsidRPr="00F33358">
        <w:t>Minimizing Income Tax in Retirement</w:t>
      </w:r>
      <w:r w:rsidR="002D7EDF" w:rsidRPr="00F33358">
        <w:t xml:space="preserve"> </w:t>
      </w:r>
    </w:p>
    <w:p w14:paraId="6096C494" w14:textId="77777777" w:rsidR="00DE5798" w:rsidRDefault="00A314FC" w:rsidP="00095D26">
      <w:r>
        <w:br w:type="page"/>
      </w:r>
      <w:r w:rsidR="001E62AB" w:rsidRPr="001E62AB">
        <w:rPr>
          <w:rStyle w:val="Heading2Char"/>
        </w:rPr>
        <w:lastRenderedPageBreak/>
        <w:t>Managing</w:t>
      </w:r>
      <w:r w:rsidR="001E62AB">
        <w:t xml:space="preserve"> </w:t>
      </w:r>
      <w:r w:rsidR="00FE1D28" w:rsidRPr="00E02FAD">
        <w:rPr>
          <w:rStyle w:val="Heading2Char"/>
        </w:rPr>
        <w:t>Distributions</w:t>
      </w:r>
      <w:r w:rsidR="00F86D85" w:rsidRPr="00E02FAD">
        <w:rPr>
          <w:rStyle w:val="Heading2Char"/>
        </w:rPr>
        <w:t xml:space="preserve"> from Traditional IRAs</w:t>
      </w:r>
    </w:p>
    <w:p w14:paraId="13004EA4" w14:textId="77777777" w:rsidR="000135E4" w:rsidRDefault="000135E4" w:rsidP="000135E4">
      <w:pPr>
        <w:spacing w:before="0" w:after="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576"/>
      </w:tblGrid>
      <w:tr w:rsidR="000135E4" w:rsidRPr="00F34122" w14:paraId="5686D8CD" w14:textId="77777777" w:rsidTr="001505B6">
        <w:tc>
          <w:tcPr>
            <w:tcW w:w="9576" w:type="dxa"/>
            <w:shd w:val="clear" w:color="auto" w:fill="DBD9B9"/>
            <w:tcMar>
              <w:top w:w="72" w:type="dxa"/>
              <w:left w:w="115" w:type="dxa"/>
              <w:bottom w:w="72" w:type="dxa"/>
              <w:right w:w="115" w:type="dxa"/>
            </w:tcMar>
          </w:tcPr>
          <w:p w14:paraId="0DD59A23" w14:textId="77777777" w:rsidR="000135E4" w:rsidRPr="00F02274" w:rsidRDefault="000135E4" w:rsidP="0054456A">
            <w:r>
              <w:t>Physicians must take the Hippocratic Oath</w:t>
            </w:r>
            <w:r w:rsidR="0054456A">
              <w:t>. T</w:t>
            </w:r>
            <w:r>
              <w:t xml:space="preserve">he Hippocratic writing </w:t>
            </w:r>
            <w:r w:rsidRPr="007C3C6B">
              <w:rPr>
                <w:i/>
              </w:rPr>
              <w:t>Epidemics</w:t>
            </w:r>
            <w:r>
              <w:rPr>
                <w:i/>
              </w:rPr>
              <w:t xml:space="preserve"> </w:t>
            </w:r>
            <w:r>
              <w:t xml:space="preserve">charges physicians to “to do good or to do no harm” in matters of a patient’s health. In matters </w:t>
            </w:r>
            <w:r w:rsidR="00863AA2">
              <w:t>of your</w:t>
            </w:r>
            <w:r>
              <w:t xml:space="preserve"> client’s retirement plan health</w:t>
            </w:r>
            <w:r w:rsidR="0036409F">
              <w:t>,</w:t>
            </w:r>
            <w:r>
              <w:t xml:space="preserve"> you must understand the </w:t>
            </w:r>
            <w:r w:rsidR="009E1A3A">
              <w:t xml:space="preserve">distribution requirements </w:t>
            </w:r>
            <w:r>
              <w:t xml:space="preserve">well enough </w:t>
            </w:r>
            <w:r w:rsidR="003E7F62">
              <w:t xml:space="preserve">not only to “do good” but also </w:t>
            </w:r>
            <w:r>
              <w:t xml:space="preserve">to </w:t>
            </w:r>
            <w:r w:rsidR="00985660">
              <w:t xml:space="preserve">avoid </w:t>
            </w:r>
            <w:r w:rsidR="0054456A">
              <w:t xml:space="preserve">harm from the </w:t>
            </w:r>
            <w:r>
              <w:t>10% and 50% IRS penalties.</w:t>
            </w:r>
          </w:p>
        </w:tc>
      </w:tr>
    </w:tbl>
    <w:p w14:paraId="0E381122" w14:textId="77777777" w:rsidR="00985660" w:rsidRDefault="0054456A" w:rsidP="009E1A3A">
      <w:r>
        <w:t>C</w:t>
      </w:r>
      <w:r w:rsidR="009E1A3A">
        <w:t>ompetence in Traditional IRA distributions is a straight</w:t>
      </w:r>
      <w:r w:rsidR="00F31E54">
        <w:t xml:space="preserve">forward process involving the following </w:t>
      </w:r>
      <w:r w:rsidR="009E1A3A">
        <w:t>concepts</w:t>
      </w:r>
      <w:r w:rsidRPr="00095D26">
        <w:rPr>
          <w:color w:val="000000" w:themeColor="text1"/>
        </w:rPr>
        <w:t>.</w:t>
      </w:r>
      <w:r w:rsidRPr="00095D26">
        <w:rPr>
          <w:b/>
          <w:color w:val="FF0000"/>
        </w:rPr>
        <w:t xml:space="preserve"> Click on each to learn more.</w:t>
      </w:r>
      <w:r w:rsidR="009E1A3A">
        <w:t xml:space="preserve"> </w:t>
      </w: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590"/>
      </w:tblGrid>
      <w:tr w:rsidR="00041ECB" w:rsidRPr="002478F4" w14:paraId="542959BC" w14:textId="77777777" w:rsidTr="00E01084">
        <w:tc>
          <w:tcPr>
            <w:tcW w:w="9590" w:type="dxa"/>
            <w:tcBorders>
              <w:bottom w:val="single" w:sz="4" w:space="0" w:color="6CA8CD"/>
            </w:tcBorders>
            <w:shd w:val="clear" w:color="auto" w:fill="6CA8CD"/>
            <w:tcMar>
              <w:top w:w="72" w:type="dxa"/>
              <w:left w:w="115" w:type="dxa"/>
              <w:bottom w:w="72" w:type="dxa"/>
              <w:right w:w="115" w:type="dxa"/>
            </w:tcMar>
          </w:tcPr>
          <w:p w14:paraId="17F604F8" w14:textId="77777777" w:rsidR="00041ECB" w:rsidRPr="002478F4" w:rsidRDefault="00041ECB" w:rsidP="0025767D">
            <w:pPr>
              <w:rPr>
                <w:b/>
                <w:color w:val="FFFFFF"/>
              </w:rPr>
            </w:pPr>
            <w:r>
              <w:t xml:space="preserve"> </w:t>
            </w:r>
            <w:r>
              <w:rPr>
                <w:b/>
                <w:color w:val="FFFFFF"/>
              </w:rPr>
              <w:t>Required Beginning Date</w:t>
            </w:r>
            <w:r w:rsidR="006B64B4">
              <w:rPr>
                <w:b/>
                <w:color w:val="FFFFFF"/>
              </w:rPr>
              <w:t xml:space="preserve"> </w:t>
            </w:r>
            <w:r w:rsidR="0025767D">
              <w:rPr>
                <w:b/>
                <w:color w:val="FFFFFF"/>
              </w:rPr>
              <w:t xml:space="preserve">(RBD) </w:t>
            </w:r>
          </w:p>
        </w:tc>
      </w:tr>
      <w:tr w:rsidR="00041ECB" w:rsidRPr="002478F4" w14:paraId="107362F9" w14:textId="77777777" w:rsidTr="00F31E54">
        <w:trPr>
          <w:trHeight w:val="3725"/>
        </w:trPr>
        <w:tc>
          <w:tcPr>
            <w:tcW w:w="9590" w:type="dxa"/>
            <w:shd w:val="clear" w:color="auto" w:fill="FFFFFF"/>
            <w:tcMar>
              <w:top w:w="72" w:type="dxa"/>
              <w:left w:w="115" w:type="dxa"/>
              <w:bottom w:w="72" w:type="dxa"/>
              <w:right w:w="115" w:type="dxa"/>
            </w:tcMar>
          </w:tcPr>
          <w:p w14:paraId="5164719D" w14:textId="77777777" w:rsidR="00041ECB" w:rsidRDefault="00041ECB" w:rsidP="00E01084">
            <w:r>
              <w:t xml:space="preserve">The </w:t>
            </w:r>
            <w:r w:rsidRPr="00DE2B9B">
              <w:rPr>
                <w:b/>
                <w:i/>
              </w:rPr>
              <w:t>required beginning date</w:t>
            </w:r>
            <w:r w:rsidR="006B64B4">
              <w:rPr>
                <w:b/>
                <w:i/>
              </w:rPr>
              <w:t xml:space="preserve"> (RBD)</w:t>
            </w:r>
            <w:r>
              <w:t xml:space="preserve"> for distributions from a Traditional IRA is no later than April 1 following the year in which the IRA owner attains </w:t>
            </w:r>
            <w:r w:rsidRPr="00A30EB9">
              <w:t>age 70½</w:t>
            </w:r>
            <w:r>
              <w:t>. If the April 1 beginning date is chosen, there must be two distributions in the year that includes April 1. One distribution is FOR the previous year and the second distribution is FOR the current year.</w:t>
            </w:r>
          </w:p>
          <w:tbl>
            <w:tblPr>
              <w:tblW w:w="0" w:type="auto"/>
              <w:tblBorders>
                <w:top w:val="single" w:sz="4" w:space="0" w:color="auto"/>
                <w:left w:val="single" w:sz="4" w:space="0" w:color="auto"/>
                <w:bottom w:val="single" w:sz="4" w:space="0" w:color="auto"/>
                <w:right w:val="single" w:sz="4" w:space="0" w:color="auto"/>
              </w:tblBorders>
              <w:shd w:val="clear" w:color="auto" w:fill="FFFFDD"/>
              <w:tblLook w:val="04A0" w:firstRow="1" w:lastRow="0" w:firstColumn="1" w:lastColumn="0" w:noHBand="0" w:noVBand="1"/>
            </w:tblPr>
            <w:tblGrid>
              <w:gridCol w:w="9345"/>
            </w:tblGrid>
            <w:tr w:rsidR="00041ECB" w:rsidRPr="008A3788" w14:paraId="16D2706B" w14:textId="77777777" w:rsidTr="00095D26">
              <w:tc>
                <w:tcPr>
                  <w:tcW w:w="9345" w:type="dxa"/>
                  <w:shd w:val="clear" w:color="auto" w:fill="FDE9D9" w:themeFill="accent6" w:themeFillTint="33"/>
                </w:tcPr>
                <w:p w14:paraId="15677898" w14:textId="77777777" w:rsidR="00041ECB" w:rsidRPr="00095D26" w:rsidRDefault="00041ECB" w:rsidP="00041ECB">
                  <w:pPr>
                    <w:rPr>
                      <w:rStyle w:val="Hyperlink"/>
                      <w:color w:val="auto"/>
                      <w:u w:val="none"/>
                    </w:rPr>
                  </w:pPr>
                  <w:r w:rsidRPr="00095D26">
                    <w:rPr>
                      <w:rStyle w:val="Hyperlink"/>
                      <w:color w:val="auto"/>
                      <w:u w:val="none"/>
                    </w:rPr>
                    <w:t>Example</w:t>
                  </w:r>
                </w:p>
                <w:p w14:paraId="3D8A098E" w14:textId="77777777" w:rsidR="00041ECB" w:rsidRDefault="00041ECB" w:rsidP="00041ECB">
                  <w:r>
                    <w:t xml:space="preserve">Patricia attained age </w:t>
                  </w:r>
                  <w:r w:rsidRPr="00A30EB9">
                    <w:t>70½</w:t>
                  </w:r>
                  <w:r>
                    <w:t xml:space="preserve"> on </w:t>
                  </w:r>
                  <w:r w:rsidR="00882060">
                    <w:t>January 1</w:t>
                  </w:r>
                  <w:r w:rsidR="0036409F">
                    <w:t xml:space="preserve">, </w:t>
                  </w:r>
                  <w:r>
                    <w:t xml:space="preserve">Year 1. She elects to take a distribution from her Traditional IRA </w:t>
                  </w:r>
                  <w:r w:rsidRPr="008A3788">
                    <w:rPr>
                      <w:b/>
                      <w:i/>
                    </w:rPr>
                    <w:t>for</w:t>
                  </w:r>
                  <w:r>
                    <w:t xml:space="preserve"> Year 1 on April 1, Year 2. In effect, she is deferring her Year 1 distribution until April 1 of Y</w:t>
                  </w:r>
                  <w:r w:rsidR="00F31E54">
                    <w:t xml:space="preserve">ear 2. </w:t>
                  </w:r>
                </w:p>
                <w:p w14:paraId="739D581C" w14:textId="77777777" w:rsidR="00041ECB" w:rsidRDefault="00041ECB" w:rsidP="00041ECB">
                  <w:r>
                    <w:t xml:space="preserve">She must take another distribution by December 31, Year 2 </w:t>
                  </w:r>
                  <w:r w:rsidR="007D4A77" w:rsidRPr="008A3788">
                    <w:rPr>
                      <w:b/>
                      <w:i/>
                    </w:rPr>
                    <w:t>for</w:t>
                  </w:r>
                  <w:r>
                    <w:t xml:space="preserve"> Year 2. </w:t>
                  </w:r>
                </w:p>
                <w:p w14:paraId="764A2DF8" w14:textId="77777777" w:rsidR="00041ECB" w:rsidRPr="008A3788" w:rsidRDefault="00041ECB" w:rsidP="00041ECB">
                  <w:pPr>
                    <w:rPr>
                      <w:rStyle w:val="Hyperlink"/>
                      <w:b w:val="0"/>
                      <w:color w:val="auto"/>
                      <w:u w:val="none"/>
                    </w:rPr>
                  </w:pPr>
                  <w:r>
                    <w:t>In Year 3 and all subsequent years, she i</w:t>
                  </w:r>
                  <w:r w:rsidR="007D4A77">
                    <w:t>s required to take only one annual distribution no later than December 31</w:t>
                  </w:r>
                  <w:r>
                    <w:t>.</w:t>
                  </w:r>
                </w:p>
              </w:tc>
            </w:tr>
          </w:tbl>
          <w:p w14:paraId="222F6CF3" w14:textId="77777777" w:rsidR="006D001C" w:rsidRPr="002478F4" w:rsidRDefault="006D001C" w:rsidP="00084D9D"/>
        </w:tc>
      </w:tr>
      <w:tr w:rsidR="00041ECB" w:rsidRPr="002478F4" w14:paraId="217D62F6" w14:textId="77777777" w:rsidTr="00E01084">
        <w:tc>
          <w:tcPr>
            <w:tcW w:w="9590" w:type="dxa"/>
            <w:tcBorders>
              <w:bottom w:val="single" w:sz="4" w:space="0" w:color="6CA8CD"/>
            </w:tcBorders>
            <w:shd w:val="clear" w:color="auto" w:fill="6CA8CD"/>
            <w:tcMar>
              <w:top w:w="72" w:type="dxa"/>
              <w:left w:w="115" w:type="dxa"/>
              <w:bottom w:w="72" w:type="dxa"/>
              <w:right w:w="115" w:type="dxa"/>
            </w:tcMar>
          </w:tcPr>
          <w:p w14:paraId="35A8A2E1" w14:textId="77777777" w:rsidR="00041ECB" w:rsidRPr="002478F4" w:rsidRDefault="00BC068E" w:rsidP="00E01084">
            <w:pPr>
              <w:rPr>
                <w:b/>
                <w:color w:val="FFFFFF"/>
              </w:rPr>
            </w:pPr>
            <w:r>
              <w:rPr>
                <w:b/>
                <w:color w:val="FFFFFF"/>
              </w:rPr>
              <w:t>Required Minimum Distribution</w:t>
            </w:r>
            <w:r w:rsidR="009E1A3A">
              <w:rPr>
                <w:b/>
                <w:color w:val="FFFFFF"/>
              </w:rPr>
              <w:t xml:space="preserve"> (RMD)</w:t>
            </w:r>
          </w:p>
        </w:tc>
      </w:tr>
      <w:tr w:rsidR="00041ECB" w:rsidRPr="002478F4" w14:paraId="52CC584B" w14:textId="77777777" w:rsidTr="00095D26">
        <w:trPr>
          <w:trHeight w:val="18"/>
        </w:trPr>
        <w:tc>
          <w:tcPr>
            <w:tcW w:w="9590" w:type="dxa"/>
            <w:shd w:val="clear" w:color="auto" w:fill="FFFFFF"/>
            <w:tcMar>
              <w:top w:w="72" w:type="dxa"/>
              <w:left w:w="115" w:type="dxa"/>
              <w:bottom w:w="72" w:type="dxa"/>
              <w:right w:w="115" w:type="dxa"/>
            </w:tcMar>
          </w:tcPr>
          <w:p w14:paraId="624A4D4F" w14:textId="77777777" w:rsidR="00721523" w:rsidRDefault="00FB6AAB" w:rsidP="00E01084">
            <w:pPr>
              <w:rPr>
                <w:rStyle w:val="Hyperlink"/>
                <w:b w:val="0"/>
                <w:color w:val="auto"/>
                <w:u w:val="none"/>
              </w:rPr>
            </w:pPr>
            <w:r>
              <w:t xml:space="preserve">It has been said that Congress and the IRS are anxious to begin taxing that deferred income cradled inside of Traditional IRAs. </w:t>
            </w:r>
            <w:r w:rsidR="00721523">
              <w:t xml:space="preserve">Consequently, distributions </w:t>
            </w:r>
            <w:r w:rsidR="00E01084">
              <w:t xml:space="preserve">must commence no later than the </w:t>
            </w:r>
            <w:r w:rsidR="00E01084" w:rsidRPr="00E01084">
              <w:rPr>
                <w:rStyle w:val="Hyperlink"/>
                <w:b w:val="0"/>
                <w:color w:val="auto"/>
                <w:u w:val="none"/>
              </w:rPr>
              <w:t>required beginning date (RBD)</w:t>
            </w:r>
            <w:r w:rsidR="00E01084">
              <w:rPr>
                <w:rStyle w:val="Hyperlink"/>
                <w:b w:val="0"/>
                <w:color w:val="auto"/>
                <w:u w:val="none"/>
              </w:rPr>
              <w:t xml:space="preserve"> </w:t>
            </w:r>
            <w:r w:rsidR="00E01084">
              <w:t xml:space="preserve">in an amount equal to or greater than the </w:t>
            </w:r>
            <w:r w:rsidR="00E01084" w:rsidRPr="00D97614">
              <w:rPr>
                <w:rStyle w:val="Hyperlink"/>
                <w:b w:val="0"/>
                <w:color w:val="auto"/>
                <w:u w:val="none"/>
              </w:rPr>
              <w:t>required minimum distribution (RMD).</w:t>
            </w:r>
            <w:r w:rsidR="0084378B">
              <w:rPr>
                <w:rStyle w:val="Hyperlink"/>
                <w:b w:val="0"/>
                <w:color w:val="auto"/>
                <w:u w:val="none"/>
              </w:rPr>
              <w:t xml:space="preserve"> </w:t>
            </w:r>
            <w:r w:rsidR="00721523">
              <w:rPr>
                <w:rStyle w:val="Hyperlink"/>
                <w:b w:val="0"/>
                <w:color w:val="auto"/>
                <w:u w:val="none"/>
              </w:rPr>
              <w:t>The RMD is explained below.</w:t>
            </w:r>
          </w:p>
          <w:p w14:paraId="5784B6A6" w14:textId="77777777" w:rsidR="00146DA9" w:rsidRDefault="0084378B" w:rsidP="00E01084">
            <w:pPr>
              <w:rPr>
                <w:rStyle w:val="Hyperlink"/>
                <w:b w:val="0"/>
                <w:color w:val="auto"/>
                <w:u w:val="none"/>
              </w:rPr>
            </w:pPr>
            <w:r>
              <w:rPr>
                <w:rStyle w:val="Hyperlink"/>
                <w:b w:val="0"/>
                <w:color w:val="auto"/>
                <w:u w:val="none"/>
              </w:rPr>
              <w:t>Advisors serving affluent clients are expected to under</w:t>
            </w:r>
            <w:r w:rsidR="00721523">
              <w:rPr>
                <w:rStyle w:val="Hyperlink"/>
                <w:b w:val="0"/>
                <w:color w:val="auto"/>
                <w:u w:val="none"/>
              </w:rPr>
              <w:t xml:space="preserve">stand the basic RMD rules, </w:t>
            </w:r>
            <w:r>
              <w:rPr>
                <w:rStyle w:val="Hyperlink"/>
                <w:b w:val="0"/>
                <w:color w:val="auto"/>
                <w:u w:val="none"/>
              </w:rPr>
              <w:t>IRS life expectancy table</w:t>
            </w:r>
            <w:r w:rsidR="00721523">
              <w:rPr>
                <w:rStyle w:val="Hyperlink"/>
                <w:b w:val="0"/>
                <w:color w:val="auto"/>
                <w:u w:val="none"/>
              </w:rPr>
              <w:t>s</w:t>
            </w:r>
            <w:r w:rsidR="00CF2D46">
              <w:rPr>
                <w:rStyle w:val="Hyperlink"/>
                <w:b w:val="0"/>
                <w:color w:val="auto"/>
                <w:u w:val="none"/>
              </w:rPr>
              <w:t xml:space="preserve">, </w:t>
            </w:r>
            <w:r w:rsidR="005F7A81">
              <w:rPr>
                <w:rStyle w:val="Hyperlink"/>
                <w:b w:val="0"/>
                <w:color w:val="auto"/>
                <w:u w:val="none"/>
              </w:rPr>
              <w:t xml:space="preserve">and </w:t>
            </w:r>
            <w:r>
              <w:rPr>
                <w:rStyle w:val="Hyperlink"/>
                <w:b w:val="0"/>
                <w:color w:val="auto"/>
                <w:u w:val="none"/>
              </w:rPr>
              <w:t>RMD</w:t>
            </w:r>
            <w:r w:rsidR="00721523">
              <w:rPr>
                <w:rStyle w:val="Hyperlink"/>
                <w:b w:val="0"/>
                <w:color w:val="auto"/>
                <w:u w:val="none"/>
              </w:rPr>
              <w:t>s</w:t>
            </w:r>
            <w:r>
              <w:rPr>
                <w:rStyle w:val="Hyperlink"/>
                <w:b w:val="0"/>
                <w:color w:val="auto"/>
                <w:u w:val="none"/>
              </w:rPr>
              <w:t xml:space="preserve"> for clients with multiple IRAs. </w:t>
            </w:r>
          </w:p>
          <w:p w14:paraId="195FEE2D" w14:textId="77777777" w:rsidR="00146DA9" w:rsidRPr="007746E2" w:rsidRDefault="00146DA9" w:rsidP="00146DA9">
            <w:pPr>
              <w:rPr>
                <w:rFonts w:ascii="Arial" w:hAnsi="Arial"/>
              </w:rPr>
            </w:pPr>
            <w:r>
              <w:rPr>
                <w:noProof/>
              </w:rPr>
              <w:drawing>
                <wp:inline distT="0" distB="0" distL="0" distR="0" wp14:anchorId="365F90BF" wp14:editId="0B40AE41">
                  <wp:extent cx="281305" cy="293370"/>
                  <wp:effectExtent l="0" t="0" r="0" b="11430"/>
                  <wp:docPr id="34" name="Picture 34" descr="storm-red-and-yell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orm-red-and-yellow-t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305" cy="293370"/>
                          </a:xfrm>
                          <a:prstGeom prst="rect">
                            <a:avLst/>
                          </a:prstGeom>
                          <a:noFill/>
                          <a:ln>
                            <a:noFill/>
                          </a:ln>
                        </pic:spPr>
                      </pic:pic>
                    </a:graphicData>
                  </a:graphic>
                </wp:inline>
              </w:drawing>
            </w:r>
            <w:r>
              <w:t xml:space="preserve">  </w:t>
            </w:r>
            <w:r>
              <w:rPr>
                <w:b/>
                <w:i/>
                <w:color w:val="FF0000"/>
              </w:rPr>
              <w:t>RMD Compliance Alert!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146DA9" w:rsidRPr="00120E33" w14:paraId="26212EC8" w14:textId="77777777" w:rsidTr="00146DA9">
              <w:trPr>
                <w:trHeight w:val="1115"/>
              </w:trPr>
              <w:tc>
                <w:tcPr>
                  <w:tcW w:w="9576" w:type="dxa"/>
                  <w:shd w:val="clear" w:color="auto" w:fill="E7D9CF"/>
                </w:tcPr>
                <w:p w14:paraId="1040EF18" w14:textId="77777777" w:rsidR="00146DA9" w:rsidRPr="00120E33" w:rsidRDefault="00146DA9" w:rsidP="00146DA9">
                  <w:pPr>
                    <w:rPr>
                      <w:rStyle w:val="Strong"/>
                      <w:b w:val="0"/>
                    </w:rPr>
                  </w:pPr>
                  <w:r>
                    <w:rPr>
                      <w:rStyle w:val="Hyperlink"/>
                      <w:b w:val="0"/>
                      <w:color w:val="auto"/>
                      <w:u w:val="none"/>
                    </w:rPr>
                    <w:t xml:space="preserve">Your firm may have a dedicated group tasked with providing official RMD calculations. Make your client aware that any RMD discussions between the two of you are informal and intended as general guidance only. As an added precaution, </w:t>
                  </w:r>
                  <w:r w:rsidRPr="00146DA9">
                    <w:rPr>
                      <w:rStyle w:val="Hyperlink"/>
                      <w:i/>
                      <w:color w:val="auto"/>
                      <w:u w:val="none"/>
                    </w:rPr>
                    <w:t>contact your compliance department to determine your firm’s policy in this area.</w:t>
                  </w:r>
                </w:p>
              </w:tc>
            </w:tr>
          </w:tbl>
          <w:p w14:paraId="620C77EF" w14:textId="77777777" w:rsidR="0084378B" w:rsidRPr="00095D26" w:rsidRDefault="0084378B" w:rsidP="00E01084">
            <w:pPr>
              <w:rPr>
                <w:rStyle w:val="Hyperlink"/>
                <w:color w:val="FF0000"/>
                <w:u w:val="none"/>
              </w:rPr>
            </w:pPr>
            <w:r w:rsidRPr="00095D26">
              <w:rPr>
                <w:rStyle w:val="Hyperlink"/>
                <w:color w:val="FF0000"/>
                <w:u w:val="none"/>
              </w:rPr>
              <w:t>Click on each of the following to learn more.</w:t>
            </w: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8748"/>
            </w:tblGrid>
            <w:tr w:rsidR="00CA4E6C" w:rsidRPr="00871BFB" w14:paraId="316911C1" w14:textId="77777777" w:rsidTr="006D425A">
              <w:tc>
                <w:tcPr>
                  <w:tcW w:w="8748" w:type="dxa"/>
                  <w:tcBorders>
                    <w:bottom w:val="single" w:sz="4" w:space="0" w:color="6CA8CD"/>
                  </w:tcBorders>
                  <w:shd w:val="clear" w:color="auto" w:fill="6CA8CD"/>
                  <w:tcMar>
                    <w:top w:w="72" w:type="dxa"/>
                    <w:left w:w="115" w:type="dxa"/>
                    <w:bottom w:w="72" w:type="dxa"/>
                    <w:right w:w="115" w:type="dxa"/>
                  </w:tcMar>
                </w:tcPr>
                <w:p w14:paraId="1361FE65" w14:textId="77777777" w:rsidR="00CA4E6C" w:rsidRPr="00871BFB" w:rsidRDefault="00CA4E6C" w:rsidP="006D425A">
                  <w:pPr>
                    <w:rPr>
                      <w:b/>
                      <w:color w:val="FFFFFF"/>
                    </w:rPr>
                  </w:pPr>
                  <w:r>
                    <w:rPr>
                      <w:b/>
                      <w:color w:val="FFFFFF"/>
                    </w:rPr>
                    <w:lastRenderedPageBreak/>
                    <w:t>Basic RMD Rules</w:t>
                  </w:r>
                </w:p>
              </w:tc>
            </w:tr>
            <w:tr w:rsidR="00CA4E6C" w:rsidRPr="00871BFB" w14:paraId="0EF968B7" w14:textId="77777777" w:rsidTr="006D425A">
              <w:tc>
                <w:tcPr>
                  <w:tcW w:w="8748" w:type="dxa"/>
                  <w:shd w:val="clear" w:color="auto" w:fill="FFFFFF"/>
                  <w:tcMar>
                    <w:top w:w="72" w:type="dxa"/>
                    <w:left w:w="115" w:type="dxa"/>
                    <w:bottom w:w="72" w:type="dxa"/>
                    <w:right w:w="115" w:type="dxa"/>
                  </w:tcMar>
                </w:tcPr>
                <w:p w14:paraId="26DAE145" w14:textId="77777777" w:rsidR="00CA4E6C" w:rsidRDefault="00CA4E6C" w:rsidP="00CA4E6C">
                  <w:r>
                    <w:t xml:space="preserve">The formula used to calculate the </w:t>
                  </w:r>
                  <w:r>
                    <w:rPr>
                      <w:b/>
                      <w:i/>
                    </w:rPr>
                    <w:t>Required Minimum Distribution (RMD)</w:t>
                  </w:r>
                  <w:r>
                    <w:t xml:space="preserve"> </w:t>
                  </w:r>
                  <w:r w:rsidR="00566531">
                    <w:t>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D9F1"/>
                    <w:tblLook w:val="04A0" w:firstRow="1" w:lastRow="0" w:firstColumn="1" w:lastColumn="0" w:noHBand="0" w:noVBand="1"/>
                  </w:tblPr>
                  <w:tblGrid>
                    <w:gridCol w:w="6768"/>
                  </w:tblGrid>
                  <w:tr w:rsidR="00CA4E6C" w14:paraId="4B04AA83" w14:textId="77777777" w:rsidTr="006D425A">
                    <w:trPr>
                      <w:jc w:val="center"/>
                    </w:trPr>
                    <w:tc>
                      <w:tcPr>
                        <w:tcW w:w="6768" w:type="dxa"/>
                        <w:shd w:val="clear" w:color="auto" w:fill="C5D9F1"/>
                      </w:tcPr>
                      <w:p w14:paraId="3600EAD6" w14:textId="77777777" w:rsidR="00CA4E6C" w:rsidRPr="008762FA" w:rsidRDefault="00CA4E6C" w:rsidP="006D425A">
                        <w:pPr>
                          <w:rPr>
                            <w:rStyle w:val="Strong"/>
                          </w:rPr>
                        </w:pPr>
                        <w:r w:rsidRPr="008762FA">
                          <w:rPr>
                            <w:rStyle w:val="Strong"/>
                          </w:rPr>
                          <w:t>IRA Balance as of 12/31 of previous year</w:t>
                        </w:r>
                        <w:r>
                          <w:rPr>
                            <w:rStyle w:val="Strong"/>
                          </w:rPr>
                          <w:t xml:space="preserve"> divided by</w:t>
                        </w:r>
                      </w:p>
                      <w:p w14:paraId="5C3DD441" w14:textId="77777777" w:rsidR="00CA4E6C" w:rsidRPr="008762FA" w:rsidRDefault="00CA4E6C" w:rsidP="006D425A">
                        <w:r w:rsidRPr="008762FA">
                          <w:rPr>
                            <w:rStyle w:val="Strong"/>
                          </w:rPr>
                          <w:t>Appropriate Divisor from IRS Life Expectancy Table</w:t>
                        </w:r>
                      </w:p>
                    </w:tc>
                  </w:tr>
                </w:tbl>
                <w:p w14:paraId="0D0E48D2" w14:textId="77777777" w:rsidR="00853BA9" w:rsidRDefault="00CA4E6C" w:rsidP="00853BA9">
                  <w:r>
                    <w:t xml:space="preserve">The appropriate divisor is based upon the life expectancy of the owner, the owner and spousal beneficiary, or the owner and non-spousal beneficiary. The account balance used to calculate the RMD is the account balance of the IRA on December 31 of the year immediately preceding the calendar year for which the RMD is due. </w:t>
                  </w:r>
                </w:p>
                <w:p w14:paraId="780C62F9" w14:textId="77777777" w:rsidR="00CA4E6C" w:rsidRPr="00853BA9" w:rsidRDefault="00CA4E6C" w:rsidP="00853BA9">
                  <w:pPr>
                    <w:rPr>
                      <w:b/>
                    </w:rPr>
                  </w:pPr>
                  <w:r>
                    <w:t xml:space="preserve">Each year's RMD is calculated by dividing the end of the previous year’s account balance by the current year's life expectancy factor that is found in the appropriate IRS table. </w:t>
                  </w:r>
                  <w:r w:rsidRPr="00853BA9">
                    <w:rPr>
                      <w:b/>
                      <w:i/>
                    </w:rPr>
                    <w:t>Remember that there is no penalty for taking more than the RMD once your client reaches age 59½.</w:t>
                  </w:r>
                  <w:r>
                    <w:t xml:space="preserve"> RMD is best illustrated by </w:t>
                  </w:r>
                  <w:r w:rsidRPr="00853BA9">
                    <w:rPr>
                      <w:rStyle w:val="Hyperlink"/>
                    </w:rPr>
                    <w:t>example</w:t>
                  </w:r>
                  <w:r w:rsidRPr="00853BA9">
                    <w:rPr>
                      <w:b/>
                    </w:rPr>
                    <w:t>.</w:t>
                  </w:r>
                </w:p>
                <w:tbl>
                  <w:tblPr>
                    <w:tblW w:w="0" w:type="auto"/>
                    <w:tblBorders>
                      <w:top w:val="single" w:sz="4" w:space="0" w:color="auto"/>
                      <w:left w:val="single" w:sz="4" w:space="0" w:color="auto"/>
                      <w:bottom w:val="single" w:sz="4" w:space="0" w:color="auto"/>
                      <w:right w:val="single" w:sz="4" w:space="0" w:color="auto"/>
                    </w:tblBorders>
                    <w:shd w:val="clear" w:color="auto" w:fill="FFFFDD"/>
                    <w:tblLook w:val="04A0" w:firstRow="1" w:lastRow="0" w:firstColumn="1" w:lastColumn="0" w:noHBand="0" w:noVBand="1"/>
                  </w:tblPr>
                  <w:tblGrid>
                    <w:gridCol w:w="8508"/>
                  </w:tblGrid>
                  <w:tr w:rsidR="00CA4E6C" w:rsidRPr="008A3788" w14:paraId="2717693F" w14:textId="77777777" w:rsidTr="00095D26">
                    <w:tc>
                      <w:tcPr>
                        <w:tcW w:w="8508" w:type="dxa"/>
                        <w:shd w:val="clear" w:color="auto" w:fill="D9D9D9" w:themeFill="background1" w:themeFillShade="D9"/>
                      </w:tcPr>
                      <w:p w14:paraId="0E3DDDA0" w14:textId="77777777" w:rsidR="00CA4E6C" w:rsidRPr="005F2B41" w:rsidRDefault="00CA4E6C" w:rsidP="006D425A">
                        <w:pPr>
                          <w:rPr>
                            <w:rStyle w:val="Hyperlink"/>
                          </w:rPr>
                        </w:pPr>
                        <w:r w:rsidRPr="005F2B41">
                          <w:rPr>
                            <w:rStyle w:val="Hyperlink"/>
                          </w:rPr>
                          <w:t>RMD Example</w:t>
                        </w:r>
                      </w:p>
                      <w:p w14:paraId="766BFDA4" w14:textId="77777777" w:rsidR="00CA4E6C" w:rsidRPr="00095D26" w:rsidRDefault="00CA4E6C" w:rsidP="006D425A">
                        <w:pPr>
                          <w:keepNext/>
                          <w:outlineLvl w:val="7"/>
                        </w:pPr>
                        <w:r w:rsidRPr="00095D26">
                          <w:t xml:space="preserve">Ms. Ima Sayver owns a Traditional IRA. She is single, has no named beneficiaries, and turned age 70½ on August 1, Year 1. Therefore, she must compute her RMD for Year 1. </w:t>
                        </w:r>
                      </w:p>
                      <w:p w14:paraId="27EE7776" w14:textId="77777777" w:rsidR="00CA4E6C" w:rsidRPr="00095D26" w:rsidRDefault="00CA4E6C" w:rsidP="006D425A">
                        <w:pPr>
                          <w:keepNext/>
                          <w:outlineLvl w:val="7"/>
                        </w:pPr>
                        <w:r w:rsidRPr="00095D26">
                          <w:t>Given the following market values of the IRA and her life expectancy, what is her RMD for Year 1?</w:t>
                        </w:r>
                      </w:p>
                      <w:p w14:paraId="0269BF84" w14:textId="77777777" w:rsidR="00CA4E6C" w:rsidRPr="005F2B41" w:rsidRDefault="00CA4E6C" w:rsidP="006D425A">
                        <w:pPr>
                          <w:ind w:left="720"/>
                        </w:pPr>
                        <w:r w:rsidRPr="005F2B41">
                          <w:t>Value as of 12/31/Year 0 = $4,000,000</w:t>
                        </w:r>
                      </w:p>
                      <w:p w14:paraId="2DE4CFAB" w14:textId="77777777" w:rsidR="00CA4E6C" w:rsidRPr="005F2B41" w:rsidRDefault="00CA4E6C" w:rsidP="006D425A">
                        <w:pPr>
                          <w:ind w:left="720"/>
                        </w:pPr>
                        <w:r w:rsidRPr="005F2B41">
                          <w:t>Value as of 12/31/Year 1 = $5,000,000</w:t>
                        </w:r>
                      </w:p>
                      <w:p w14:paraId="3DFFAD1D" w14:textId="77777777" w:rsidR="00CA4E6C" w:rsidRPr="005F2B41" w:rsidRDefault="00CA4E6C" w:rsidP="006D425A">
                        <w:pPr>
                          <w:ind w:left="720"/>
                        </w:pPr>
                        <w:r w:rsidRPr="005F2B41">
                          <w:t>Life expectancy as of 12/31/Year 0 = 21 years</w:t>
                        </w:r>
                      </w:p>
                      <w:p w14:paraId="14A101C9" w14:textId="77777777" w:rsidR="00CA4E6C" w:rsidRPr="005F2B41" w:rsidRDefault="00CA4E6C" w:rsidP="006D425A">
                        <w:pPr>
                          <w:ind w:left="720"/>
                        </w:pPr>
                        <w:r w:rsidRPr="005F2B41">
                          <w:t>Life expectancy as of 12/31/Year 1 = 20 years</w:t>
                        </w:r>
                      </w:p>
                      <w:p w14:paraId="7FCE4419" w14:textId="77777777" w:rsidR="00CA4E6C" w:rsidRPr="008A3788" w:rsidRDefault="00CA4E6C" w:rsidP="006D425A">
                        <w:pPr>
                          <w:rPr>
                            <w:b/>
                          </w:rPr>
                        </w:pPr>
                        <w:r w:rsidRPr="005F2B41">
                          <w:rPr>
                            <w:rStyle w:val="Strong"/>
                          </w:rPr>
                          <w:t xml:space="preserve">Solution: </w:t>
                        </w:r>
                        <w:r w:rsidR="0042780B">
                          <w:rPr>
                            <w:rStyle w:val="Strong"/>
                          </w:rPr>
                          <w:t>D</w:t>
                        </w:r>
                        <w:r w:rsidRPr="005F2B41">
                          <w:rPr>
                            <w:rStyle w:val="Strong"/>
                          </w:rPr>
                          <w:t xml:space="preserve">ivide the previous </w:t>
                        </w:r>
                        <w:r w:rsidR="00630A81" w:rsidRPr="005F2B41">
                          <w:rPr>
                            <w:rStyle w:val="Strong"/>
                          </w:rPr>
                          <w:t>year-end</w:t>
                        </w:r>
                        <w:r w:rsidRPr="005F2B41">
                          <w:rPr>
                            <w:rStyle w:val="Strong"/>
                          </w:rPr>
                          <w:t>’s account balance by the current year’s life expectancy.  Ima’s RMD is $200,000 calculated as $4,000,000 divided by 20 years.</w:t>
                        </w:r>
                        <w:r>
                          <w:rPr>
                            <w:rStyle w:val="Strong"/>
                          </w:rPr>
                          <w:t xml:space="preserve"> </w:t>
                        </w:r>
                      </w:p>
                    </w:tc>
                  </w:tr>
                </w:tbl>
                <w:p w14:paraId="482D5A99" w14:textId="77777777" w:rsidR="00CA4E6C" w:rsidRPr="00CA4E6C" w:rsidRDefault="00CA4E6C" w:rsidP="00CA4E6C">
                  <w:pPr>
                    <w:spacing w:before="0" w:after="0"/>
                    <w:rPr>
                      <w:b/>
                    </w:rPr>
                  </w:pPr>
                  <w:r w:rsidRPr="00B41EE6">
                    <w:rPr>
                      <w:b/>
                    </w:rPr>
                    <w:t xml:space="preserve"> </w:t>
                  </w:r>
                </w:p>
              </w:tc>
            </w:tr>
            <w:tr w:rsidR="009442A3" w:rsidRPr="00871BFB" w14:paraId="6A97610D" w14:textId="77777777" w:rsidTr="00317DC0">
              <w:tc>
                <w:tcPr>
                  <w:tcW w:w="8748" w:type="dxa"/>
                  <w:tcBorders>
                    <w:bottom w:val="single" w:sz="4" w:space="0" w:color="6CA8CD"/>
                  </w:tcBorders>
                  <w:shd w:val="clear" w:color="auto" w:fill="6CA8CD"/>
                  <w:tcMar>
                    <w:top w:w="72" w:type="dxa"/>
                    <w:left w:w="115" w:type="dxa"/>
                    <w:bottom w:w="72" w:type="dxa"/>
                    <w:right w:w="115" w:type="dxa"/>
                  </w:tcMar>
                </w:tcPr>
                <w:p w14:paraId="1132F2C0" w14:textId="77777777" w:rsidR="009442A3" w:rsidRDefault="008A23FB" w:rsidP="006D425A">
                  <w:pPr>
                    <w:rPr>
                      <w:b/>
                      <w:color w:val="FFFFFF"/>
                    </w:rPr>
                  </w:pPr>
                  <w:r>
                    <w:rPr>
                      <w:b/>
                      <w:color w:val="FFFFFF"/>
                    </w:rPr>
                    <w:t>How To Delay RMD</w:t>
                  </w:r>
                  <w:r w:rsidR="0059112B">
                    <w:rPr>
                      <w:b/>
                      <w:color w:val="FFFFFF"/>
                    </w:rPr>
                    <w:t xml:space="preserve"> - </w:t>
                  </w:r>
                  <w:r>
                    <w:rPr>
                      <w:b/>
                      <w:color w:val="FFFFFF"/>
                    </w:rPr>
                    <w:t xml:space="preserve">The QLAC Solution  </w:t>
                  </w:r>
                </w:p>
              </w:tc>
            </w:tr>
            <w:tr w:rsidR="009442A3" w:rsidRPr="00871BFB" w14:paraId="1A2B3F77" w14:textId="77777777" w:rsidTr="00317DC0">
              <w:trPr>
                <w:trHeight w:val="836"/>
              </w:trPr>
              <w:tc>
                <w:tcPr>
                  <w:tcW w:w="8748" w:type="dxa"/>
                  <w:tcBorders>
                    <w:bottom w:val="single" w:sz="4" w:space="0" w:color="6CA8CD"/>
                  </w:tcBorders>
                  <w:shd w:val="clear" w:color="auto" w:fill="auto"/>
                  <w:tcMar>
                    <w:top w:w="72" w:type="dxa"/>
                    <w:left w:w="115" w:type="dxa"/>
                    <w:bottom w:w="72" w:type="dxa"/>
                    <w:right w:w="115" w:type="dxa"/>
                  </w:tcMar>
                </w:tcPr>
                <w:p w14:paraId="4C731D7E" w14:textId="77777777" w:rsidR="008D0D08" w:rsidRPr="00B81283" w:rsidRDefault="004B0DB5" w:rsidP="006D425A">
                  <w:r>
                    <w:t xml:space="preserve">A </w:t>
                  </w:r>
                  <w:r w:rsidR="008D0D08" w:rsidRPr="001F76F9">
                    <w:t>Q</w:t>
                  </w:r>
                  <w:r w:rsidR="00984B18">
                    <w:t>ualified Longevity Annuity Contract (Q</w:t>
                  </w:r>
                  <w:r w:rsidR="008D0D08" w:rsidRPr="001F76F9">
                    <w:t>LAC</w:t>
                  </w:r>
                  <w:r w:rsidR="00984B18">
                    <w:t>)</w:t>
                  </w:r>
                  <w:r w:rsidR="008D0D08" w:rsidRPr="001F76F9">
                    <w:t xml:space="preserve"> may appeal to </w:t>
                  </w:r>
                  <w:r>
                    <w:t>clients wishing to</w:t>
                  </w:r>
                  <w:r w:rsidR="008D0D08" w:rsidRPr="001F76F9">
                    <w:t xml:space="preserve"> </w:t>
                  </w:r>
                  <w:r w:rsidR="00F77CAB">
                    <w:t xml:space="preserve">defer taxes by </w:t>
                  </w:r>
                  <w:r w:rsidR="008D0D08" w:rsidRPr="001F76F9">
                    <w:t>delay</w:t>
                  </w:r>
                  <w:r w:rsidR="00F77CAB">
                    <w:t>ing</w:t>
                  </w:r>
                  <w:r w:rsidR="008D0D08" w:rsidRPr="001F76F9">
                    <w:t xml:space="preserve"> RMD past </w:t>
                  </w:r>
                  <w:r w:rsidR="006B64B4">
                    <w:t xml:space="preserve">the </w:t>
                  </w:r>
                  <w:r w:rsidR="008D0D08" w:rsidRPr="001F76F9">
                    <w:t xml:space="preserve">required beginning date </w:t>
                  </w:r>
                  <w:r w:rsidR="006B64B4">
                    <w:t xml:space="preserve">(RBD) </w:t>
                  </w:r>
                  <w:r>
                    <w:t xml:space="preserve">and </w:t>
                  </w:r>
                  <w:r w:rsidR="008D0D08" w:rsidRPr="00ED07F3">
                    <w:t xml:space="preserve">those who fear running out of money if they </w:t>
                  </w:r>
                  <w:r>
                    <w:t xml:space="preserve">outlive </w:t>
                  </w:r>
                  <w:r w:rsidR="008D0D08" w:rsidRPr="00ED07F3">
                    <w:t xml:space="preserve">their life expectancy. </w:t>
                  </w:r>
                  <w:r w:rsidR="00826AEC" w:rsidRPr="00B81283">
                    <w:t xml:space="preserve"> </w:t>
                  </w:r>
                </w:p>
                <w:p w14:paraId="773F4895" w14:textId="29397565" w:rsidR="008A23FB" w:rsidRPr="00535C99" w:rsidRDefault="008A23FB" w:rsidP="006D425A">
                  <w:r w:rsidRPr="00F55A16">
                    <w:t xml:space="preserve">As much as </w:t>
                  </w:r>
                  <w:r w:rsidRPr="00317DC0">
                    <w:rPr>
                      <w:rStyle w:val="Hyperlink"/>
                    </w:rPr>
                    <w:t>25%</w:t>
                  </w:r>
                  <w:r w:rsidRPr="001F76F9">
                    <w:t xml:space="preserve"> of a client’s balance in </w:t>
                  </w:r>
                  <w:r w:rsidRPr="00317DC0">
                    <w:rPr>
                      <w:rStyle w:val="Hyperlink"/>
                    </w:rPr>
                    <w:t>certain retirement plans</w:t>
                  </w:r>
                  <w:r w:rsidRPr="001F76F9">
                    <w:t xml:space="preserve"> may be used to purchase a Q</w:t>
                  </w:r>
                  <w:r w:rsidR="0059112B" w:rsidRPr="00535C99">
                    <w:t>LAC</w:t>
                  </w:r>
                  <w:r w:rsidRPr="00ED07F3">
                    <w:t>.</w:t>
                  </w:r>
                  <w:r w:rsidR="009559A4" w:rsidRPr="00984B18">
                    <w:t xml:space="preserve"> </w:t>
                  </w:r>
                  <w:r w:rsidR="006B64B4">
                    <w:t>Annuity payments may b</w:t>
                  </w:r>
                  <w:r w:rsidR="00B81283">
                    <w:t>e deferred bey</w:t>
                  </w:r>
                  <w:r w:rsidR="006B64B4">
                    <w:t>ond the normal RBD</w:t>
                  </w:r>
                  <w:r w:rsidR="00C022FA">
                    <w:t>,</w:t>
                  </w:r>
                  <w:r w:rsidR="006B64B4">
                    <w:t xml:space="preserve"> but must begin upon reaching age 85. </w:t>
                  </w:r>
                  <w:r w:rsidR="009559A4" w:rsidRPr="00317DC0">
                    <w:rPr>
                      <w:b/>
                      <w:color w:val="FF0000"/>
                    </w:rPr>
                    <w:t>Click</w:t>
                  </w:r>
                  <w:r w:rsidR="009559A4" w:rsidRPr="00317DC0">
                    <w:rPr>
                      <w:color w:val="FF0000"/>
                    </w:rPr>
                    <w:t xml:space="preserve"> </w:t>
                  </w:r>
                  <w:r w:rsidR="009559A4" w:rsidRPr="00317DC0">
                    <w:rPr>
                      <w:rStyle w:val="Hyperlink"/>
                    </w:rPr>
                    <w:t>here</w:t>
                  </w:r>
                  <w:r w:rsidR="009559A4" w:rsidRPr="001F76F9">
                    <w:t xml:space="preserve"> </w:t>
                  </w:r>
                  <w:r w:rsidR="009559A4" w:rsidRPr="00317DC0">
                    <w:rPr>
                      <w:b/>
                      <w:color w:val="FF0000"/>
                    </w:rPr>
                    <w:t>for more information on QLACs.</w:t>
                  </w:r>
                  <w:r w:rsidR="009559A4" w:rsidRPr="001F76F9">
                    <w:t xml:space="preserve"> </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8503"/>
                  </w:tblGrid>
                  <w:tr w:rsidR="008A23FB" w:rsidRPr="00CF6542" w14:paraId="42E0416C" w14:textId="77777777" w:rsidTr="00317DC0">
                    <w:trPr>
                      <w:trHeight w:val="944"/>
                    </w:trPr>
                    <w:tc>
                      <w:tcPr>
                        <w:tcW w:w="8503" w:type="dxa"/>
                        <w:shd w:val="clear" w:color="auto" w:fill="D9D9D9"/>
                      </w:tcPr>
                      <w:p w14:paraId="7FE57E89" w14:textId="223437B9" w:rsidR="00C022FA" w:rsidRPr="00317DC0" w:rsidRDefault="00C022FA" w:rsidP="004A386C">
                        <w:pPr>
                          <w:rPr>
                            <w:rStyle w:val="Hyperlink"/>
                            <w:u w:val="none"/>
                          </w:rPr>
                        </w:pPr>
                        <w:r w:rsidRPr="00317DC0">
                          <w:rPr>
                            <w:rStyle w:val="Hyperlink"/>
                            <w:u w:val="none"/>
                          </w:rPr>
                          <w:lastRenderedPageBreak/>
                          <w:t>25%</w:t>
                        </w:r>
                      </w:p>
                      <w:p w14:paraId="51D065DA" w14:textId="1C5959CB" w:rsidR="00EB08F7" w:rsidRPr="00F55A16" w:rsidRDefault="008A23FB" w:rsidP="004A386C">
                        <w:r w:rsidRPr="00535C99">
                          <w:t xml:space="preserve">The lesser of </w:t>
                        </w:r>
                        <w:r w:rsidRPr="00317DC0">
                          <w:rPr>
                            <w:b/>
                            <w:i/>
                          </w:rPr>
                          <w:t>25%</w:t>
                        </w:r>
                        <w:r w:rsidRPr="001F76F9">
                          <w:t xml:space="preserve"> </w:t>
                        </w:r>
                        <w:r w:rsidR="00F96562" w:rsidRPr="00535C99">
                          <w:t xml:space="preserve">of the account balance </w:t>
                        </w:r>
                        <w:r w:rsidRPr="00ED07F3">
                          <w:t>or $125,000</w:t>
                        </w:r>
                        <w:r w:rsidR="001760AE" w:rsidRPr="00984B18">
                          <w:t xml:space="preserve"> (2016</w:t>
                        </w:r>
                        <w:r w:rsidR="00C022FA">
                          <w:t>,</w:t>
                        </w:r>
                        <w:r w:rsidR="001760AE" w:rsidRPr="00984B18">
                          <w:t xml:space="preserve"> as indexed)</w:t>
                        </w:r>
                        <w:r w:rsidRPr="00984B18">
                          <w:t xml:space="preserve"> may be used to purchase a QLAC.</w:t>
                        </w:r>
                        <w:r w:rsidR="001760AE" w:rsidRPr="00B81283">
                          <w:t xml:space="preserve"> The </w:t>
                        </w:r>
                        <w:r w:rsidR="00F96562" w:rsidRPr="00B81283">
                          <w:t>limits are lifetime limits rather than annual limits.</w:t>
                        </w:r>
                        <w:r w:rsidR="00EB08F7" w:rsidRPr="00F55A16">
                          <w:t xml:space="preserve"> </w:t>
                        </w:r>
                      </w:p>
                    </w:tc>
                  </w:tr>
                </w:tbl>
                <w:p w14:paraId="303AB549" w14:textId="77777777" w:rsidR="008A23FB" w:rsidRPr="00CF6542" w:rsidRDefault="008A23FB" w:rsidP="008A23FB">
                  <w:r w:rsidRPr="00CF6542">
                    <w:t xml:space="preserve">   </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8503"/>
                  </w:tblGrid>
                  <w:tr w:rsidR="008A23FB" w:rsidRPr="00CF6542" w14:paraId="7C3DEB21" w14:textId="77777777" w:rsidTr="00826AEC">
                    <w:tc>
                      <w:tcPr>
                        <w:tcW w:w="8503" w:type="dxa"/>
                        <w:shd w:val="clear" w:color="auto" w:fill="D9D9D9"/>
                      </w:tcPr>
                      <w:p w14:paraId="57497E52" w14:textId="77777777" w:rsidR="008A23FB" w:rsidRPr="00317DC0" w:rsidRDefault="008A23FB" w:rsidP="00826AEC">
                        <w:pPr>
                          <w:rPr>
                            <w:rStyle w:val="Hyperlink"/>
                            <w:u w:val="none"/>
                          </w:rPr>
                        </w:pPr>
                        <w:r w:rsidRPr="00317DC0">
                          <w:rPr>
                            <w:rStyle w:val="Hyperlink"/>
                            <w:u w:val="none"/>
                          </w:rPr>
                          <w:t>Certain Retirement Plans</w:t>
                        </w:r>
                      </w:p>
                      <w:p w14:paraId="397FF099" w14:textId="5E4A65CC" w:rsidR="008A23FB" w:rsidRPr="00984B18" w:rsidRDefault="008A23FB" w:rsidP="00826AEC">
                        <w:r w:rsidRPr="001F76F9">
                          <w:t xml:space="preserve">Defined Contribution category qualified plans, 403(b) </w:t>
                        </w:r>
                        <w:r w:rsidR="00C022FA">
                          <w:t>P</w:t>
                        </w:r>
                        <w:r w:rsidRPr="001F76F9">
                          <w:t xml:space="preserve">lans, </w:t>
                        </w:r>
                        <w:r w:rsidR="00B81283">
                          <w:t xml:space="preserve">Traditional </w:t>
                        </w:r>
                        <w:r w:rsidRPr="001F76F9">
                          <w:t xml:space="preserve">IRAs, </w:t>
                        </w:r>
                        <w:r w:rsidR="002F047F">
                          <w:t xml:space="preserve">SEP IRAs, SIMPLE IRAs, </w:t>
                        </w:r>
                        <w:r w:rsidRPr="001F76F9">
                          <w:t xml:space="preserve">and 457(b) </w:t>
                        </w:r>
                        <w:r w:rsidR="00C022FA">
                          <w:t>P</w:t>
                        </w:r>
                        <w:r w:rsidRPr="001F76F9">
                          <w:t>lans generally qualify for QLAC</w:t>
                        </w:r>
                        <w:r w:rsidRPr="00ED07F3">
                          <w:t xml:space="preserve"> treatment. </w:t>
                        </w:r>
                      </w:p>
                    </w:tc>
                  </w:tr>
                </w:tbl>
                <w:p w14:paraId="6E72511D" w14:textId="77777777" w:rsidR="00B80E3A" w:rsidRPr="00CF6542" w:rsidRDefault="00B80E3A" w:rsidP="00B80E3A"/>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8503"/>
                  </w:tblGrid>
                  <w:tr w:rsidR="00197064" w:rsidRPr="00CF6542" w14:paraId="5EB7A975" w14:textId="77777777" w:rsidTr="004E358E">
                    <w:tc>
                      <w:tcPr>
                        <w:tcW w:w="8503" w:type="dxa"/>
                        <w:shd w:val="clear" w:color="auto" w:fill="D9D9D9"/>
                      </w:tcPr>
                      <w:p w14:paraId="329EB6C1" w14:textId="77777777" w:rsidR="00197064" w:rsidRPr="00317DC0" w:rsidRDefault="00197064" w:rsidP="00317DC0">
                        <w:pPr>
                          <w:rPr>
                            <w:rStyle w:val="Hyperlink"/>
                            <w:u w:val="none"/>
                          </w:rPr>
                        </w:pPr>
                        <w:r w:rsidRPr="00317DC0">
                          <w:rPr>
                            <w:rStyle w:val="Hyperlink"/>
                            <w:u w:val="none"/>
                          </w:rPr>
                          <w:t>More Information on QLACs</w:t>
                        </w:r>
                      </w:p>
                      <w:p w14:paraId="0DD5CF47" w14:textId="77777777" w:rsidR="00197064" w:rsidRPr="001F76F9" w:rsidRDefault="00197064" w:rsidP="00317DC0">
                        <w:r w:rsidRPr="00317DC0">
                          <w:t xml:space="preserve">A QLAC is a </w:t>
                        </w:r>
                        <w:r w:rsidRPr="001F76F9">
                          <w:rPr>
                            <w:rStyle w:val="Hyperlink"/>
                          </w:rPr>
                          <w:t>deferred</w:t>
                        </w:r>
                        <w:r w:rsidRPr="00317DC0">
                          <w:t xml:space="preserve">, </w:t>
                        </w:r>
                        <w:r w:rsidRPr="001F76F9">
                          <w:rPr>
                            <w:rStyle w:val="Hyperlink"/>
                          </w:rPr>
                          <w:t>fixed</w:t>
                        </w:r>
                        <w:r w:rsidRPr="00317DC0">
                          <w:rPr>
                            <w:rStyle w:val="Hyperlink"/>
                            <w:b w:val="0"/>
                            <w:color w:val="000000" w:themeColor="text1"/>
                            <w:u w:val="none"/>
                          </w:rPr>
                          <w:t>,</w:t>
                        </w:r>
                        <w:r w:rsidRPr="00C022FA">
                          <w:rPr>
                            <w:rStyle w:val="Hyperlink"/>
                            <w:u w:val="none"/>
                          </w:rPr>
                          <w:t xml:space="preserve"> </w:t>
                        </w:r>
                        <w:r w:rsidRPr="001F76F9">
                          <w:rPr>
                            <w:rStyle w:val="Hyperlink"/>
                          </w:rPr>
                          <w:t>lifetime</w:t>
                        </w:r>
                        <w:r w:rsidRPr="00317DC0">
                          <w:t xml:space="preserve"> annuity purchased anytime before a client’s age 85. Annuity payments must begin no later than the first day of the first month following the annuitant’s 85</w:t>
                        </w:r>
                        <w:r w:rsidRPr="00317DC0">
                          <w:rPr>
                            <w:vertAlign w:val="superscript"/>
                          </w:rPr>
                          <w:t>th</w:t>
                        </w:r>
                        <w:r w:rsidR="007D625D" w:rsidRPr="00F55A16">
                          <w:t xml:space="preserve"> birthday. </w:t>
                        </w:r>
                        <w:r w:rsidRPr="00317DC0">
                          <w:t xml:space="preserve"> </w:t>
                        </w:r>
                      </w:p>
                      <w:tbl>
                        <w:tblPr>
                          <w:tblW w:w="0" w:type="auto"/>
                          <w:jc w:val="center"/>
                          <w:tblBorders>
                            <w:top w:val="single" w:sz="4" w:space="0" w:color="auto"/>
                            <w:left w:val="single" w:sz="4" w:space="0" w:color="auto"/>
                            <w:bottom w:val="single" w:sz="4" w:space="0" w:color="auto"/>
                            <w:right w:val="single" w:sz="4" w:space="0" w:color="auto"/>
                          </w:tblBorders>
                          <w:shd w:val="clear" w:color="auto" w:fill="E6E6E6"/>
                          <w:tblLook w:val="04A0" w:firstRow="1" w:lastRow="0" w:firstColumn="1" w:lastColumn="0" w:noHBand="0" w:noVBand="1"/>
                        </w:tblPr>
                        <w:tblGrid>
                          <w:gridCol w:w="7590"/>
                        </w:tblGrid>
                        <w:tr w:rsidR="00197064" w:rsidRPr="00CF6542" w14:paraId="7946D766" w14:textId="77777777" w:rsidTr="00317DC0">
                          <w:trPr>
                            <w:trHeight w:val="1259"/>
                            <w:jc w:val="center"/>
                          </w:trPr>
                          <w:tc>
                            <w:tcPr>
                              <w:tcW w:w="7590" w:type="dxa"/>
                              <w:shd w:val="clear" w:color="auto" w:fill="E6E6E6"/>
                            </w:tcPr>
                            <w:p w14:paraId="5E7D7D01" w14:textId="77777777" w:rsidR="00197064" w:rsidRPr="00317DC0" w:rsidRDefault="00197064" w:rsidP="00CF6542">
                              <w:pPr>
                                <w:keepNext/>
                                <w:ind w:right="360"/>
                                <w:outlineLvl w:val="6"/>
                              </w:pPr>
                              <w:r w:rsidRPr="00C022FA">
                                <w:rPr>
                                  <w:rStyle w:val="Hyperlink"/>
                                  <w:u w:val="none"/>
                                </w:rPr>
                                <w:t>Deferred</w:t>
                              </w:r>
                            </w:p>
                            <w:p w14:paraId="0F3181A2" w14:textId="77777777" w:rsidR="00197064" w:rsidRPr="001F76F9" w:rsidRDefault="00197064" w:rsidP="004A386C">
                              <w:r w:rsidRPr="00317DC0">
                                <w:t xml:space="preserve">Annuities may be immediate, meaning they begin making annuity payments </w:t>
                              </w:r>
                              <w:r w:rsidR="006C61BA">
                                <w:t xml:space="preserve">within one year </w:t>
                              </w:r>
                              <w:r w:rsidRPr="00317DC0">
                                <w:t xml:space="preserve">after purchase, or deferred, meaning that annuity payments begin </w:t>
                              </w:r>
                              <w:r w:rsidR="006C61BA" w:rsidRPr="004A386C">
                                <w:t xml:space="preserve">more than one year after </w:t>
                              </w:r>
                              <w:r w:rsidRPr="00317DC0">
                                <w:t xml:space="preserve">the purchase date. </w:t>
                              </w:r>
                            </w:p>
                          </w:tc>
                        </w:tr>
                      </w:tbl>
                      <w:p w14:paraId="2DC2630F" w14:textId="77777777" w:rsidR="00197064" w:rsidRPr="001F76F9" w:rsidRDefault="00197064" w:rsidP="00317DC0">
                        <w:pPr>
                          <w:spacing w:before="0" w:after="0"/>
                        </w:pPr>
                      </w:p>
                      <w:tbl>
                        <w:tblPr>
                          <w:tblW w:w="0" w:type="auto"/>
                          <w:jc w:val="center"/>
                          <w:tblBorders>
                            <w:top w:val="single" w:sz="4" w:space="0" w:color="auto"/>
                            <w:left w:val="single" w:sz="4" w:space="0" w:color="auto"/>
                            <w:bottom w:val="single" w:sz="4" w:space="0" w:color="auto"/>
                            <w:right w:val="single" w:sz="4" w:space="0" w:color="auto"/>
                          </w:tblBorders>
                          <w:shd w:val="clear" w:color="auto" w:fill="E6E6E6"/>
                          <w:tblLook w:val="04A0" w:firstRow="1" w:lastRow="0" w:firstColumn="1" w:lastColumn="0" w:noHBand="0" w:noVBand="1"/>
                        </w:tblPr>
                        <w:tblGrid>
                          <w:gridCol w:w="7590"/>
                        </w:tblGrid>
                        <w:tr w:rsidR="00197064" w:rsidRPr="00CF6542" w14:paraId="0D34278A" w14:textId="77777777" w:rsidTr="00317DC0">
                          <w:trPr>
                            <w:trHeight w:val="1439"/>
                            <w:jc w:val="center"/>
                          </w:trPr>
                          <w:tc>
                            <w:tcPr>
                              <w:tcW w:w="7590" w:type="dxa"/>
                              <w:shd w:val="clear" w:color="auto" w:fill="E6E6E6"/>
                            </w:tcPr>
                            <w:p w14:paraId="155F0BCC" w14:textId="77777777" w:rsidR="00197064" w:rsidRPr="00317DC0" w:rsidRDefault="00197064" w:rsidP="00CF6542">
                              <w:pPr>
                                <w:keepNext/>
                                <w:ind w:right="360"/>
                                <w:outlineLvl w:val="6"/>
                              </w:pPr>
                              <w:r w:rsidRPr="00317DC0">
                                <w:rPr>
                                  <w:rStyle w:val="Hyperlink"/>
                                  <w:u w:val="none"/>
                                </w:rPr>
                                <w:t xml:space="preserve">Fixed </w:t>
                              </w:r>
                            </w:p>
                            <w:p w14:paraId="7A544050" w14:textId="77777777" w:rsidR="00197064" w:rsidRPr="001F76F9" w:rsidRDefault="00197064" w:rsidP="00CF6542">
                              <w:r w:rsidRPr="00317DC0">
                                <w:t xml:space="preserve">Annuities may provide a fixed payment, which generally does not change for the life of the annuity, or a variable payment, which changes based upon the investment performance of the annuity’s investments. The fixed payments of a QLAC may be adjusted for inflation but may not be structured as variable payments. </w:t>
                              </w:r>
                            </w:p>
                          </w:tc>
                        </w:tr>
                      </w:tbl>
                      <w:p w14:paraId="24DD90F5" w14:textId="77777777" w:rsidR="00197064" w:rsidRPr="00CF6542" w:rsidRDefault="00197064" w:rsidP="00317DC0">
                        <w:pPr>
                          <w:spacing w:before="0" w:after="0"/>
                        </w:pPr>
                      </w:p>
                      <w:tbl>
                        <w:tblPr>
                          <w:tblW w:w="0" w:type="auto"/>
                          <w:jc w:val="center"/>
                          <w:tblBorders>
                            <w:top w:val="single" w:sz="4" w:space="0" w:color="auto"/>
                            <w:left w:val="single" w:sz="4" w:space="0" w:color="auto"/>
                            <w:bottom w:val="single" w:sz="4" w:space="0" w:color="auto"/>
                            <w:right w:val="single" w:sz="4" w:space="0" w:color="auto"/>
                          </w:tblBorders>
                          <w:shd w:val="clear" w:color="auto" w:fill="E6E6E6"/>
                          <w:tblLook w:val="04A0" w:firstRow="1" w:lastRow="0" w:firstColumn="1" w:lastColumn="0" w:noHBand="0" w:noVBand="1"/>
                        </w:tblPr>
                        <w:tblGrid>
                          <w:gridCol w:w="7590"/>
                        </w:tblGrid>
                        <w:tr w:rsidR="00197064" w:rsidRPr="00CF6542" w14:paraId="48EF1D04" w14:textId="77777777" w:rsidTr="00317DC0">
                          <w:trPr>
                            <w:trHeight w:val="980"/>
                            <w:jc w:val="center"/>
                          </w:trPr>
                          <w:tc>
                            <w:tcPr>
                              <w:tcW w:w="7590" w:type="dxa"/>
                              <w:shd w:val="clear" w:color="auto" w:fill="E6E6E6"/>
                            </w:tcPr>
                            <w:p w14:paraId="484A6D14" w14:textId="77777777" w:rsidR="00C022FA" w:rsidRPr="00317DC0" w:rsidRDefault="00197064" w:rsidP="0014602B">
                              <w:pPr>
                                <w:ind w:right="360"/>
                                <w:rPr>
                                  <w:rStyle w:val="Hyperlink"/>
                                  <w:u w:val="none"/>
                                </w:rPr>
                              </w:pPr>
                              <w:r w:rsidRPr="00317DC0">
                                <w:rPr>
                                  <w:rStyle w:val="Hyperlink"/>
                                  <w:u w:val="none"/>
                                </w:rPr>
                                <w:t xml:space="preserve">Lifetime </w:t>
                              </w:r>
                            </w:p>
                            <w:p w14:paraId="630EC6D7" w14:textId="512AF067" w:rsidR="00197064" w:rsidRPr="001F76F9" w:rsidRDefault="00C022FA" w:rsidP="00317DC0">
                              <w:r>
                                <w:rPr>
                                  <w:b/>
                                  <w:i/>
                                </w:rPr>
                                <w:t xml:space="preserve">Lifetime </w:t>
                              </w:r>
                              <w:r w:rsidR="00197064" w:rsidRPr="00317DC0">
                                <w:t>annuities are paid over the annuitant</w:t>
                              </w:r>
                              <w:r w:rsidR="007D625D">
                                <w:t>’</w:t>
                              </w:r>
                              <w:r w:rsidR="00197064" w:rsidRPr="00317DC0">
                                <w:t xml:space="preserve">s lifetime rather than a certain term of years. </w:t>
                              </w:r>
                              <w:r w:rsidR="007D625D">
                                <w:t>Lifetime annuities a</w:t>
                              </w:r>
                              <w:r w:rsidR="00197064" w:rsidRPr="00317DC0">
                                <w:t>re also referred to as “pure annuities.”</w:t>
                              </w:r>
                            </w:p>
                          </w:tc>
                        </w:tr>
                      </w:tbl>
                      <w:p w14:paraId="18390669" w14:textId="77777777" w:rsidR="00197064" w:rsidRPr="00CF6542" w:rsidRDefault="00197064" w:rsidP="001F76F9"/>
                    </w:tc>
                  </w:tr>
                  <w:tr w:rsidR="00197064" w:rsidRPr="00CF6542" w14:paraId="07740C71" w14:textId="77777777" w:rsidTr="004E358E">
                    <w:tc>
                      <w:tcPr>
                        <w:tcW w:w="8503" w:type="dxa"/>
                        <w:shd w:val="clear" w:color="auto" w:fill="D9D9D9"/>
                      </w:tcPr>
                      <w:p w14:paraId="46ECDA00" w14:textId="3ECC1F93" w:rsidR="00197064" w:rsidRPr="00317DC0" w:rsidRDefault="00CF6542" w:rsidP="00F65B46">
                        <w:pPr>
                          <w:keepNext/>
                          <w:outlineLvl w:val="6"/>
                        </w:pPr>
                        <w:r w:rsidRPr="00317DC0">
                          <w:t xml:space="preserve">At the death of the annuitant, </w:t>
                        </w:r>
                        <w:r w:rsidRPr="001F76F9">
                          <w:t>only two types of death benefit may be paid</w:t>
                        </w:r>
                        <w:r w:rsidR="00542B25">
                          <w:t xml:space="preserve"> to </w:t>
                        </w:r>
                        <w:r w:rsidR="00F65B46">
                          <w:t>the beneficiary</w:t>
                        </w:r>
                        <w:r w:rsidR="00C022FA">
                          <w:t>,</w:t>
                        </w:r>
                        <w:r w:rsidR="00F65B46">
                          <w:t xml:space="preserve"> including</w:t>
                        </w:r>
                        <w:r w:rsidR="008E2BE1">
                          <w:t>:</w:t>
                        </w:r>
                        <w:r w:rsidRPr="001F76F9">
                          <w:t xml:space="preserve"> </w:t>
                        </w:r>
                        <w:r w:rsidR="008E2BE1">
                          <w:t>(</w:t>
                        </w:r>
                        <w:r w:rsidRPr="001F76F9">
                          <w:t xml:space="preserve">1) a lump sum return of </w:t>
                        </w:r>
                        <w:r w:rsidRPr="00317DC0">
                          <w:rPr>
                            <w:rStyle w:val="Hyperlink"/>
                            <w:b w:val="0"/>
                            <w:color w:val="auto"/>
                            <w:u w:val="none"/>
                          </w:rPr>
                          <w:t>unrecovered premium</w:t>
                        </w:r>
                        <w:r w:rsidR="00C022FA">
                          <w:rPr>
                            <w:rStyle w:val="Hyperlink"/>
                            <w:b w:val="0"/>
                            <w:color w:val="auto"/>
                            <w:u w:val="none"/>
                          </w:rPr>
                          <w:t>,</w:t>
                        </w:r>
                        <w:r w:rsidRPr="001F76F9">
                          <w:t xml:space="preserve"> or </w:t>
                        </w:r>
                        <w:r w:rsidR="008E2BE1">
                          <w:t>(</w:t>
                        </w:r>
                        <w:r w:rsidRPr="001F76F9">
                          <w:t>2) a life</w:t>
                        </w:r>
                        <w:r w:rsidR="002D05E2">
                          <w:t xml:space="preserve"> annuity</w:t>
                        </w:r>
                        <w:r w:rsidRPr="001F76F9">
                          <w:t>.</w:t>
                        </w:r>
                      </w:p>
                    </w:tc>
                  </w:tr>
                </w:tbl>
                <w:p w14:paraId="0A0E07BF" w14:textId="77777777" w:rsidR="00DC0493" w:rsidRDefault="00DC0493" w:rsidP="00F8744C">
                  <w:pPr>
                    <w:spacing w:before="0" w:after="0"/>
                  </w:pPr>
                </w:p>
                <w:p w14:paraId="574BE2CE" w14:textId="77777777" w:rsidR="00197064" w:rsidRDefault="00450171" w:rsidP="00317DC0">
                  <w:pPr>
                    <w:spacing w:before="0" w:after="0"/>
                    <w:rPr>
                      <w:b/>
                    </w:rPr>
                  </w:pPr>
                  <w:r w:rsidRPr="001F76F9">
                    <w:rPr>
                      <w:noProof/>
                    </w:rPr>
                    <w:drawing>
                      <wp:inline distT="0" distB="0" distL="0" distR="0" wp14:anchorId="4B69B64D" wp14:editId="318374C6">
                        <wp:extent cx="283210" cy="196215"/>
                        <wp:effectExtent l="0" t="0" r="0" b="6985"/>
                        <wp:docPr id="4" name="Picture 4" descr="test_tip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t_tip_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210" cy="196215"/>
                                </a:xfrm>
                                <a:prstGeom prst="rect">
                                  <a:avLst/>
                                </a:prstGeom>
                                <a:noFill/>
                                <a:ln>
                                  <a:noFill/>
                                </a:ln>
                              </pic:spPr>
                            </pic:pic>
                          </a:graphicData>
                        </a:graphic>
                      </wp:inline>
                    </w:drawing>
                  </w:r>
                  <w:r w:rsidRPr="001F76F9">
                    <w:t xml:space="preserve">  </w:t>
                  </w:r>
                  <w:r w:rsidR="00F8744C" w:rsidRPr="007668A5">
                    <w:rPr>
                      <w:b/>
                    </w:rPr>
                    <w:t>QLAC Caveats</w:t>
                  </w:r>
                </w:p>
                <w:p w14:paraId="37E42F55" w14:textId="77777777" w:rsidR="00C022FA" w:rsidRPr="00317DC0" w:rsidRDefault="00C022FA" w:rsidP="00317DC0">
                  <w:pPr>
                    <w:spacing w:before="0" w:after="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8"/>
                  </w:tblGrid>
                  <w:tr w:rsidR="00450171" w:rsidRPr="00CF6542" w14:paraId="7919E66D" w14:textId="77777777" w:rsidTr="00317DC0">
                    <w:trPr>
                      <w:trHeight w:val="737"/>
                    </w:trPr>
                    <w:tc>
                      <w:tcPr>
                        <w:tcW w:w="9576" w:type="dxa"/>
                        <w:shd w:val="clear" w:color="auto" w:fill="E7D9CF"/>
                      </w:tcPr>
                      <w:p w14:paraId="1548F06D" w14:textId="77777777" w:rsidR="00197064" w:rsidRPr="00317DC0" w:rsidRDefault="00197064" w:rsidP="00317DC0">
                        <w:pPr>
                          <w:spacing w:before="0" w:after="0"/>
                          <w:rPr>
                            <w:b/>
                          </w:rPr>
                        </w:pPr>
                      </w:p>
                      <w:p w14:paraId="2A3C352E" w14:textId="77777777" w:rsidR="00197064" w:rsidRPr="00984B18" w:rsidRDefault="00197064" w:rsidP="00317DC0">
                        <w:pPr>
                          <w:pStyle w:val="ListParagraph"/>
                          <w:numPr>
                            <w:ilvl w:val="0"/>
                            <w:numId w:val="280"/>
                          </w:numPr>
                          <w:spacing w:before="0" w:after="0"/>
                        </w:pPr>
                        <w:r w:rsidRPr="001F76F9">
                          <w:rPr>
                            <w:b/>
                          </w:rPr>
                          <w:t>Interest Rate Sensitivity</w:t>
                        </w:r>
                        <w:r w:rsidRPr="00ED07F3">
                          <w:t xml:space="preserve"> - Fixed annuities</w:t>
                        </w:r>
                        <w:r w:rsidRPr="00984B18">
                          <w:t xml:space="preserve"> are extremely sensitive to market interest rates and function most effectively in high interest rate </w:t>
                        </w:r>
                        <w:r w:rsidRPr="00984B18">
                          <w:lastRenderedPageBreak/>
                          <w:t>markets. Low intere</w:t>
                        </w:r>
                        <w:r w:rsidR="00F21373">
                          <w:t xml:space="preserve">st rate markets generally </w:t>
                        </w:r>
                        <w:r w:rsidR="00543463">
                          <w:t>result</w:t>
                        </w:r>
                        <w:r w:rsidR="00F21373">
                          <w:t xml:space="preserve"> in </w:t>
                        </w:r>
                        <w:r w:rsidRPr="00984B18">
                          <w:t>rel</w:t>
                        </w:r>
                        <w:r w:rsidR="00F21373">
                          <w:t>atively low payouts</w:t>
                        </w:r>
                        <w:r w:rsidRPr="00984B18">
                          <w:t xml:space="preserve">. </w:t>
                        </w:r>
                      </w:p>
                      <w:p w14:paraId="62D0E64C" w14:textId="77777777" w:rsidR="00197064" w:rsidRPr="00317DC0" w:rsidRDefault="00197064" w:rsidP="00317DC0">
                        <w:pPr>
                          <w:pStyle w:val="ListParagraph"/>
                          <w:numPr>
                            <w:ilvl w:val="0"/>
                            <w:numId w:val="280"/>
                          </w:numPr>
                          <w:rPr>
                            <w:bCs/>
                          </w:rPr>
                        </w:pPr>
                        <w:r w:rsidRPr="00317DC0">
                          <w:rPr>
                            <w:b/>
                          </w:rPr>
                          <w:t xml:space="preserve">Lack of Liquidity </w:t>
                        </w:r>
                        <w:r w:rsidR="007D625D">
                          <w:t>– QLACs are not permitted to build</w:t>
                        </w:r>
                        <w:r w:rsidRPr="00ED07F3">
                          <w:t xml:space="preserve"> a cash surrender value. Clients should have sufficient liquidity outside of the QLAC for emergencies.  </w:t>
                        </w:r>
                      </w:p>
                      <w:p w14:paraId="031FE17B" w14:textId="0232D068" w:rsidR="00450171" w:rsidRPr="001F76F9" w:rsidRDefault="00F55A16" w:rsidP="00C022FA">
                        <w:pPr>
                          <w:rPr>
                            <w:rStyle w:val="Strong"/>
                            <w:b w:val="0"/>
                          </w:rPr>
                        </w:pPr>
                        <w:r>
                          <w:rPr>
                            <w:b/>
                            <w:i/>
                          </w:rPr>
                          <w:t xml:space="preserve">QLACs have </w:t>
                        </w:r>
                        <w:r w:rsidR="00445DC9">
                          <w:rPr>
                            <w:b/>
                            <w:i/>
                          </w:rPr>
                          <w:t xml:space="preserve">retirement, </w:t>
                        </w:r>
                        <w:r>
                          <w:rPr>
                            <w:b/>
                            <w:i/>
                          </w:rPr>
                          <w:t>tax</w:t>
                        </w:r>
                        <w:r w:rsidR="00445DC9">
                          <w:rPr>
                            <w:b/>
                            <w:i/>
                          </w:rPr>
                          <w:t>,</w:t>
                        </w:r>
                        <w:r>
                          <w:rPr>
                            <w:b/>
                            <w:i/>
                          </w:rPr>
                          <w:t xml:space="preserve"> and investment considerations. </w:t>
                        </w:r>
                        <w:r w:rsidR="009559A4" w:rsidRPr="00317DC0">
                          <w:rPr>
                            <w:b/>
                            <w:i/>
                          </w:rPr>
                          <w:t>Your client should consult with their CPA, CFP</w:t>
                        </w:r>
                        <w:r w:rsidR="009559A4" w:rsidRPr="00317DC0">
                          <w:rPr>
                            <w:b/>
                            <w:i/>
                            <w:vertAlign w:val="superscript"/>
                          </w:rPr>
                          <w:t>®</w:t>
                        </w:r>
                        <w:r w:rsidR="009559A4" w:rsidRPr="00317DC0">
                          <w:rPr>
                            <w:b/>
                            <w:i/>
                          </w:rPr>
                          <w:t xml:space="preserve"> </w:t>
                        </w:r>
                        <w:r w:rsidR="00C022FA">
                          <w:rPr>
                            <w:b/>
                            <w:i/>
                          </w:rPr>
                          <w:t>c</w:t>
                        </w:r>
                        <w:r w:rsidR="009559A4" w:rsidRPr="00317DC0">
                          <w:rPr>
                            <w:b/>
                            <w:i/>
                          </w:rPr>
                          <w:t xml:space="preserve">ertificant, and investment professional before purchasing a QLAC. </w:t>
                        </w:r>
                      </w:p>
                    </w:tc>
                  </w:tr>
                </w:tbl>
                <w:p w14:paraId="71A9CD05" w14:textId="77777777" w:rsidR="00450171" w:rsidRPr="00317DC0" w:rsidRDefault="00450171">
                  <w:pPr>
                    <w:tabs>
                      <w:tab w:val="center" w:pos="4320"/>
                      <w:tab w:val="right" w:pos="8640"/>
                    </w:tabs>
                    <w:rPr>
                      <w:b/>
                    </w:rPr>
                  </w:pPr>
                </w:p>
              </w:tc>
            </w:tr>
            <w:tr w:rsidR="00CA4E6C" w:rsidRPr="00871BFB" w14:paraId="7A427544" w14:textId="77777777" w:rsidTr="006D425A">
              <w:tc>
                <w:tcPr>
                  <w:tcW w:w="8748" w:type="dxa"/>
                  <w:tcBorders>
                    <w:bottom w:val="single" w:sz="4" w:space="0" w:color="6CA8CD"/>
                  </w:tcBorders>
                  <w:shd w:val="clear" w:color="auto" w:fill="6CA8CD"/>
                  <w:tcMar>
                    <w:top w:w="72" w:type="dxa"/>
                    <w:left w:w="115" w:type="dxa"/>
                    <w:bottom w:w="72" w:type="dxa"/>
                    <w:right w:w="115" w:type="dxa"/>
                  </w:tcMar>
                </w:tcPr>
                <w:p w14:paraId="082E7B72" w14:textId="77777777" w:rsidR="00CA4E6C" w:rsidRPr="001F76F9" w:rsidRDefault="00CA4E6C" w:rsidP="006D425A">
                  <w:pPr>
                    <w:rPr>
                      <w:b/>
                      <w:color w:val="FFFFFF"/>
                    </w:rPr>
                  </w:pPr>
                  <w:r w:rsidRPr="001F76F9">
                    <w:rPr>
                      <w:b/>
                      <w:color w:val="FFFFFF"/>
                    </w:rPr>
                    <w:lastRenderedPageBreak/>
                    <w:t>IRS Life Expectancy Tables</w:t>
                  </w:r>
                </w:p>
              </w:tc>
            </w:tr>
            <w:tr w:rsidR="00CA4E6C" w:rsidRPr="00871BFB" w14:paraId="49F88F79" w14:textId="77777777" w:rsidTr="00E51994">
              <w:trPr>
                <w:trHeight w:val="4103"/>
              </w:trPr>
              <w:tc>
                <w:tcPr>
                  <w:tcW w:w="8748" w:type="dxa"/>
                  <w:shd w:val="clear" w:color="auto" w:fill="FFFFFF"/>
                  <w:tcMar>
                    <w:top w:w="72" w:type="dxa"/>
                    <w:left w:w="115" w:type="dxa"/>
                    <w:bottom w:w="72" w:type="dxa"/>
                    <w:right w:w="115" w:type="dxa"/>
                  </w:tcMar>
                </w:tcPr>
                <w:p w14:paraId="62999C06" w14:textId="11F6A9B1" w:rsidR="00E51994" w:rsidRPr="0088574D" w:rsidRDefault="00EB7230" w:rsidP="00E51994">
                  <w:r w:rsidRPr="001F76F9">
                    <w:t xml:space="preserve">A </w:t>
                  </w:r>
                  <w:r w:rsidRPr="00ED07F3">
                    <w:t>solid understanding of life ex</w:t>
                  </w:r>
                  <w:r w:rsidR="00142A9C" w:rsidRPr="00984B18">
                    <w:t>pe</w:t>
                  </w:r>
                  <w:r w:rsidRPr="00B81283">
                    <w:t>c</w:t>
                  </w:r>
                  <w:r w:rsidR="00142A9C" w:rsidRPr="00F55A16">
                    <w:t>t</w:t>
                  </w:r>
                  <w:r w:rsidRPr="00F55A16">
                    <w:t>ancy tables can result in a lower RMD.</w:t>
                  </w:r>
                  <w:r w:rsidR="00142A9C" w:rsidRPr="00F55A16">
                    <w:t xml:space="preserve"> </w:t>
                  </w:r>
                  <w:r w:rsidRPr="00F55A16">
                    <w:t>A lower RMD has at least two potential advantages</w:t>
                  </w:r>
                  <w:r w:rsidR="0042780B" w:rsidRPr="00D47C58">
                    <w:t>:</w:t>
                  </w:r>
                  <w:r w:rsidRPr="003653E7">
                    <w:t xml:space="preserve"> </w:t>
                  </w:r>
                  <w:r w:rsidR="000F1E17">
                    <w:t>(</w:t>
                  </w:r>
                  <w:r w:rsidR="00142A9C" w:rsidRPr="0088574D">
                    <w:t xml:space="preserve">1) </w:t>
                  </w:r>
                  <w:r w:rsidRPr="0088574D">
                    <w:t>a higher IRA balance for the ultimate benefit of the surviving spouse</w:t>
                  </w:r>
                  <w:r w:rsidR="00C022FA">
                    <w:t>,</w:t>
                  </w:r>
                  <w:r w:rsidR="000F1E17">
                    <w:t xml:space="preserve"> </w:t>
                  </w:r>
                  <w:r w:rsidRPr="0088574D">
                    <w:t xml:space="preserve">and </w:t>
                  </w:r>
                  <w:r w:rsidR="000F1E17">
                    <w:t>(</w:t>
                  </w:r>
                  <w:r w:rsidRPr="0088574D">
                    <w:t>2) more flexibility in income tax planning.</w:t>
                  </w:r>
                </w:p>
                <w:p w14:paraId="3A0388CB" w14:textId="62C20928" w:rsidR="00933CE1" w:rsidRPr="00A139D3" w:rsidRDefault="005F7A81" w:rsidP="00E51994">
                  <w:r w:rsidRPr="0088574D">
                    <w:t xml:space="preserve">The </w:t>
                  </w:r>
                  <w:r w:rsidR="00161FE1" w:rsidRPr="0088574D">
                    <w:t xml:space="preserve">IRS publishes </w:t>
                  </w:r>
                  <w:r w:rsidR="00B77EA7" w:rsidRPr="0088574D">
                    <w:t xml:space="preserve">two life expectancy tables: </w:t>
                  </w:r>
                  <w:r w:rsidR="000F1E17">
                    <w:t xml:space="preserve">(1) </w:t>
                  </w:r>
                  <w:r w:rsidR="00161FE1" w:rsidRPr="0088574D">
                    <w:t>the Uniform Table</w:t>
                  </w:r>
                  <w:r w:rsidR="00C022FA">
                    <w:t>,</w:t>
                  </w:r>
                  <w:r w:rsidR="00161FE1" w:rsidRPr="0088574D">
                    <w:t xml:space="preserve"> and</w:t>
                  </w:r>
                  <w:r w:rsidR="000F1E17">
                    <w:t xml:space="preserve"> (2)</w:t>
                  </w:r>
                  <w:r w:rsidR="00161FE1" w:rsidRPr="0088574D">
                    <w:t xml:space="preserve"> the Joint and </w:t>
                  </w:r>
                  <w:r w:rsidR="00161FE1" w:rsidRPr="00331BD7">
                    <w:t>Last Survivor Life Expectancy Table</w:t>
                  </w:r>
                  <w:r w:rsidRPr="00C32A57">
                    <w:t xml:space="preserve">. </w:t>
                  </w:r>
                </w:p>
                <w:p w14:paraId="34A39BD4" w14:textId="77777777" w:rsidR="00933CE1" w:rsidRPr="00CF6542" w:rsidRDefault="005F7A81" w:rsidP="00933CE1">
                  <w:pPr>
                    <w:pStyle w:val="ListParagraph"/>
                    <w:numPr>
                      <w:ilvl w:val="0"/>
                      <w:numId w:val="230"/>
                    </w:numPr>
                    <w:rPr>
                      <w:b/>
                      <w:color w:val="FFFFFF"/>
                    </w:rPr>
                  </w:pPr>
                  <w:r w:rsidRPr="00BB5D59">
                    <w:t xml:space="preserve">Generally, the </w:t>
                  </w:r>
                  <w:r w:rsidRPr="009D0C06">
                    <w:rPr>
                      <w:b/>
                      <w:i/>
                    </w:rPr>
                    <w:t>Uniform Table</w:t>
                  </w:r>
                  <w:r w:rsidRPr="00BF5B57">
                    <w:t xml:space="preserve"> is required for calculating RMD.</w:t>
                  </w:r>
                  <w:r w:rsidR="00E51994" w:rsidRPr="006B7F5E">
                    <w:t xml:space="preserve"> </w:t>
                  </w:r>
                  <w:r w:rsidRPr="007D3139">
                    <w:t>The Uniform Table assumes a beneficiary 10 years younger than the owner. This is true for all IRA owners whether single or married. This is also true even i</w:t>
                  </w:r>
                  <w:r w:rsidRPr="00FC49EE">
                    <w:t xml:space="preserve">f the beneficiary is actually </w:t>
                  </w:r>
                  <w:r w:rsidRPr="00667906">
                    <w:rPr>
                      <w:b/>
                      <w:i/>
                    </w:rPr>
                    <w:t>older</w:t>
                  </w:r>
                  <w:r w:rsidRPr="00547E38">
                    <w:t xml:space="preserve"> than the owner spouse.</w:t>
                  </w:r>
                  <w:r w:rsidR="00E61D84" w:rsidRPr="00CD5970">
                    <w:t xml:space="preserve"> </w:t>
                  </w:r>
                  <w:r w:rsidR="008B41D3" w:rsidRPr="00866D85">
                    <w:t xml:space="preserve">Unmarried </w:t>
                  </w:r>
                  <w:r w:rsidR="00E61D84" w:rsidRPr="00866D85">
                    <w:t xml:space="preserve">clients must </w:t>
                  </w:r>
                  <w:r w:rsidR="008B41D3" w:rsidRPr="001B3222">
                    <w:t xml:space="preserve">generally </w:t>
                  </w:r>
                  <w:r w:rsidR="00E61D84" w:rsidRPr="00C50687">
                    <w:t>use the Uniform Table.</w:t>
                  </w:r>
                </w:p>
                <w:p w14:paraId="039DE3D1" w14:textId="77777777" w:rsidR="00933CE1" w:rsidRPr="00CF6542" w:rsidRDefault="00933CE1" w:rsidP="00933CE1">
                  <w:pPr>
                    <w:pStyle w:val="ListParagraph"/>
                    <w:numPr>
                      <w:ilvl w:val="0"/>
                      <w:numId w:val="230"/>
                    </w:numPr>
                    <w:rPr>
                      <w:b/>
                      <w:color w:val="FFFFFF"/>
                    </w:rPr>
                  </w:pPr>
                </w:p>
                <w:p w14:paraId="5B398D8F" w14:textId="77777777" w:rsidR="006D425A" w:rsidRPr="00CF6542" w:rsidRDefault="005F7A81" w:rsidP="00933CE1">
                  <w:pPr>
                    <w:pStyle w:val="ListParagraph"/>
                    <w:numPr>
                      <w:ilvl w:val="0"/>
                      <w:numId w:val="230"/>
                    </w:numPr>
                    <w:rPr>
                      <w:b/>
                      <w:color w:val="FFFFFF"/>
                    </w:rPr>
                  </w:pPr>
                  <w:r w:rsidRPr="00CF6542">
                    <w:t xml:space="preserve">Married clients may choose to use either the Uniform Table or the actual </w:t>
                  </w:r>
                  <w:r w:rsidRPr="00CF6542">
                    <w:rPr>
                      <w:b/>
                      <w:i/>
                    </w:rPr>
                    <w:t>Joint and Last Survivor Life Expectancy Table</w:t>
                  </w:r>
                  <w:r w:rsidRPr="00CF6542">
                    <w:t xml:space="preserve"> to determine life expectancy in the RMD calculation. This option is available </w:t>
                  </w:r>
                  <w:r w:rsidRPr="00CF6542">
                    <w:rPr>
                      <w:b/>
                      <w:i/>
                    </w:rPr>
                    <w:t>only</w:t>
                  </w:r>
                  <w:r w:rsidRPr="00CF6542">
                    <w:t xml:space="preserve"> if the sole beneficiary is the spouse. </w:t>
                  </w:r>
                  <w:r w:rsidR="00E51994" w:rsidRPr="00CF6542">
                    <w:t>W</w:t>
                  </w:r>
                  <w:r w:rsidRPr="00CF6542">
                    <w:t>henever the beneficiary</w:t>
                  </w:r>
                  <w:r w:rsidR="008B41D3" w:rsidRPr="00CF6542">
                    <w:t xml:space="preserve"> spouse </w:t>
                  </w:r>
                  <w:r w:rsidRPr="00CF6542">
                    <w:t xml:space="preserve">is more than ten years younger than the owner spouse, the actual </w:t>
                  </w:r>
                  <w:r w:rsidR="00E04FC9" w:rsidRPr="00CF6542">
                    <w:t>J</w:t>
                  </w:r>
                  <w:r w:rsidRPr="00CF6542">
                    <w:t xml:space="preserve">oint </w:t>
                  </w:r>
                  <w:r w:rsidR="003B0BBE" w:rsidRPr="00CF6542">
                    <w:t xml:space="preserve">and </w:t>
                  </w:r>
                  <w:r w:rsidR="00E04FC9" w:rsidRPr="00CF6542">
                    <w:t>L</w:t>
                  </w:r>
                  <w:r w:rsidR="003B0BBE" w:rsidRPr="00CF6542">
                    <w:t xml:space="preserve">ast </w:t>
                  </w:r>
                  <w:r w:rsidR="00E04FC9" w:rsidRPr="00CF6542">
                    <w:t>S</w:t>
                  </w:r>
                  <w:r w:rsidR="003B0BBE" w:rsidRPr="00CF6542">
                    <w:t xml:space="preserve">urvivor </w:t>
                  </w:r>
                  <w:r w:rsidR="00E04FC9" w:rsidRPr="00CF6542">
                    <w:t>L</w:t>
                  </w:r>
                  <w:r w:rsidRPr="00CF6542">
                    <w:t xml:space="preserve">ife </w:t>
                  </w:r>
                  <w:r w:rsidR="00E04FC9" w:rsidRPr="00CF6542">
                    <w:t>E</w:t>
                  </w:r>
                  <w:r w:rsidRPr="00CF6542">
                    <w:t xml:space="preserve">xpectancy </w:t>
                  </w:r>
                  <w:r w:rsidR="00E04FC9" w:rsidRPr="00CF6542">
                    <w:t>T</w:t>
                  </w:r>
                  <w:r w:rsidRPr="00CF6542">
                    <w:t>able yields a higher life expectancy</w:t>
                  </w:r>
                  <w:r w:rsidR="003B0BBE" w:rsidRPr="00CF6542">
                    <w:t xml:space="preserve"> than the Uniform Table</w:t>
                  </w:r>
                  <w:r w:rsidRPr="00CF6542">
                    <w:t xml:space="preserve">, thereby lowering the RMD. </w:t>
                  </w:r>
                </w:p>
              </w:tc>
            </w:tr>
            <w:tr w:rsidR="00CA4E6C" w:rsidRPr="00871BFB" w14:paraId="57A5E00B" w14:textId="77777777" w:rsidTr="006D425A">
              <w:tc>
                <w:tcPr>
                  <w:tcW w:w="8748" w:type="dxa"/>
                  <w:tcBorders>
                    <w:bottom w:val="single" w:sz="4" w:space="0" w:color="6CA8CD"/>
                  </w:tcBorders>
                  <w:shd w:val="clear" w:color="auto" w:fill="6CA8CD"/>
                  <w:tcMar>
                    <w:top w:w="72" w:type="dxa"/>
                    <w:left w:w="115" w:type="dxa"/>
                    <w:bottom w:w="72" w:type="dxa"/>
                    <w:right w:w="115" w:type="dxa"/>
                  </w:tcMar>
                </w:tcPr>
                <w:p w14:paraId="5FA4FDB5" w14:textId="77777777" w:rsidR="00CA4E6C" w:rsidRPr="007A00F6" w:rsidRDefault="002B31C0" w:rsidP="002B31C0">
                  <w:pPr>
                    <w:ind w:left="360"/>
                  </w:pPr>
                  <w:r>
                    <w:rPr>
                      <w:b/>
                      <w:color w:val="FFFFFF"/>
                    </w:rPr>
                    <w:t>RMD for Multiple IRAs</w:t>
                  </w:r>
                </w:p>
              </w:tc>
            </w:tr>
            <w:tr w:rsidR="00CA4E6C" w:rsidRPr="00871BFB" w14:paraId="7C2E0B4F" w14:textId="77777777" w:rsidTr="00317DC0">
              <w:tc>
                <w:tcPr>
                  <w:tcW w:w="8748" w:type="dxa"/>
                  <w:shd w:val="clear" w:color="auto" w:fill="FFFFFF"/>
                  <w:tcMar>
                    <w:top w:w="72" w:type="dxa"/>
                    <w:left w:w="115" w:type="dxa"/>
                    <w:bottom w:w="72" w:type="dxa"/>
                    <w:right w:w="115" w:type="dxa"/>
                  </w:tcMar>
                </w:tcPr>
                <w:p w14:paraId="1190F74A" w14:textId="77777777" w:rsidR="002B31C0" w:rsidRDefault="002B31C0" w:rsidP="002B31C0">
                  <w:r>
                    <w:t>Traditional IRAs, SEP IRAs, and SIMPLE IRAs</w:t>
                  </w:r>
                  <w:r w:rsidR="00AF0949">
                    <w:t xml:space="preserve"> are subject to the RMD rules</w:t>
                  </w:r>
                  <w:r>
                    <w:t xml:space="preserve">. RMD for each IRA is calculated separately. </w:t>
                  </w:r>
                  <w:r w:rsidR="00F77D24">
                    <w:t xml:space="preserve">However, after the total RMD from all IRAs is calculated, that total amount may be taken from any one or all of your client’s IRAs. </w:t>
                  </w:r>
                  <w:r>
                    <w:t>The fol</w:t>
                  </w:r>
                  <w:r w:rsidR="001B4E89">
                    <w:t>lowing example illustrates the point</w:t>
                  </w:r>
                  <w:r>
                    <w:t>.</w:t>
                  </w:r>
                </w:p>
                <w:tbl>
                  <w:tblPr>
                    <w:tblW w:w="0" w:type="auto"/>
                    <w:tblBorders>
                      <w:top w:val="single" w:sz="4" w:space="0" w:color="auto"/>
                      <w:left w:val="single" w:sz="4" w:space="0" w:color="auto"/>
                      <w:bottom w:val="single" w:sz="4" w:space="0" w:color="auto"/>
                      <w:right w:val="single" w:sz="4" w:space="0" w:color="auto"/>
                    </w:tblBorders>
                    <w:shd w:val="clear" w:color="auto" w:fill="FFFFDD"/>
                    <w:tblLook w:val="04A0" w:firstRow="1" w:lastRow="0" w:firstColumn="1" w:lastColumn="0" w:noHBand="0" w:noVBand="1"/>
                  </w:tblPr>
                  <w:tblGrid>
                    <w:gridCol w:w="8277"/>
                  </w:tblGrid>
                  <w:tr w:rsidR="002B31C0" w14:paraId="0D2004BD" w14:textId="77777777" w:rsidTr="00095D26">
                    <w:tc>
                      <w:tcPr>
                        <w:tcW w:w="8277" w:type="dxa"/>
                        <w:shd w:val="clear" w:color="auto" w:fill="FDE9D9" w:themeFill="accent6" w:themeFillTint="33"/>
                      </w:tcPr>
                      <w:p w14:paraId="016B9DF0" w14:textId="77777777" w:rsidR="002B31C0" w:rsidRPr="002B31C0" w:rsidRDefault="002B31C0" w:rsidP="002B31C0">
                        <w:pPr>
                          <w:rPr>
                            <w:b/>
                          </w:rPr>
                        </w:pPr>
                        <w:r w:rsidRPr="002B31C0">
                          <w:rPr>
                            <w:b/>
                          </w:rPr>
                          <w:t>Example of RMD for Multiple IRAs</w:t>
                        </w:r>
                      </w:p>
                      <w:p w14:paraId="1896C1AD" w14:textId="77777777" w:rsidR="002B31C0" w:rsidRDefault="002B31C0" w:rsidP="002B31C0">
                        <w:r>
                          <w:t>Your c</w:t>
                        </w:r>
                        <w:r w:rsidR="00EF5893">
                          <w:t xml:space="preserve">lient Dana has RMD questions. </w:t>
                        </w:r>
                        <w:r w:rsidR="00161FE1">
                          <w:t xml:space="preserve">Her account balances are as of the end of the previous year. </w:t>
                        </w:r>
                        <w:r>
                          <w:t xml:space="preserve">Assume a </w:t>
                        </w:r>
                        <w:r w:rsidR="00E04FC9">
                          <w:t>20-</w:t>
                        </w:r>
                        <w:r>
                          <w:t>year life expectancy from IRS tables</w:t>
                        </w:r>
                        <w:r w:rsidR="001B4E89">
                          <w:t xml:space="preserve"> for calculation of RMD</w:t>
                        </w:r>
                        <w:r>
                          <w:t xml:space="preserve">. </w:t>
                        </w:r>
                      </w:p>
                      <w:p w14:paraId="6A90DA3F" w14:textId="77777777" w:rsidR="002B31C0" w:rsidRDefault="002B31C0" w:rsidP="00D71E4E">
                        <w:pPr>
                          <w:numPr>
                            <w:ilvl w:val="0"/>
                            <w:numId w:val="180"/>
                          </w:numPr>
                        </w:pPr>
                        <w:r>
                          <w:t xml:space="preserve">$500,000 Roth IRA balance, RMD </w:t>
                        </w:r>
                        <w:r w:rsidR="00AF0949">
                          <w:t xml:space="preserve">for current year = </w:t>
                        </w:r>
                        <w:r>
                          <w:t>$0</w:t>
                        </w:r>
                        <w:r w:rsidRPr="00095D26">
                          <w:rPr>
                            <w:vertAlign w:val="superscript"/>
                          </w:rPr>
                          <w:t>*</w:t>
                        </w:r>
                      </w:p>
                      <w:p w14:paraId="52118468" w14:textId="77777777" w:rsidR="002B31C0" w:rsidRDefault="002B31C0" w:rsidP="00D71E4E">
                        <w:pPr>
                          <w:numPr>
                            <w:ilvl w:val="0"/>
                            <w:numId w:val="180"/>
                          </w:numPr>
                        </w:pPr>
                        <w:r>
                          <w:t xml:space="preserve">$1,000,000 Traditional IRA balance, RMD </w:t>
                        </w:r>
                        <w:r w:rsidR="00AF0949">
                          <w:t>for current year =</w:t>
                        </w:r>
                        <w:r>
                          <w:t xml:space="preserve"> $50,000</w:t>
                        </w:r>
                      </w:p>
                      <w:p w14:paraId="05115FF4" w14:textId="77777777" w:rsidR="002B31C0" w:rsidRDefault="002B31C0" w:rsidP="00D71E4E">
                        <w:pPr>
                          <w:numPr>
                            <w:ilvl w:val="0"/>
                            <w:numId w:val="180"/>
                          </w:numPr>
                        </w:pPr>
                        <w:r>
                          <w:lastRenderedPageBreak/>
                          <w:t xml:space="preserve">$250,000 SEP IRA balance, RMD </w:t>
                        </w:r>
                        <w:r w:rsidR="00AF0949">
                          <w:t>for current year =</w:t>
                        </w:r>
                        <w:r>
                          <w:t xml:space="preserve"> $12,500</w:t>
                        </w:r>
                      </w:p>
                      <w:p w14:paraId="069AC2C6" w14:textId="77777777" w:rsidR="002B31C0" w:rsidRDefault="002B31C0" w:rsidP="00D71E4E">
                        <w:pPr>
                          <w:numPr>
                            <w:ilvl w:val="0"/>
                            <w:numId w:val="180"/>
                          </w:numPr>
                        </w:pPr>
                        <w:r>
                          <w:t xml:space="preserve">$100,000 SIMPLE IRA balance, RMD </w:t>
                        </w:r>
                        <w:r w:rsidR="00AF0949">
                          <w:t>for current year =</w:t>
                        </w:r>
                        <w:r>
                          <w:t xml:space="preserve"> $5,000</w:t>
                        </w:r>
                      </w:p>
                      <w:p w14:paraId="7A2EE311" w14:textId="77777777" w:rsidR="002B31C0" w:rsidRDefault="002B31C0" w:rsidP="00D71E4E">
                        <w:pPr>
                          <w:numPr>
                            <w:ilvl w:val="0"/>
                            <w:numId w:val="180"/>
                          </w:numPr>
                        </w:pPr>
                        <w:r>
                          <w:t>Total RMD from all IRAs = $67,500</w:t>
                        </w:r>
                      </w:p>
                      <w:p w14:paraId="73CA0BC4" w14:textId="77777777" w:rsidR="002B31C0" w:rsidRPr="005E477A" w:rsidRDefault="002B31C0" w:rsidP="002B31C0">
                        <w:pPr>
                          <w:rPr>
                            <w:b/>
                            <w:i/>
                          </w:rPr>
                        </w:pPr>
                        <w:r>
                          <w:t xml:space="preserve">Dana may </w:t>
                        </w:r>
                        <w:r w:rsidR="00AF0949">
                          <w:t xml:space="preserve">distribute </w:t>
                        </w:r>
                        <w:r>
                          <w:t xml:space="preserve">the $67,500 from any one of the </w:t>
                        </w:r>
                        <w:r w:rsidR="00710DB1">
                          <w:t xml:space="preserve">non-Roth </w:t>
                        </w:r>
                        <w:r>
                          <w:t xml:space="preserve">IRAs or spread the $67,500 </w:t>
                        </w:r>
                        <w:r w:rsidR="005E477A">
                          <w:t>distribution</w:t>
                        </w:r>
                        <w:r>
                          <w:t xml:space="preserve"> </w:t>
                        </w:r>
                        <w:r w:rsidR="00D71E4E">
                          <w:t xml:space="preserve">from </w:t>
                        </w:r>
                        <w:r>
                          <w:t xml:space="preserve">among the non-Roth IRAs in any manner she chooses. </w:t>
                        </w:r>
                        <w:r w:rsidR="005E477A" w:rsidRPr="005E477A">
                          <w:rPr>
                            <w:b/>
                            <w:i/>
                          </w:rPr>
                          <w:t>Distributions from her Roth IRA will NOT satisfy Traditional</w:t>
                        </w:r>
                        <w:r w:rsidR="00710DB1">
                          <w:rPr>
                            <w:b/>
                            <w:i/>
                          </w:rPr>
                          <w:t>, SEP, or SIMPLE</w:t>
                        </w:r>
                        <w:r w:rsidR="005E477A" w:rsidRPr="005E477A">
                          <w:rPr>
                            <w:b/>
                            <w:i/>
                          </w:rPr>
                          <w:t xml:space="preserve"> IRA RMD requirements!</w:t>
                        </w:r>
                      </w:p>
                      <w:p w14:paraId="29326381" w14:textId="77777777" w:rsidR="002B31C0" w:rsidRPr="00095D26" w:rsidRDefault="002B31C0" w:rsidP="002B31C0">
                        <w:pPr>
                          <w:rPr>
                            <w:sz w:val="16"/>
                            <w:szCs w:val="16"/>
                          </w:rPr>
                        </w:pPr>
                        <w:r w:rsidRPr="00095D26">
                          <w:rPr>
                            <w:sz w:val="16"/>
                            <w:szCs w:val="16"/>
                            <w:vertAlign w:val="superscript"/>
                          </w:rPr>
                          <w:t>*</w:t>
                        </w:r>
                        <w:r w:rsidRPr="00095D26">
                          <w:rPr>
                            <w:sz w:val="16"/>
                            <w:szCs w:val="16"/>
                          </w:rPr>
                          <w:t xml:space="preserve"> </w:t>
                        </w:r>
                        <w:r w:rsidRPr="00095D26">
                          <w:rPr>
                            <w:i/>
                            <w:sz w:val="16"/>
                            <w:szCs w:val="16"/>
                          </w:rPr>
                          <w:t>No RMD required during original owner’s lifetime for Roth IRA</w:t>
                        </w:r>
                      </w:p>
                    </w:tc>
                  </w:tr>
                </w:tbl>
                <w:p w14:paraId="206274F8" w14:textId="77777777" w:rsidR="00CA4E6C" w:rsidRPr="00871BFB" w:rsidRDefault="00CA4E6C" w:rsidP="00095D26"/>
              </w:tc>
            </w:tr>
          </w:tbl>
          <w:p w14:paraId="0D74BEE7" w14:textId="77777777" w:rsidR="00674DA7" w:rsidRPr="003E7F62" w:rsidRDefault="00674DA7" w:rsidP="003E7F62">
            <w:pPr>
              <w:spacing w:before="0" w:after="0"/>
              <w:rPr>
                <w:b/>
              </w:rPr>
            </w:pPr>
          </w:p>
        </w:tc>
      </w:tr>
      <w:tr w:rsidR="00041ECB" w:rsidRPr="002478F4" w14:paraId="0D72B2DE" w14:textId="77777777" w:rsidTr="00E01084">
        <w:tc>
          <w:tcPr>
            <w:tcW w:w="9590" w:type="dxa"/>
            <w:tcBorders>
              <w:bottom w:val="single" w:sz="4" w:space="0" w:color="6CA8CD"/>
            </w:tcBorders>
            <w:shd w:val="clear" w:color="auto" w:fill="6CA8CD"/>
            <w:tcMar>
              <w:top w:w="72" w:type="dxa"/>
              <w:left w:w="115" w:type="dxa"/>
              <w:bottom w:w="72" w:type="dxa"/>
              <w:right w:w="115" w:type="dxa"/>
            </w:tcMar>
          </w:tcPr>
          <w:p w14:paraId="04640DD1" w14:textId="77777777" w:rsidR="00041ECB" w:rsidRPr="002478F4" w:rsidRDefault="009E1A3A" w:rsidP="00E01084">
            <w:pPr>
              <w:rPr>
                <w:b/>
                <w:color w:val="FFFFFF"/>
              </w:rPr>
            </w:pPr>
            <w:r>
              <w:rPr>
                <w:b/>
                <w:color w:val="FFFFFF"/>
              </w:rPr>
              <w:lastRenderedPageBreak/>
              <w:t>Avoiding Penalties</w:t>
            </w:r>
            <w:r w:rsidR="00041ECB">
              <w:rPr>
                <w:b/>
                <w:color w:val="FFFFFF"/>
              </w:rPr>
              <w:t xml:space="preserve"> </w:t>
            </w:r>
          </w:p>
        </w:tc>
      </w:tr>
      <w:tr w:rsidR="00041ECB" w:rsidRPr="002478F4" w14:paraId="0555424B" w14:textId="77777777" w:rsidTr="00095D26">
        <w:trPr>
          <w:trHeight w:val="368"/>
        </w:trPr>
        <w:tc>
          <w:tcPr>
            <w:tcW w:w="9590" w:type="dxa"/>
            <w:tcBorders>
              <w:bottom w:val="single" w:sz="4" w:space="0" w:color="6CA8CD"/>
            </w:tcBorders>
            <w:shd w:val="clear" w:color="auto" w:fill="FFFFFF"/>
            <w:tcMar>
              <w:top w:w="72" w:type="dxa"/>
              <w:left w:w="115" w:type="dxa"/>
              <w:bottom w:w="72" w:type="dxa"/>
              <w:right w:w="115" w:type="dxa"/>
            </w:tcMar>
          </w:tcPr>
          <w:p w14:paraId="04449B03" w14:textId="77777777" w:rsidR="009E1A3A" w:rsidRDefault="008B4064" w:rsidP="009E1A3A">
            <w:r>
              <w:t xml:space="preserve">Imagine that you are the client for a moment. How credible is your advisor when he or she fails to warn you about penalties from IRA distributions? </w:t>
            </w:r>
            <w:r w:rsidR="00493586">
              <w:t>Here are two</w:t>
            </w:r>
            <w:r w:rsidR="001E7C30">
              <w:t xml:space="preserve"> effective ways to maintain</w:t>
            </w:r>
            <w:r w:rsidR="008B4C88">
              <w:t xml:space="preserve"> credibility with your </w:t>
            </w:r>
            <w:r w:rsidR="00493586">
              <w:t>client</w:t>
            </w:r>
            <w:r w:rsidR="008B4C88">
              <w:t>s</w:t>
            </w:r>
            <w:r w:rsidR="0042780B">
              <w:t>:</w:t>
            </w:r>
            <w:r w:rsidR="00493586">
              <w:t xml:space="preserve"> avoid the </w:t>
            </w:r>
            <w:r w:rsidR="009E1A3A" w:rsidRPr="00095D26">
              <w:rPr>
                <w:rStyle w:val="Hyperlink"/>
              </w:rPr>
              <w:t xml:space="preserve">10% </w:t>
            </w:r>
            <w:r w:rsidR="009E1A3A">
              <w:rPr>
                <w:rStyle w:val="Hyperlink"/>
              </w:rPr>
              <w:t xml:space="preserve">premature withdrawal </w:t>
            </w:r>
            <w:r w:rsidR="009E1A3A" w:rsidRPr="00095D26">
              <w:rPr>
                <w:rStyle w:val="Hyperlink"/>
              </w:rPr>
              <w:t>penalty</w:t>
            </w:r>
            <w:r w:rsidR="009E1A3A">
              <w:t xml:space="preserve"> an</w:t>
            </w:r>
            <w:r w:rsidR="00493586">
              <w:t xml:space="preserve">d avoid the </w:t>
            </w:r>
            <w:r w:rsidR="009E1A3A">
              <w:t xml:space="preserve">confiscatory </w:t>
            </w:r>
            <w:r w:rsidR="009E1A3A" w:rsidRPr="00095D26">
              <w:rPr>
                <w:b/>
                <w:i/>
              </w:rPr>
              <w:t>50%</w:t>
            </w:r>
            <w:r w:rsidR="009E1A3A">
              <w:t xml:space="preserve"> </w:t>
            </w:r>
            <w:r w:rsidR="00493586">
              <w:t xml:space="preserve">penalty </w:t>
            </w:r>
            <w:r w:rsidR="009E1A3A">
              <w:t>for taking distributions too late</w:t>
            </w:r>
            <w:r w:rsidR="008B4C88">
              <w:t>.</w:t>
            </w:r>
            <w:r w:rsidR="009E1A3A">
              <w:t xml:space="preserve"> </w:t>
            </w:r>
            <w:r w:rsidR="006339EE">
              <w:t>A sobering example of waiting too late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1D69EC" w14:paraId="794D4829" w14:textId="77777777" w:rsidTr="00095D26">
              <w:trPr>
                <w:trHeight w:val="5633"/>
              </w:trPr>
              <w:tc>
                <w:tcPr>
                  <w:tcW w:w="9350" w:type="dxa"/>
                  <w:shd w:val="clear" w:color="auto" w:fill="D9D9D9"/>
                </w:tcPr>
                <w:p w14:paraId="56FB6395" w14:textId="77777777" w:rsidR="001D69EC" w:rsidRPr="005F2B41" w:rsidRDefault="001D69EC" w:rsidP="008A3788">
                  <w:pPr>
                    <w:rPr>
                      <w:rStyle w:val="Hyperlink"/>
                    </w:rPr>
                  </w:pPr>
                  <w:r w:rsidRPr="005F2B41">
                    <w:rPr>
                      <w:rStyle w:val="Hyperlink"/>
                    </w:rPr>
                    <w:t>10% Premature Withdrawal Penalty</w:t>
                  </w:r>
                </w:p>
                <w:p w14:paraId="05282C64" w14:textId="77777777" w:rsidR="001D69EC" w:rsidRPr="005F2B41" w:rsidRDefault="001D69EC" w:rsidP="008A3788">
                  <w:r w:rsidRPr="005F2B41">
                    <w:t>Taxable distributions from a Traditional IRA taken before age 59½ are generally subject to a penalty of 10% of the taxable amount of the distribution. Exceptions to the 10% penalty follow:</w:t>
                  </w:r>
                </w:p>
                <w:p w14:paraId="713BA2F6" w14:textId="77777777" w:rsidR="001D69EC" w:rsidRPr="005F2B41" w:rsidRDefault="001D69EC" w:rsidP="008A3788">
                  <w:pPr>
                    <w:numPr>
                      <w:ilvl w:val="0"/>
                      <w:numId w:val="48"/>
                    </w:numPr>
                  </w:pPr>
                  <w:r w:rsidRPr="005F2B41">
                    <w:t xml:space="preserve">Death </w:t>
                  </w:r>
                </w:p>
                <w:p w14:paraId="17E79EC5" w14:textId="77777777" w:rsidR="001D69EC" w:rsidRPr="005F2B41" w:rsidRDefault="001D69EC" w:rsidP="008A3788">
                  <w:pPr>
                    <w:numPr>
                      <w:ilvl w:val="0"/>
                      <w:numId w:val="48"/>
                    </w:numPr>
                  </w:pPr>
                  <w:r w:rsidRPr="005F2B41">
                    <w:t>Disability (The disability must be one that prevents any gainful employment and is expected to last a long time or result in death)</w:t>
                  </w:r>
                </w:p>
                <w:p w14:paraId="2BC2B885" w14:textId="77777777" w:rsidR="001D69EC" w:rsidRPr="005F2B41" w:rsidRDefault="001D69EC" w:rsidP="008A3788">
                  <w:pPr>
                    <w:numPr>
                      <w:ilvl w:val="0"/>
                      <w:numId w:val="48"/>
                    </w:numPr>
                  </w:pPr>
                  <w:r w:rsidRPr="005F2B41">
                    <w:t xml:space="preserve">When distributions are set up as a series of </w:t>
                  </w:r>
                  <w:r w:rsidRPr="005F2B41">
                    <w:rPr>
                      <w:rStyle w:val="Hyperlink"/>
                      <w:b w:val="0"/>
                      <w:color w:val="auto"/>
                      <w:u w:val="none"/>
                    </w:rPr>
                    <w:t>substantially equal periodic payments</w:t>
                  </w:r>
                  <w:r w:rsidRPr="005F2B41">
                    <w:t xml:space="preserve"> </w:t>
                  </w:r>
                </w:p>
                <w:p w14:paraId="682D8EB2" w14:textId="77777777" w:rsidR="001D69EC" w:rsidRPr="005F2B41" w:rsidRDefault="001D69EC" w:rsidP="008A3788">
                  <w:pPr>
                    <w:numPr>
                      <w:ilvl w:val="0"/>
                      <w:numId w:val="48"/>
                    </w:numPr>
                  </w:pPr>
                  <w:r w:rsidRPr="005F2B41">
                    <w:t xml:space="preserve">To pay for unreimbursed medical expenses that exceed 10% of </w:t>
                  </w:r>
                  <w:r w:rsidR="006835CA" w:rsidRPr="005F2B41">
                    <w:t>adjusted gross income</w:t>
                  </w:r>
                  <w:r w:rsidRPr="005F2B41">
                    <w:t xml:space="preserve"> </w:t>
                  </w:r>
                </w:p>
                <w:p w14:paraId="36C82E56" w14:textId="77777777" w:rsidR="001D69EC" w:rsidRPr="005F2B41" w:rsidRDefault="001D69EC" w:rsidP="008A3788">
                  <w:pPr>
                    <w:numPr>
                      <w:ilvl w:val="0"/>
                      <w:numId w:val="48"/>
                    </w:numPr>
                  </w:pPr>
                  <w:r w:rsidRPr="005F2B41">
                    <w:t xml:space="preserve">To pay health insurance premiums after the owner has received unemployment compensation for more than 12 weeks </w:t>
                  </w:r>
                </w:p>
                <w:p w14:paraId="38A673C2" w14:textId="77777777" w:rsidR="001D69EC" w:rsidRPr="005F2B41" w:rsidRDefault="001D69EC" w:rsidP="008A3788">
                  <w:pPr>
                    <w:numPr>
                      <w:ilvl w:val="0"/>
                      <w:numId w:val="48"/>
                    </w:numPr>
                  </w:pPr>
                  <w:r w:rsidRPr="005F2B41">
                    <w:t xml:space="preserve">To pay the costs of a </w:t>
                  </w:r>
                  <w:r w:rsidRPr="005F2B41">
                    <w:rPr>
                      <w:rStyle w:val="Hyperlink"/>
                      <w:b w:val="0"/>
                      <w:color w:val="auto"/>
                      <w:u w:val="none"/>
                    </w:rPr>
                    <w:t>first-time home purchase</w:t>
                  </w:r>
                  <w:r w:rsidRPr="005F2B41">
                    <w:rPr>
                      <w:b/>
                    </w:rPr>
                    <w:t xml:space="preserve"> </w:t>
                  </w:r>
                  <w:r w:rsidRPr="005F2B41">
                    <w:t xml:space="preserve">(subject to a </w:t>
                  </w:r>
                  <w:r w:rsidRPr="005F2B41">
                    <w:rPr>
                      <w:i/>
                    </w:rPr>
                    <w:t>lifetime</w:t>
                  </w:r>
                  <w:r w:rsidRPr="005F2B41">
                    <w:t xml:space="preserve"> limit of $10,000) </w:t>
                  </w:r>
                </w:p>
                <w:p w14:paraId="64B39D23" w14:textId="77777777" w:rsidR="001D69EC" w:rsidRPr="005F2B41" w:rsidRDefault="001D69EC" w:rsidP="008A3788">
                  <w:pPr>
                    <w:numPr>
                      <w:ilvl w:val="0"/>
                      <w:numId w:val="48"/>
                    </w:numPr>
                  </w:pPr>
                  <w:r w:rsidRPr="005F2B41">
                    <w:t xml:space="preserve">To pay for the </w:t>
                  </w:r>
                  <w:r w:rsidRPr="005F2B41">
                    <w:rPr>
                      <w:rStyle w:val="Hyperlink"/>
                      <w:b w:val="0"/>
                      <w:color w:val="auto"/>
                      <w:u w:val="none"/>
                    </w:rPr>
                    <w:t>qualified expenses</w:t>
                  </w:r>
                  <w:r w:rsidRPr="005F2B41">
                    <w:t xml:space="preserve"> of higher education for the IRA owner and/or </w:t>
                  </w:r>
                  <w:r w:rsidRPr="005F2B41">
                    <w:rPr>
                      <w:rStyle w:val="Hyperlink"/>
                      <w:b w:val="0"/>
                      <w:color w:val="auto"/>
                      <w:u w:val="none"/>
                    </w:rPr>
                    <w:t>eligible family members</w:t>
                  </w:r>
                  <w:r w:rsidRPr="005F2B41">
                    <w:t xml:space="preserve"> </w:t>
                  </w:r>
                </w:p>
                <w:p w14:paraId="59A02260" w14:textId="77777777" w:rsidR="001D69EC" w:rsidRPr="005F2B41" w:rsidRDefault="001D69EC" w:rsidP="008A3788">
                  <w:pPr>
                    <w:numPr>
                      <w:ilvl w:val="0"/>
                      <w:numId w:val="48"/>
                    </w:numPr>
                  </w:pPr>
                  <w:r w:rsidRPr="005F2B41">
                    <w:t>In response to an IRS levy</w:t>
                  </w:r>
                </w:p>
                <w:p w14:paraId="6F53B4D5" w14:textId="4CDDB958" w:rsidR="001D69EC" w:rsidRPr="00B848F8" w:rsidRDefault="007A1BE7" w:rsidP="008A3788">
                  <w:r w:rsidRPr="005F2B41">
                    <w:rPr>
                      <w:rStyle w:val="Emphasis"/>
                      <w:sz w:val="16"/>
                      <w:szCs w:val="16"/>
                    </w:rPr>
                    <w:t>Detailed</w:t>
                  </w:r>
                  <w:r w:rsidR="006835CA" w:rsidRPr="005F2B41">
                    <w:rPr>
                      <w:rStyle w:val="Emphasis"/>
                      <w:sz w:val="16"/>
                      <w:szCs w:val="16"/>
                    </w:rPr>
                    <w:t xml:space="preserve"> requirements for claiming these exceptions may be found at the following link: </w:t>
                  </w:r>
                  <w:hyperlink r:id="rId11" w:history="1">
                    <w:r w:rsidR="0093759D" w:rsidRPr="00317DC0">
                      <w:rPr>
                        <w:rStyle w:val="Hyperlink"/>
                      </w:rPr>
                      <w:t>https://www.irs.gov/taxtopics/tc557.html</w:t>
                    </w:r>
                  </w:hyperlink>
                </w:p>
              </w:tc>
            </w:tr>
          </w:tbl>
          <w:p w14:paraId="24D6459B" w14:textId="77777777" w:rsidR="00F4789A" w:rsidRPr="00F4789A" w:rsidRDefault="00F4789A" w:rsidP="00F4789A">
            <w:pPr>
              <w:spacing w:before="0" w:after="0"/>
              <w:rPr>
                <w:vanish/>
              </w:rPr>
            </w:pPr>
          </w:p>
          <w:p w14:paraId="4B3916C3" w14:textId="77777777" w:rsidR="0042780B" w:rsidRDefault="0042780B"/>
          <w:tbl>
            <w:tblPr>
              <w:tblW w:w="0" w:type="auto"/>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9345"/>
            </w:tblGrid>
            <w:tr w:rsidR="0013547C" w:rsidRPr="008A3788" w14:paraId="570C65DF" w14:textId="77777777" w:rsidTr="00317DC0">
              <w:tc>
                <w:tcPr>
                  <w:tcW w:w="9345" w:type="dxa"/>
                  <w:shd w:val="clear" w:color="auto" w:fill="FFFF99"/>
                </w:tcPr>
                <w:p w14:paraId="682B0D4E" w14:textId="77777777" w:rsidR="006339EE" w:rsidRPr="006339EE" w:rsidRDefault="006339EE" w:rsidP="0013547C">
                  <w:pPr>
                    <w:rPr>
                      <w:rStyle w:val="Hyperlink"/>
                      <w:color w:val="auto"/>
                      <w:u w:val="none"/>
                    </w:rPr>
                  </w:pPr>
                  <w:r>
                    <w:rPr>
                      <w:rStyle w:val="Hyperlink"/>
                      <w:color w:val="auto"/>
                      <w:u w:val="none"/>
                    </w:rPr>
                    <w:t xml:space="preserve">Example - </w:t>
                  </w:r>
                  <w:r w:rsidRPr="006339EE">
                    <w:rPr>
                      <w:rStyle w:val="Hyperlink"/>
                      <w:color w:val="auto"/>
                      <w:u w:val="none"/>
                    </w:rPr>
                    <w:t>Waiting Too Late to Take Distributions</w:t>
                  </w:r>
                </w:p>
                <w:p w14:paraId="56AA5AB4" w14:textId="77777777" w:rsidR="0013547C" w:rsidRDefault="0013547C" w:rsidP="0013547C">
                  <w:r>
                    <w:t xml:space="preserve">Your client Kayla </w:t>
                  </w:r>
                  <w:r w:rsidR="00B77735">
                    <w:t xml:space="preserve">reached age 70½ during Year 1. She </w:t>
                  </w:r>
                  <w:r>
                    <w:t xml:space="preserve">took her RMD of $32,000 </w:t>
                  </w:r>
                  <w:r w:rsidRPr="008A3788">
                    <w:rPr>
                      <w:b/>
                      <w:i/>
                    </w:rPr>
                    <w:t xml:space="preserve">for </w:t>
                  </w:r>
                  <w:r w:rsidR="00B77735">
                    <w:rPr>
                      <w:b/>
                      <w:i/>
                    </w:rPr>
                    <w:t>Y</w:t>
                  </w:r>
                  <w:r w:rsidRPr="008A3788">
                    <w:rPr>
                      <w:b/>
                      <w:i/>
                    </w:rPr>
                    <w:t xml:space="preserve">ear </w:t>
                  </w:r>
                  <w:r w:rsidR="00882060">
                    <w:rPr>
                      <w:b/>
                      <w:i/>
                    </w:rPr>
                    <w:t>1</w:t>
                  </w:r>
                  <w:r>
                    <w:t xml:space="preserve"> on April 1, Year </w:t>
                  </w:r>
                  <w:r w:rsidR="00882060">
                    <w:t>2</w:t>
                  </w:r>
                  <w:r>
                    <w:t xml:space="preserve">. Her distribution </w:t>
                  </w:r>
                  <w:r w:rsidR="00B77735">
                    <w:t xml:space="preserve">for Year 1 </w:t>
                  </w:r>
                  <w:r>
                    <w:t xml:space="preserve">was timely, in the right amount, and </w:t>
                  </w:r>
                  <w:r>
                    <w:lastRenderedPageBreak/>
                    <w:t xml:space="preserve">incurred no penalty. </w:t>
                  </w:r>
                </w:p>
                <w:p w14:paraId="60667E69" w14:textId="77777777" w:rsidR="0013547C" w:rsidRPr="008A3788" w:rsidRDefault="0013547C" w:rsidP="00B77735">
                  <w:pPr>
                    <w:rPr>
                      <w:bCs/>
                      <w:color w:val="008000"/>
                    </w:rPr>
                  </w:pPr>
                  <w:r>
                    <w:t>However, she forgot to take a</w:t>
                  </w:r>
                  <w:r w:rsidR="00F7634A">
                    <w:t>n RMD for Y</w:t>
                  </w:r>
                  <w:r w:rsidR="00B77735">
                    <w:t>ear 2 b</w:t>
                  </w:r>
                  <w:r>
                    <w:t xml:space="preserve">y December 31, Year </w:t>
                  </w:r>
                  <w:r w:rsidR="00882060">
                    <w:t>2</w:t>
                  </w:r>
                  <w:r>
                    <w:t xml:space="preserve">. Assume the RMD </w:t>
                  </w:r>
                  <w:r w:rsidRPr="008A3788">
                    <w:rPr>
                      <w:b/>
                      <w:i/>
                    </w:rPr>
                    <w:t>for Year</w:t>
                  </w:r>
                  <w:r>
                    <w:t xml:space="preserve"> </w:t>
                  </w:r>
                  <w:r w:rsidR="00B77735">
                    <w:rPr>
                      <w:b/>
                      <w:i/>
                    </w:rPr>
                    <w:t>2</w:t>
                  </w:r>
                  <w:r>
                    <w:t xml:space="preserve"> was $30,000. Her penalty is a whopping $15,000 (50% of the amount under distributed for Year </w:t>
                  </w:r>
                  <w:r w:rsidR="00B77735">
                    <w:t>2</w:t>
                  </w:r>
                  <w:r>
                    <w:t xml:space="preserve">). </w:t>
                  </w:r>
                </w:p>
              </w:tc>
            </w:tr>
          </w:tbl>
          <w:p w14:paraId="11AD1327" w14:textId="77777777" w:rsidR="0013547C" w:rsidRDefault="00441A91" w:rsidP="006339EE">
            <w:r>
              <w:lastRenderedPageBreak/>
              <w:t>Here is an opportunity to be a hero</w:t>
            </w:r>
            <w:r w:rsidR="0013547C">
              <w:t xml:space="preserve"> </w:t>
            </w:r>
            <w:r w:rsidR="00E92C3C">
              <w:t xml:space="preserve">or heroine </w:t>
            </w:r>
            <w:r w:rsidR="0013547C">
              <w:t>to Kayla</w:t>
            </w:r>
            <w:r w:rsidR="006339EE">
              <w:t>. In the previous</w:t>
            </w:r>
            <w:r>
              <w:t xml:space="preserve"> example, Kayla’s penalty </w:t>
            </w:r>
            <w:r w:rsidRPr="006339EE">
              <w:rPr>
                <w:b/>
                <w:i/>
              </w:rPr>
              <w:t>could be</w:t>
            </w:r>
            <w:r>
              <w:t xml:space="preserve"> waived by the IRS. IRS has waived the 50% penalty for reasons such as </w:t>
            </w:r>
            <w:r w:rsidR="0013547C">
              <w:t xml:space="preserve">natural disaster, illness, death of a loved one, failure of an IRA custodian or Trustee to notify the IRA owner timely and accurately, and incarceration. Hopefully that last reason will not apply to your clients! </w:t>
            </w:r>
          </w:p>
          <w:p w14:paraId="37C46B4D" w14:textId="77777777" w:rsidR="00041ECB" w:rsidRPr="002478F4" w:rsidRDefault="00C978CE" w:rsidP="006339EE">
            <w:r>
              <w:rPr>
                <w:b/>
                <w:i/>
              </w:rPr>
              <w:t xml:space="preserve">Your client should </w:t>
            </w:r>
            <w:r w:rsidR="006339EE">
              <w:rPr>
                <w:b/>
                <w:i/>
              </w:rPr>
              <w:t xml:space="preserve">immediately </w:t>
            </w:r>
            <w:r>
              <w:rPr>
                <w:b/>
                <w:i/>
              </w:rPr>
              <w:t xml:space="preserve">consult </w:t>
            </w:r>
            <w:r w:rsidR="0013547C" w:rsidRPr="0013547C">
              <w:rPr>
                <w:b/>
                <w:i/>
              </w:rPr>
              <w:t xml:space="preserve">with their tax </w:t>
            </w:r>
            <w:r w:rsidR="000B7328">
              <w:rPr>
                <w:b/>
                <w:i/>
              </w:rPr>
              <w:t>attorney</w:t>
            </w:r>
            <w:r w:rsidR="006339EE">
              <w:rPr>
                <w:b/>
                <w:i/>
              </w:rPr>
              <w:t>, CPA, or other tax professional</w:t>
            </w:r>
            <w:r w:rsidR="000B7328">
              <w:rPr>
                <w:b/>
                <w:i/>
              </w:rPr>
              <w:t xml:space="preserve"> </w:t>
            </w:r>
            <w:r w:rsidR="006339EE">
              <w:rPr>
                <w:b/>
                <w:i/>
              </w:rPr>
              <w:t xml:space="preserve">as soon as the under distribution is detected. </w:t>
            </w:r>
            <w:r w:rsidR="0013547C" w:rsidRPr="0013547C">
              <w:rPr>
                <w:b/>
                <w:i/>
              </w:rPr>
              <w:t xml:space="preserve">Your role </w:t>
            </w:r>
            <w:r w:rsidR="006339EE">
              <w:rPr>
                <w:b/>
                <w:i/>
              </w:rPr>
              <w:t xml:space="preserve">here </w:t>
            </w:r>
            <w:r w:rsidR="0013547C" w:rsidRPr="0013547C">
              <w:rPr>
                <w:b/>
                <w:i/>
              </w:rPr>
              <w:t>is to raise awareness only</w:t>
            </w:r>
            <w:r w:rsidR="000C4810">
              <w:rPr>
                <w:b/>
                <w:i/>
              </w:rPr>
              <w:t>.</w:t>
            </w:r>
          </w:p>
        </w:tc>
      </w:tr>
      <w:tr w:rsidR="00041ECB" w:rsidRPr="002478F4" w14:paraId="5D5CACF3" w14:textId="77777777" w:rsidTr="00E01084">
        <w:tc>
          <w:tcPr>
            <w:tcW w:w="9590" w:type="dxa"/>
            <w:shd w:val="clear" w:color="auto" w:fill="6CA8CD"/>
            <w:tcMar>
              <w:top w:w="72" w:type="dxa"/>
              <w:left w:w="115" w:type="dxa"/>
              <w:bottom w:w="72" w:type="dxa"/>
              <w:right w:w="115" w:type="dxa"/>
            </w:tcMar>
          </w:tcPr>
          <w:p w14:paraId="32DCD824" w14:textId="77777777" w:rsidR="00041ECB" w:rsidRPr="002478F4" w:rsidRDefault="000750A6" w:rsidP="000750A6">
            <w:pPr>
              <w:rPr>
                <w:b/>
                <w:color w:val="FFFFFF"/>
              </w:rPr>
            </w:pPr>
            <w:r>
              <w:rPr>
                <w:b/>
                <w:color w:val="FFFFFF"/>
              </w:rPr>
              <w:lastRenderedPageBreak/>
              <w:t>Income Tax</w:t>
            </w:r>
            <w:r w:rsidR="009E1A3A">
              <w:rPr>
                <w:b/>
                <w:color w:val="FFFFFF"/>
              </w:rPr>
              <w:t xml:space="preserve"> </w:t>
            </w:r>
            <w:r w:rsidR="00041ECB" w:rsidRPr="002478F4">
              <w:rPr>
                <w:b/>
                <w:color w:val="FFFFFF"/>
              </w:rPr>
              <w:t xml:space="preserve"> </w:t>
            </w:r>
          </w:p>
        </w:tc>
      </w:tr>
      <w:tr w:rsidR="00041ECB" w:rsidRPr="002478F4" w14:paraId="6C8EDF28" w14:textId="77777777" w:rsidTr="00E01084">
        <w:tc>
          <w:tcPr>
            <w:tcW w:w="9590" w:type="dxa"/>
            <w:tcBorders>
              <w:bottom w:val="single" w:sz="4" w:space="0" w:color="6CA8CD"/>
            </w:tcBorders>
            <w:shd w:val="clear" w:color="auto" w:fill="FFFFFF"/>
            <w:tcMar>
              <w:top w:w="72" w:type="dxa"/>
              <w:left w:w="115" w:type="dxa"/>
              <w:bottom w:w="72" w:type="dxa"/>
              <w:right w:w="115" w:type="dxa"/>
            </w:tcMar>
          </w:tcPr>
          <w:p w14:paraId="4763D83E" w14:textId="48E6411C" w:rsidR="0054456A" w:rsidRDefault="0054456A" w:rsidP="00E01084">
            <w:r>
              <w:t>Traditional IRAs come in two basic flavors</w:t>
            </w:r>
            <w:r w:rsidR="0042780B">
              <w:t>:</w:t>
            </w:r>
            <w:r>
              <w:t xml:space="preserve"> </w:t>
            </w:r>
            <w:r w:rsidR="004076A0">
              <w:t xml:space="preserve">(1) </w:t>
            </w:r>
            <w:r>
              <w:t>deductible</w:t>
            </w:r>
            <w:r w:rsidR="00C022FA">
              <w:t>,</w:t>
            </w:r>
            <w:r>
              <w:t xml:space="preserve"> and </w:t>
            </w:r>
            <w:r w:rsidR="004076A0">
              <w:t xml:space="preserve">(2) </w:t>
            </w:r>
            <w:r>
              <w:t>nondeductible.</w:t>
            </w:r>
          </w:p>
          <w:p w14:paraId="5C6BA6ED" w14:textId="77777777" w:rsidR="0054456A" w:rsidRDefault="0054456A" w:rsidP="00E01084">
            <w:r>
              <w:t>All d</w:t>
            </w:r>
            <w:r w:rsidR="000750A6">
              <w:t xml:space="preserve">istributions from deductible Traditional IRAs are fully taxable. </w:t>
            </w:r>
          </w:p>
          <w:p w14:paraId="28EFBB39" w14:textId="711C5403" w:rsidR="0054456A" w:rsidRDefault="000750A6" w:rsidP="00E01084">
            <w:r>
              <w:t xml:space="preserve">Distributions from nondeductible Traditional IRAs are </w:t>
            </w:r>
            <w:r w:rsidR="004F2898">
              <w:t xml:space="preserve">only </w:t>
            </w:r>
            <w:r>
              <w:t>partially taxable</w:t>
            </w:r>
            <w:r w:rsidR="00A90D04">
              <w:t>:</w:t>
            </w:r>
            <w:r>
              <w:t xml:space="preserve"> each </w:t>
            </w:r>
            <w:r w:rsidR="001D69EC">
              <w:t>distribution</w:t>
            </w:r>
            <w:r>
              <w:t xml:space="preserve"> includes an income tax</w:t>
            </w:r>
            <w:r w:rsidR="0042780B">
              <w:t>-</w:t>
            </w:r>
            <w:r>
              <w:t xml:space="preserve">free return of original contribution. </w:t>
            </w:r>
            <w:r w:rsidRPr="00095D26">
              <w:rPr>
                <w:b/>
                <w:color w:val="FF0000"/>
              </w:rPr>
              <w:t>Click</w:t>
            </w:r>
            <w:r>
              <w:t xml:space="preserve"> </w:t>
            </w:r>
            <w:r w:rsidRPr="007C3C6B">
              <w:rPr>
                <w:rStyle w:val="Hyperlink"/>
              </w:rPr>
              <w:t>here</w:t>
            </w:r>
            <w:r>
              <w:t xml:space="preserve"> </w:t>
            </w:r>
            <w:r w:rsidRPr="00095D26">
              <w:rPr>
                <w:b/>
                <w:color w:val="FF0000"/>
              </w:rPr>
              <w:t>for an example.</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54456A" w14:paraId="61A709EA" w14:textId="77777777" w:rsidTr="00095D26">
              <w:tc>
                <w:tcPr>
                  <w:tcW w:w="9345" w:type="dxa"/>
                  <w:shd w:val="clear" w:color="auto" w:fill="D9D9D9" w:themeFill="background1" w:themeFillShade="D9"/>
                </w:tcPr>
                <w:p w14:paraId="0FEE4D7B" w14:textId="77777777" w:rsidR="0054456A" w:rsidRPr="005F2B41" w:rsidRDefault="0054456A" w:rsidP="008A3788">
                  <w:pPr>
                    <w:rPr>
                      <w:rStyle w:val="Hyperlink"/>
                    </w:rPr>
                  </w:pPr>
                  <w:r w:rsidRPr="005F2B41">
                    <w:rPr>
                      <w:rStyle w:val="Hyperlink"/>
                    </w:rPr>
                    <w:t>Example</w:t>
                  </w:r>
                </w:p>
                <w:p w14:paraId="441F1E02" w14:textId="77777777" w:rsidR="0054456A" w:rsidRPr="005F2B41" w:rsidRDefault="0054456A" w:rsidP="008A3788">
                  <w:r w:rsidRPr="005F2B41">
                    <w:t xml:space="preserve">Julius made nondeductible Traditional IRA contributions of $2,000 each year for 20 years. </w:t>
                  </w:r>
                </w:p>
                <w:p w14:paraId="78CF00A6" w14:textId="77777777" w:rsidR="0054456A" w:rsidRPr="005F2B41" w:rsidRDefault="0054456A" w:rsidP="008A3788">
                  <w:r w:rsidRPr="005F2B41">
                    <w:t xml:space="preserve">His IRA now has a market value of $100,000. Julius is 66 years of age and plans to take a distribution of $10,000 from the IRA this year. </w:t>
                  </w:r>
                </w:p>
                <w:p w14:paraId="3858DCE9" w14:textId="77777777" w:rsidR="0054456A" w:rsidRPr="005F2B41" w:rsidRDefault="0054456A" w:rsidP="008A3788">
                  <w:r w:rsidRPr="005F2B41">
                    <w:t>How much of the $10,000 will be taxable? The calculation follows:</w:t>
                  </w:r>
                </w:p>
                <w:p w14:paraId="441FB32E" w14:textId="77777777" w:rsidR="0054456A" w:rsidRPr="005F2B41" w:rsidRDefault="0054456A" w:rsidP="0054456A">
                  <w:pPr>
                    <w:numPr>
                      <w:ilvl w:val="0"/>
                      <w:numId w:val="177"/>
                    </w:numPr>
                  </w:pPr>
                  <w:r w:rsidRPr="005F2B41">
                    <w:t>Cumulative nondeductible contributions</w:t>
                  </w:r>
                  <w:r w:rsidR="0042780B">
                    <w:t xml:space="preserve"> - </w:t>
                  </w:r>
                  <w:r w:rsidRPr="005F2B41">
                    <w:t>20 years @ $2,000/year = $40,000</w:t>
                  </w:r>
                </w:p>
                <w:p w14:paraId="0F29D211" w14:textId="77777777" w:rsidR="0054456A" w:rsidRPr="005F2B41" w:rsidRDefault="0054456A" w:rsidP="0054456A">
                  <w:pPr>
                    <w:numPr>
                      <w:ilvl w:val="0"/>
                      <w:numId w:val="177"/>
                    </w:numPr>
                  </w:pPr>
                  <w:r w:rsidRPr="005F2B41">
                    <w:t>Market value of the IRA = $100,000</w:t>
                  </w:r>
                </w:p>
                <w:p w14:paraId="526C8E4C" w14:textId="77777777" w:rsidR="0054456A" w:rsidRPr="005F2B41" w:rsidRDefault="0054456A" w:rsidP="0054456A">
                  <w:pPr>
                    <w:numPr>
                      <w:ilvl w:val="0"/>
                      <w:numId w:val="177"/>
                    </w:numPr>
                  </w:pPr>
                  <w:r w:rsidRPr="005F2B41">
                    <w:t>Percent of market value represented by contributions = 40% [$40,000/$100,000]</w:t>
                  </w:r>
                </w:p>
                <w:p w14:paraId="299BD553" w14:textId="77777777" w:rsidR="0054456A" w:rsidRPr="005F2B41" w:rsidRDefault="0054456A" w:rsidP="0054456A">
                  <w:pPr>
                    <w:numPr>
                      <w:ilvl w:val="0"/>
                      <w:numId w:val="177"/>
                    </w:numPr>
                  </w:pPr>
                  <w:r w:rsidRPr="005F2B41">
                    <w:t>Dollar amount of current year withdrawal = $10,000</w:t>
                  </w:r>
                </w:p>
                <w:p w14:paraId="5A539137" w14:textId="77777777" w:rsidR="0054456A" w:rsidRPr="005F2B41" w:rsidRDefault="0054456A" w:rsidP="0054456A">
                  <w:pPr>
                    <w:numPr>
                      <w:ilvl w:val="0"/>
                      <w:numId w:val="177"/>
                    </w:numPr>
                  </w:pPr>
                  <w:r w:rsidRPr="005F2B41">
                    <w:t>Nontaxable return of contributions at 40% = $4,000</w:t>
                  </w:r>
                </w:p>
                <w:p w14:paraId="52F6D06F" w14:textId="77777777" w:rsidR="0054456A" w:rsidRDefault="0054456A" w:rsidP="0054456A">
                  <w:pPr>
                    <w:numPr>
                      <w:ilvl w:val="0"/>
                      <w:numId w:val="177"/>
                    </w:numPr>
                  </w:pPr>
                  <w:r w:rsidRPr="005F2B41">
                    <w:t>Taxable withdrawal = $6,000</w:t>
                  </w:r>
                </w:p>
              </w:tc>
            </w:tr>
          </w:tbl>
          <w:p w14:paraId="60343CCF" w14:textId="77777777" w:rsidR="00147309" w:rsidRDefault="00147309" w:rsidP="00147309">
            <w:pPr>
              <w:spacing w:before="0" w:after="0"/>
              <w:rPr>
                <w:b/>
              </w:rPr>
            </w:pPr>
          </w:p>
          <w:p w14:paraId="4F0DB321" w14:textId="77777777" w:rsidR="00147309" w:rsidRDefault="008D04BA" w:rsidP="00095D26">
            <w:pPr>
              <w:rPr>
                <w:rFonts w:eastAsia="Arial Unicode MS"/>
                <w:b/>
                <w:bCs/>
                <w:color w:val="000000"/>
                <w:sz w:val="18"/>
                <w:szCs w:val="18"/>
              </w:rPr>
            </w:pPr>
            <w:r>
              <w:rPr>
                <w:noProof/>
              </w:rPr>
              <w:drawing>
                <wp:inline distT="0" distB="0" distL="0" distR="0" wp14:anchorId="1B23B0BD" wp14:editId="43401036">
                  <wp:extent cx="246380" cy="257810"/>
                  <wp:effectExtent l="0" t="0" r="7620" b="0"/>
                  <wp:docPr id="30" name="Picture 2" descr="storm-red-and-yell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orm-red-and-yellow-t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246380" cy="257810"/>
                          </a:xfrm>
                          <a:prstGeom prst="rect">
                            <a:avLst/>
                          </a:prstGeom>
                          <a:noFill/>
                          <a:ln>
                            <a:noFill/>
                          </a:ln>
                        </pic:spPr>
                      </pic:pic>
                    </a:graphicData>
                  </a:graphic>
                </wp:inline>
              </w:drawing>
            </w:r>
            <w:r w:rsidR="00147309">
              <w:t xml:space="preserve">  </w:t>
            </w:r>
            <w:r w:rsidR="00147309" w:rsidRPr="00095D26">
              <w:rPr>
                <w:b/>
                <w:color w:val="FF0000"/>
              </w:rPr>
              <w:t>Beware the income tax rate bracket trap!</w:t>
            </w:r>
            <w:r w:rsidR="0014730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147309" w:rsidRPr="00120E33" w14:paraId="648138B1" w14:textId="77777777" w:rsidTr="008A3788">
              <w:trPr>
                <w:trHeight w:val="1655"/>
              </w:trPr>
              <w:tc>
                <w:tcPr>
                  <w:tcW w:w="9576" w:type="dxa"/>
                  <w:shd w:val="clear" w:color="auto" w:fill="E7D9CF"/>
                </w:tcPr>
                <w:p w14:paraId="5B9DE256" w14:textId="77777777" w:rsidR="00147309" w:rsidRDefault="00147309" w:rsidP="008A3788">
                  <w:r>
                    <w:t>Be cautious in recommending the delay of the first RMD until April 1 of the year following the year your client reaches age 70½</w:t>
                  </w:r>
                  <w:r w:rsidR="00D0476F">
                    <w:t xml:space="preserve">, </w:t>
                  </w:r>
                  <w:r w:rsidR="00640C28">
                    <w:t xml:space="preserve">in which case he </w:t>
                  </w:r>
                  <w:r w:rsidR="001D69EC">
                    <w:t xml:space="preserve">or </w:t>
                  </w:r>
                  <w:r>
                    <w:t xml:space="preserve">she </w:t>
                  </w:r>
                  <w:r w:rsidR="00FA0876">
                    <w:t xml:space="preserve">must </w:t>
                  </w:r>
                  <w:r>
                    <w:t>also take a second RMD by December 31 of th</w:t>
                  </w:r>
                  <w:r w:rsidR="00FA0876">
                    <w:t>e</w:t>
                  </w:r>
                  <w:r>
                    <w:t xml:space="preserve"> same year. </w:t>
                  </w:r>
                </w:p>
                <w:p w14:paraId="5300E5EB" w14:textId="77777777" w:rsidR="00147309" w:rsidRPr="00120E33" w:rsidRDefault="00147309" w:rsidP="008A3788">
                  <w:pPr>
                    <w:rPr>
                      <w:rStyle w:val="Strong"/>
                      <w:b w:val="0"/>
                    </w:rPr>
                  </w:pPr>
                  <w:r>
                    <w:t xml:space="preserve">The combination of the April 1 RMD and the December 31 RMD within the same year may dramatically increase marginal income tax rates. </w:t>
                  </w:r>
                </w:p>
              </w:tc>
            </w:tr>
          </w:tbl>
          <w:p w14:paraId="4C68D3B7" w14:textId="77777777" w:rsidR="00041ECB" w:rsidRPr="002478F4" w:rsidRDefault="00041ECB" w:rsidP="00E01084"/>
        </w:tc>
      </w:tr>
    </w:tbl>
    <w:p w14:paraId="4F4775CB" w14:textId="77777777" w:rsidR="00F03CB4" w:rsidRDefault="00FF2775" w:rsidP="00F03CB4">
      <w:pPr>
        <w:pStyle w:val="Heading2"/>
        <w:rPr>
          <w:rFonts w:eastAsia="Arial Unicode MS"/>
        </w:rPr>
      </w:pPr>
      <w:bookmarkStart w:id="0" w:name="_GoBack"/>
      <w:bookmarkEnd w:id="0"/>
      <w:r>
        <w:rPr>
          <w:rFonts w:eastAsia="Arial Unicode MS"/>
        </w:rPr>
        <w:br w:type="page"/>
      </w:r>
      <w:r w:rsidR="00F03CB4" w:rsidRPr="006F172A">
        <w:rPr>
          <w:rFonts w:eastAsia="Arial Unicode MS"/>
        </w:rPr>
        <w:lastRenderedPageBreak/>
        <w:t>Review</w:t>
      </w:r>
      <w:r w:rsidR="00F03CB4">
        <w:rPr>
          <w:rFonts w:eastAsia="Arial Unicode MS"/>
        </w:rPr>
        <w:t xml:space="preserve"> Exercise</w:t>
      </w:r>
    </w:p>
    <w:p w14:paraId="037ECCCF" w14:textId="77777777" w:rsidR="00F03CB4" w:rsidRDefault="00F03CB4" w:rsidP="00F03CB4">
      <w:pPr>
        <w:rPr>
          <w:b/>
          <w:color w:val="FF0000"/>
        </w:rPr>
      </w:pPr>
      <w:r w:rsidRPr="003B7B6A">
        <w:rPr>
          <w:b/>
          <w:color w:val="FF0000"/>
        </w:rPr>
        <w:t>Review your understanding of the preceding pages by ans</w:t>
      </w:r>
      <w:r>
        <w:rPr>
          <w:b/>
          <w:color w:val="FF0000"/>
        </w:rPr>
        <w:t>wering the following questions.</w:t>
      </w:r>
    </w:p>
    <w:p w14:paraId="3283CF6E" w14:textId="77777777" w:rsidR="00F03CB4" w:rsidRPr="00901877" w:rsidRDefault="00F03CB4" w:rsidP="00F03CB4">
      <w:pPr>
        <w:rPr>
          <w:b/>
          <w:color w:val="FF0000"/>
        </w:rPr>
      </w:pPr>
    </w:p>
    <w:p w14:paraId="05B98B94" w14:textId="66CFD845" w:rsidR="00F03CB4" w:rsidRPr="009F62C2" w:rsidRDefault="00F03CB4" w:rsidP="00F03CB4">
      <w:pPr>
        <w:numPr>
          <w:ilvl w:val="0"/>
          <w:numId w:val="58"/>
        </w:numPr>
        <w:ind w:left="360"/>
        <w:rPr>
          <w:b/>
        </w:rPr>
      </w:pPr>
      <w:r>
        <w:rPr>
          <w:b/>
        </w:rPr>
        <w:t>Which of</w:t>
      </w:r>
      <w:r w:rsidR="00977BBA">
        <w:rPr>
          <w:b/>
        </w:rPr>
        <w:t xml:space="preserve"> the following</w:t>
      </w:r>
      <w:r w:rsidR="001B6800">
        <w:rPr>
          <w:b/>
        </w:rPr>
        <w:t xml:space="preserve">, if any, </w:t>
      </w:r>
      <w:r w:rsidR="005F2903">
        <w:rPr>
          <w:b/>
        </w:rPr>
        <w:t xml:space="preserve">exactly </w:t>
      </w:r>
      <w:r w:rsidR="00977BBA">
        <w:rPr>
          <w:b/>
        </w:rPr>
        <w:t xml:space="preserve">describes the required beginning date for </w:t>
      </w:r>
      <w:r w:rsidR="00823D49">
        <w:rPr>
          <w:b/>
        </w:rPr>
        <w:t>T</w:t>
      </w:r>
      <w:r w:rsidR="00977BBA">
        <w:rPr>
          <w:b/>
        </w:rPr>
        <w:t xml:space="preserve">raditional IRAs? Assume no Qualified Longevity Annuity Contract is involved. </w:t>
      </w:r>
    </w:p>
    <w:p w14:paraId="3A2C4D5C" w14:textId="77777777" w:rsidR="00F03CB4" w:rsidRPr="00317DC0" w:rsidRDefault="00F43B4F" w:rsidP="00F03CB4">
      <w:pPr>
        <w:pStyle w:val="ListParagraph"/>
        <w:numPr>
          <w:ilvl w:val="0"/>
          <w:numId w:val="262"/>
        </w:numPr>
        <w:rPr>
          <w:b/>
        </w:rPr>
      </w:pPr>
      <w:r w:rsidRPr="00317DC0">
        <w:rPr>
          <w:b/>
        </w:rPr>
        <w:t>April 1</w:t>
      </w:r>
      <w:r w:rsidRPr="00317DC0">
        <w:rPr>
          <w:b/>
          <w:vertAlign w:val="superscript"/>
        </w:rPr>
        <w:t>st</w:t>
      </w:r>
      <w:r w:rsidRPr="00317DC0">
        <w:rPr>
          <w:b/>
        </w:rPr>
        <w:t xml:space="preserve"> following the year in which the taxpayer reaches a</w:t>
      </w:r>
      <w:r w:rsidR="00977BBA" w:rsidRPr="00317DC0">
        <w:rPr>
          <w:b/>
        </w:rPr>
        <w:t>ge 70</w:t>
      </w:r>
      <w:r w:rsidR="001B6800" w:rsidRPr="00317DC0">
        <w:rPr>
          <w:b/>
        </w:rPr>
        <w:t>½</w:t>
      </w:r>
    </w:p>
    <w:p w14:paraId="50A09CC9" w14:textId="77777777" w:rsidR="00F03CB4" w:rsidRPr="009316FB" w:rsidRDefault="00F03CB4" w:rsidP="00F03CB4">
      <w:pPr>
        <w:ind w:left="360"/>
      </w:pPr>
      <w:r>
        <w:rPr>
          <w:rStyle w:val="Strong"/>
        </w:rPr>
        <w:tab/>
      </w:r>
      <w:r>
        <w:rPr>
          <w:rStyle w:val="Strong"/>
        </w:rPr>
        <w:tab/>
      </w:r>
      <w:r w:rsidR="00F43B4F" w:rsidRPr="009E4296">
        <w:rPr>
          <w:rStyle w:val="Strong"/>
        </w:rPr>
        <w:t>Correct</w:t>
      </w:r>
      <w:r w:rsidR="00F43B4F" w:rsidRPr="009316FB">
        <w:t>!</w:t>
      </w:r>
    </w:p>
    <w:p w14:paraId="3CABA71B" w14:textId="77777777" w:rsidR="00F03CB4" w:rsidRDefault="00F43B4F" w:rsidP="003653E7">
      <w:pPr>
        <w:pStyle w:val="ListParagraph"/>
        <w:numPr>
          <w:ilvl w:val="0"/>
          <w:numId w:val="262"/>
        </w:numPr>
      </w:pPr>
      <w:r>
        <w:t>April 1</w:t>
      </w:r>
      <w:r w:rsidRPr="003653E7">
        <w:rPr>
          <w:vertAlign w:val="superscript"/>
        </w:rPr>
        <w:t>st</w:t>
      </w:r>
      <w:r>
        <w:t xml:space="preserve"> following the year in which the taxpayer reaches a</w:t>
      </w:r>
      <w:r w:rsidR="001B6800">
        <w:t xml:space="preserve">ge 65 </w:t>
      </w:r>
    </w:p>
    <w:p w14:paraId="203699B7" w14:textId="77777777" w:rsidR="00F03CB4" w:rsidRPr="009316FB" w:rsidRDefault="00F03CB4" w:rsidP="00F03CB4">
      <w:pPr>
        <w:ind w:left="360"/>
      </w:pPr>
      <w:r>
        <w:rPr>
          <w:rStyle w:val="Strong"/>
        </w:rPr>
        <w:tab/>
      </w:r>
      <w:r>
        <w:rPr>
          <w:rStyle w:val="Strong"/>
        </w:rPr>
        <w:tab/>
      </w:r>
      <w:r w:rsidRPr="009E4296">
        <w:rPr>
          <w:rStyle w:val="Strong"/>
        </w:rPr>
        <w:t>Incorrect</w:t>
      </w:r>
      <w:r w:rsidRPr="009316FB">
        <w:t>. Try again.</w:t>
      </w:r>
    </w:p>
    <w:p w14:paraId="69B3D253" w14:textId="77777777" w:rsidR="00F43B4F" w:rsidRDefault="00F43B4F" w:rsidP="003653E7">
      <w:pPr>
        <w:pStyle w:val="ListParagraph"/>
        <w:numPr>
          <w:ilvl w:val="0"/>
          <w:numId w:val="262"/>
        </w:numPr>
      </w:pPr>
      <w:r>
        <w:t>April 1</w:t>
      </w:r>
      <w:r w:rsidRPr="007668A5">
        <w:rPr>
          <w:vertAlign w:val="superscript"/>
        </w:rPr>
        <w:t>st</w:t>
      </w:r>
      <w:r>
        <w:t xml:space="preserve"> following the year in which the taxpayer reaches age 59</w:t>
      </w:r>
      <w:r w:rsidR="00EF3F00" w:rsidRPr="00317DC0">
        <w:t>½</w:t>
      </w:r>
    </w:p>
    <w:p w14:paraId="3298B9FB" w14:textId="77777777" w:rsidR="00F03CB4" w:rsidRPr="009316FB" w:rsidRDefault="00F03CB4" w:rsidP="00F03CB4">
      <w:pPr>
        <w:ind w:left="360"/>
      </w:pPr>
      <w:r>
        <w:rPr>
          <w:rStyle w:val="Strong"/>
        </w:rPr>
        <w:tab/>
      </w:r>
      <w:r>
        <w:rPr>
          <w:rStyle w:val="Strong"/>
        </w:rPr>
        <w:tab/>
      </w:r>
      <w:r w:rsidRPr="009E4296">
        <w:rPr>
          <w:rStyle w:val="Strong"/>
        </w:rPr>
        <w:t>Incorrect</w:t>
      </w:r>
      <w:r w:rsidRPr="009316FB">
        <w:t>. Try again.</w:t>
      </w:r>
    </w:p>
    <w:p w14:paraId="2823A761" w14:textId="77777777" w:rsidR="00F03CB4" w:rsidRPr="009316FB" w:rsidRDefault="001B6800" w:rsidP="00F03CB4">
      <w:pPr>
        <w:pStyle w:val="ListParagraph"/>
        <w:numPr>
          <w:ilvl w:val="0"/>
          <w:numId w:val="262"/>
        </w:numPr>
      </w:pPr>
      <w:r>
        <w:t>None of the above</w:t>
      </w:r>
    </w:p>
    <w:p w14:paraId="7AD8FBDE" w14:textId="77777777" w:rsidR="00F03CB4" w:rsidRDefault="00617686" w:rsidP="00317DC0">
      <w:pPr>
        <w:pStyle w:val="ReviewAnswer"/>
        <w:ind w:left="1440"/>
      </w:pPr>
      <w:r w:rsidRPr="00317DC0">
        <w:rPr>
          <w:rStyle w:val="Strong"/>
          <w:color w:val="auto"/>
        </w:rPr>
        <w:t>Incorrect</w:t>
      </w:r>
      <w:r w:rsidRPr="00317DC0">
        <w:rPr>
          <w:color w:val="auto"/>
        </w:rPr>
        <w:t>.</w:t>
      </w:r>
      <w:r w:rsidRPr="009316FB">
        <w:t xml:space="preserve"> Try again.</w:t>
      </w:r>
    </w:p>
    <w:p w14:paraId="7143665C" w14:textId="77777777" w:rsidR="00F03CB4" w:rsidRPr="009316FB" w:rsidRDefault="00F03CB4" w:rsidP="00F03CB4">
      <w:pPr>
        <w:pStyle w:val="ReviewAnswer"/>
        <w:ind w:left="360"/>
      </w:pPr>
    </w:p>
    <w:p w14:paraId="41BADB39" w14:textId="77777777" w:rsidR="00EF0930" w:rsidRPr="00D7087F" w:rsidRDefault="00EF0930" w:rsidP="00EF0930">
      <w:pPr>
        <w:numPr>
          <w:ilvl w:val="0"/>
          <w:numId w:val="58"/>
        </w:numPr>
        <w:ind w:left="360"/>
        <w:rPr>
          <w:b/>
          <w:bCs/>
        </w:rPr>
      </w:pPr>
      <w:r>
        <w:rPr>
          <w:b/>
          <w:bCs/>
        </w:rPr>
        <w:t xml:space="preserve">Why might a client find a Qualified Longevity Annuity Contract attractive? </w:t>
      </w:r>
    </w:p>
    <w:p w14:paraId="3878E0AA" w14:textId="77777777" w:rsidR="00EF0930" w:rsidRPr="007668A5" w:rsidRDefault="001F4230" w:rsidP="00EF0930">
      <w:pPr>
        <w:numPr>
          <w:ilvl w:val="0"/>
          <w:numId w:val="59"/>
        </w:numPr>
        <w:rPr>
          <w:b/>
        </w:rPr>
      </w:pPr>
      <w:r>
        <w:rPr>
          <w:b/>
        </w:rPr>
        <w:t>Ability to d</w:t>
      </w:r>
      <w:r w:rsidR="00EF0930" w:rsidRPr="007668A5">
        <w:rPr>
          <w:b/>
        </w:rPr>
        <w:t>efer</w:t>
      </w:r>
      <w:r>
        <w:rPr>
          <w:b/>
        </w:rPr>
        <w:t xml:space="preserve"> </w:t>
      </w:r>
      <w:r w:rsidR="004E4979">
        <w:rPr>
          <w:b/>
        </w:rPr>
        <w:t xml:space="preserve">the required beginning date </w:t>
      </w:r>
      <w:r>
        <w:rPr>
          <w:b/>
        </w:rPr>
        <w:t>of</w:t>
      </w:r>
      <w:r w:rsidR="00EF0930" w:rsidRPr="007668A5">
        <w:rPr>
          <w:b/>
        </w:rPr>
        <w:t xml:space="preserve"> a portion of taxable required minimum distributions (RMDs) until age 85 and establish a safety net of additional income in case the client</w:t>
      </w:r>
      <w:r w:rsidR="004E4979">
        <w:rPr>
          <w:b/>
        </w:rPr>
        <w:t xml:space="preserve"> outlives their life expectancy</w:t>
      </w:r>
    </w:p>
    <w:p w14:paraId="104FB420" w14:textId="77777777" w:rsidR="00EF0930" w:rsidRPr="007C285C" w:rsidRDefault="00EF0930" w:rsidP="00EF0930">
      <w:pPr>
        <w:pStyle w:val="ReviewAnswer"/>
      </w:pPr>
      <w:r>
        <w:rPr>
          <w:rStyle w:val="Strong"/>
        </w:rPr>
        <w:t>C</w:t>
      </w:r>
      <w:r w:rsidRPr="004445DD">
        <w:rPr>
          <w:rStyle w:val="Strong"/>
        </w:rPr>
        <w:t>orrect</w:t>
      </w:r>
      <w:r>
        <w:t>!</w:t>
      </w:r>
    </w:p>
    <w:p w14:paraId="5CBDE559" w14:textId="77777777" w:rsidR="00EF0930" w:rsidRPr="007C285C" w:rsidRDefault="001F4230" w:rsidP="00EF0930">
      <w:pPr>
        <w:numPr>
          <w:ilvl w:val="0"/>
          <w:numId w:val="59"/>
        </w:numPr>
      </w:pPr>
      <w:r>
        <w:t>Flexibility to c</w:t>
      </w:r>
      <w:r w:rsidR="00EF0930">
        <w:t xml:space="preserve">onvert future taxable RMDs to tax free income beginning at age 85 and establish a safety net of additional income in case the client </w:t>
      </w:r>
      <w:r w:rsidR="004E4979">
        <w:t xml:space="preserve">outlives </w:t>
      </w:r>
      <w:r w:rsidR="00EF0930">
        <w:t>their life expectancy</w:t>
      </w:r>
    </w:p>
    <w:p w14:paraId="7C146A3C" w14:textId="77777777" w:rsidR="00EF0930" w:rsidRPr="007C285C" w:rsidRDefault="00EF0930" w:rsidP="00EF0930">
      <w:pPr>
        <w:pStyle w:val="ReviewAnswer"/>
      </w:pPr>
      <w:r w:rsidRPr="004445DD">
        <w:rPr>
          <w:rStyle w:val="Strong"/>
        </w:rPr>
        <w:t>Incorrect</w:t>
      </w:r>
      <w:r w:rsidRPr="007C285C">
        <w:t xml:space="preserve">.  </w:t>
      </w:r>
      <w:r w:rsidRPr="007668A5">
        <w:rPr>
          <w:color w:val="auto"/>
        </w:rPr>
        <w:t xml:space="preserve">QLACs do not create </w:t>
      </w:r>
      <w:r w:rsidR="00E76346" w:rsidRPr="007668A5">
        <w:rPr>
          <w:color w:val="auto"/>
        </w:rPr>
        <w:t>tax-free</w:t>
      </w:r>
      <w:r w:rsidRPr="007668A5">
        <w:rPr>
          <w:color w:val="auto"/>
        </w:rPr>
        <w:t xml:space="preserve"> income</w:t>
      </w:r>
      <w:r>
        <w:t xml:space="preserve">. </w:t>
      </w:r>
    </w:p>
    <w:p w14:paraId="363C7702" w14:textId="77777777" w:rsidR="00EF0930" w:rsidRPr="007C285C" w:rsidRDefault="001F4230" w:rsidP="00EF0930">
      <w:pPr>
        <w:numPr>
          <w:ilvl w:val="0"/>
          <w:numId w:val="59"/>
        </w:numPr>
      </w:pPr>
      <w:r>
        <w:t>Elimination of all</w:t>
      </w:r>
      <w:r w:rsidR="00EF0930">
        <w:t xml:space="preserve"> RMDs during the client’s lifetime </w:t>
      </w:r>
    </w:p>
    <w:p w14:paraId="48AE6144" w14:textId="77777777" w:rsidR="00EF0930" w:rsidRPr="007C285C" w:rsidRDefault="00EF0930" w:rsidP="00EF0930">
      <w:pPr>
        <w:pStyle w:val="ReviewAnswer"/>
      </w:pPr>
      <w:r w:rsidRPr="004445DD">
        <w:rPr>
          <w:rStyle w:val="Strong"/>
        </w:rPr>
        <w:t>Incorrect</w:t>
      </w:r>
      <w:r w:rsidRPr="007C285C">
        <w:t xml:space="preserve">.  </w:t>
      </w:r>
      <w:r>
        <w:t>RMDs are merely deferred, not eliminated.</w:t>
      </w:r>
    </w:p>
    <w:p w14:paraId="64D649DD" w14:textId="77777777" w:rsidR="00EF0930" w:rsidRPr="007C285C" w:rsidRDefault="001F4230" w:rsidP="00EF0930">
      <w:pPr>
        <w:numPr>
          <w:ilvl w:val="0"/>
          <w:numId w:val="59"/>
        </w:numPr>
      </w:pPr>
      <w:r w:rsidRPr="00317DC0">
        <w:t>Ability to</w:t>
      </w:r>
      <w:r w:rsidR="00EF0930">
        <w:t xml:space="preserve"> </w:t>
      </w:r>
      <w:r>
        <w:t xml:space="preserve">use </w:t>
      </w:r>
      <w:r w:rsidR="00EF0930">
        <w:t>low market interest rates to obtain superior returns</w:t>
      </w:r>
    </w:p>
    <w:p w14:paraId="0BDC8D2A" w14:textId="77777777" w:rsidR="00EF0930" w:rsidRPr="007C285C" w:rsidRDefault="00EF0930" w:rsidP="00EF0930">
      <w:pPr>
        <w:pStyle w:val="ReviewAnswer"/>
      </w:pPr>
      <w:r w:rsidRPr="004445DD">
        <w:rPr>
          <w:rStyle w:val="Strong"/>
        </w:rPr>
        <w:t>Incorrect</w:t>
      </w:r>
      <w:r w:rsidRPr="007C285C">
        <w:t xml:space="preserve">.  </w:t>
      </w:r>
      <w:r>
        <w:t xml:space="preserve">A QLAC purchased during a low interest rate market will </w:t>
      </w:r>
      <w:r w:rsidR="00A27F71">
        <w:t xml:space="preserve">generally </w:t>
      </w:r>
      <w:r>
        <w:t xml:space="preserve">underperform a QLAC purchased in a higher interest rate market. </w:t>
      </w:r>
    </w:p>
    <w:p w14:paraId="27202A9F" w14:textId="77777777" w:rsidR="003D02E1" w:rsidRDefault="003D02E1">
      <w:pPr>
        <w:spacing w:before="0" w:after="0"/>
        <w:rPr>
          <w:rFonts w:eastAsia="Arial Unicode MS"/>
          <w:b/>
          <w:iCs/>
          <w:color w:val="17365D"/>
          <w:sz w:val="28"/>
          <w:szCs w:val="12"/>
        </w:rPr>
      </w:pPr>
      <w:r>
        <w:rPr>
          <w:rFonts w:eastAsia="Arial Unicode MS"/>
        </w:rPr>
        <w:br w:type="page"/>
      </w:r>
    </w:p>
    <w:p w14:paraId="180FEF9A" w14:textId="77777777" w:rsidR="00F95AEB" w:rsidRDefault="00F03776" w:rsidP="00FF2775">
      <w:pPr>
        <w:pStyle w:val="Heading2"/>
      </w:pPr>
      <w:r>
        <w:rPr>
          <w:rFonts w:eastAsia="Arial Unicode MS"/>
        </w:rPr>
        <w:lastRenderedPageBreak/>
        <w:t xml:space="preserve">Managing </w:t>
      </w:r>
      <w:r w:rsidR="00AA23C6">
        <w:t>D</w:t>
      </w:r>
      <w:r w:rsidR="00FE1D28">
        <w:t>istributions</w:t>
      </w:r>
      <w:r w:rsidR="00F95AEB">
        <w:t xml:space="preserve"> from Roth IRAs</w:t>
      </w:r>
    </w:p>
    <w:p w14:paraId="3667B89E" w14:textId="77777777" w:rsidR="00792280" w:rsidRDefault="00B81EA6" w:rsidP="00792280">
      <w:r>
        <w:t>Clients seeking income tax-</w:t>
      </w:r>
      <w:r w:rsidR="00FB3CA4">
        <w:t>free distributions of earnings are attracted to the Roth IRA. The flexibility to take or avoid taking distributions during the Roth IRA owner’s lifetime may also appeal to clients. We begin our discussion with a review of contributions and will then analyze earnings distributions.</w:t>
      </w:r>
    </w:p>
    <w:p w14:paraId="44225ECA" w14:textId="77777777" w:rsidR="00F57FA2" w:rsidRPr="00FB3CA4" w:rsidRDefault="006E7EF1" w:rsidP="006E7EF1">
      <w:r w:rsidRPr="001B584F">
        <w:rPr>
          <w:b/>
          <w:i/>
        </w:rPr>
        <w:t xml:space="preserve">The owner of a Roth IRA can </w:t>
      </w:r>
      <w:r>
        <w:rPr>
          <w:b/>
          <w:i/>
        </w:rPr>
        <w:t xml:space="preserve">always </w:t>
      </w:r>
      <w:r w:rsidRPr="001B584F">
        <w:rPr>
          <w:b/>
          <w:i/>
        </w:rPr>
        <w:t xml:space="preserve">withdraw regular contributions without penalty </w:t>
      </w:r>
      <w:r>
        <w:rPr>
          <w:b/>
          <w:i/>
        </w:rPr>
        <w:t xml:space="preserve">or </w:t>
      </w:r>
      <w:r w:rsidRPr="001B584F">
        <w:rPr>
          <w:b/>
          <w:i/>
        </w:rPr>
        <w:t xml:space="preserve"> taxation.</w:t>
      </w:r>
      <w:r w:rsidRPr="003C6FE2">
        <w:t xml:space="preserve"> </w:t>
      </w:r>
      <w:r w:rsidRPr="00EC7AE0">
        <w:t>“Regular Contributions”</w:t>
      </w:r>
      <w:r>
        <w:t xml:space="preserve"> are nondeductible annual Roth contributions that do not include any rollovers, conversions</w:t>
      </w:r>
      <w:r w:rsidRPr="005052A0">
        <w:t>,</w:t>
      </w:r>
      <w:r>
        <w:t xml:space="preserve"> or earnings on invested assets in the Roth IRA. In addition, when funds are distributed from a Roth IRA, regular contributions are distributed first. </w:t>
      </w:r>
    </w:p>
    <w:p w14:paraId="759B399B" w14:textId="4EA8BF88" w:rsidR="00123713" w:rsidRDefault="00123713" w:rsidP="00123713">
      <w:r>
        <w:t xml:space="preserve">On a cumulative basis, once all regular contributions to a Roth IRA are </w:t>
      </w:r>
      <w:r w:rsidR="005B38E8">
        <w:t>distributed</w:t>
      </w:r>
      <w:r>
        <w:t xml:space="preserve">, then </w:t>
      </w:r>
      <w:r w:rsidRPr="001B584F">
        <w:t>earnings</w:t>
      </w:r>
      <w:r>
        <w:t xml:space="preserve"> are </w:t>
      </w:r>
      <w:r w:rsidR="005B38E8">
        <w:t>distributed</w:t>
      </w:r>
      <w:r>
        <w:t xml:space="preserve">. </w:t>
      </w:r>
      <w:r w:rsidR="005B38E8">
        <w:t>Distributed</w:t>
      </w:r>
      <w:r>
        <w:t xml:space="preserve"> earnings </w:t>
      </w:r>
      <w:r w:rsidRPr="00A84E23">
        <w:t>may or may</w:t>
      </w:r>
      <w:r>
        <w:t xml:space="preserve"> </w:t>
      </w:r>
      <w:r w:rsidRPr="00A84E23">
        <w:t>not</w:t>
      </w:r>
      <w:r>
        <w:t xml:space="preserve"> be subject to taxation and penalty.</w:t>
      </w:r>
      <w:r w:rsidR="007864F7">
        <w:t xml:space="preserve"> </w:t>
      </w:r>
      <w:r w:rsidRPr="00DE2B9B">
        <w:t xml:space="preserve">There are three steps to determine the tax implications of a Roth IRA </w:t>
      </w:r>
      <w:r w:rsidR="00C83B3E">
        <w:t>distribution a</w:t>
      </w:r>
      <w:r w:rsidRPr="00DE2B9B">
        <w:t>ttributable to earnings</w:t>
      </w:r>
      <w:r w:rsidR="009D19B2" w:rsidRPr="00317DC0">
        <w:rPr>
          <w:b/>
        </w:rPr>
        <w:t>:</w:t>
      </w:r>
      <w:r>
        <w:rPr>
          <w:b/>
          <w:i/>
        </w:rPr>
        <w:t xml:space="preserve"> </w:t>
      </w:r>
      <w:r w:rsidRPr="00095D26">
        <w:rPr>
          <w:b/>
          <w:color w:val="FF0000"/>
        </w:rPr>
        <w:t xml:space="preserve">Click on each </w:t>
      </w:r>
      <w:r w:rsidR="007864F7" w:rsidRPr="00095D26">
        <w:rPr>
          <w:b/>
          <w:color w:val="FF0000"/>
        </w:rPr>
        <w:t xml:space="preserve">step </w:t>
      </w:r>
      <w:r w:rsidRPr="00095D26">
        <w:rPr>
          <w:b/>
          <w:color w:val="FF0000"/>
        </w:rPr>
        <w:t>to learn more.</w:t>
      </w:r>
    </w:p>
    <w:p w14:paraId="5EFDE16C" w14:textId="77777777" w:rsidR="00AD6EB2" w:rsidRDefault="002D7EDF" w:rsidP="00AD6EB2">
      <w:pPr>
        <w:rPr>
          <w:rStyle w:val="Hyperlink"/>
        </w:rPr>
      </w:pPr>
      <w:r w:rsidRPr="00095D26">
        <w:rPr>
          <w:rStyle w:val="Hyperlink"/>
          <w:u w:val="none"/>
        </w:rPr>
        <w:tab/>
      </w:r>
      <w:r w:rsidR="00123713" w:rsidRPr="00123713">
        <w:rPr>
          <w:rStyle w:val="Hyperlink"/>
        </w:rPr>
        <w:t>Step</w:t>
      </w:r>
      <w:r w:rsidR="00F11C81">
        <w:rPr>
          <w:rStyle w:val="Hyperlink"/>
        </w:rPr>
        <w:t xml:space="preserve"> 1</w:t>
      </w:r>
      <w:r w:rsidR="00EC2B9B">
        <w:rPr>
          <w:rStyle w:val="Hyperlink"/>
        </w:rPr>
        <w:t xml:space="preserve">: </w:t>
      </w:r>
      <w:r w:rsidR="00F11C81">
        <w:rPr>
          <w:rStyle w:val="Hyperlink"/>
        </w:rPr>
        <w:t>Is It A Qualified Distribution</w:t>
      </w:r>
      <w:r w:rsidR="00123713" w:rsidRPr="00123713">
        <w:rPr>
          <w:rStyle w:val="Hyperlink"/>
        </w:rPr>
        <w:t>?</w:t>
      </w:r>
    </w:p>
    <w:p w14:paraId="4CBDDEA6" w14:textId="77777777" w:rsidR="00AB78C2" w:rsidRDefault="002D7EDF" w:rsidP="00AB78C2">
      <w:pPr>
        <w:rPr>
          <w:rStyle w:val="Hyperlink"/>
        </w:rPr>
      </w:pPr>
      <w:r w:rsidRPr="00095D26">
        <w:rPr>
          <w:rStyle w:val="Hyperlink"/>
          <w:u w:val="none"/>
        </w:rPr>
        <w:tab/>
      </w:r>
      <w:r w:rsidR="00F11C81">
        <w:rPr>
          <w:rStyle w:val="Hyperlink"/>
        </w:rPr>
        <w:t>Step 2</w:t>
      </w:r>
      <w:r w:rsidR="00EC2B9B">
        <w:rPr>
          <w:rStyle w:val="Hyperlink"/>
        </w:rPr>
        <w:t xml:space="preserve">: </w:t>
      </w:r>
      <w:r w:rsidR="00F11C81">
        <w:rPr>
          <w:rStyle w:val="Hyperlink"/>
        </w:rPr>
        <w:t>How M</w:t>
      </w:r>
      <w:r w:rsidR="00AD6EB2" w:rsidRPr="00AD6EB2">
        <w:rPr>
          <w:rStyle w:val="Hyperlink"/>
        </w:rPr>
        <w:t xml:space="preserve">uch of the </w:t>
      </w:r>
      <w:r w:rsidR="00AB78C2">
        <w:rPr>
          <w:rStyle w:val="Hyperlink"/>
        </w:rPr>
        <w:t>Distribution is Attributable to E</w:t>
      </w:r>
      <w:r w:rsidR="00AD6EB2" w:rsidRPr="00AD6EB2">
        <w:rPr>
          <w:rStyle w:val="Hyperlink"/>
        </w:rPr>
        <w:t>arnings?</w:t>
      </w:r>
    </w:p>
    <w:p w14:paraId="2B136E28" w14:textId="77777777" w:rsidR="00AB78C2" w:rsidRPr="00AD6EB2" w:rsidRDefault="002D7EDF" w:rsidP="00AB78C2">
      <w:pPr>
        <w:rPr>
          <w:rStyle w:val="Hyperlink"/>
        </w:rPr>
      </w:pPr>
      <w:r w:rsidRPr="00095D26">
        <w:rPr>
          <w:rStyle w:val="Hyperlink"/>
          <w:u w:val="none"/>
        </w:rPr>
        <w:tab/>
      </w:r>
      <w:r w:rsidR="00AD6EB2">
        <w:rPr>
          <w:rStyle w:val="Hyperlink"/>
        </w:rPr>
        <w:t>Step 3</w:t>
      </w:r>
      <w:r w:rsidR="00EC2B9B">
        <w:rPr>
          <w:rStyle w:val="Hyperlink"/>
        </w:rPr>
        <w:t xml:space="preserve">: </w:t>
      </w:r>
      <w:r w:rsidR="00AB78C2">
        <w:rPr>
          <w:rStyle w:val="Hyperlink"/>
        </w:rPr>
        <w:t xml:space="preserve">Does the </w:t>
      </w:r>
      <w:r w:rsidR="00AB78C2" w:rsidRPr="00AD6EB2">
        <w:rPr>
          <w:rStyle w:val="Hyperlink"/>
        </w:rPr>
        <w:t xml:space="preserve">10% </w:t>
      </w:r>
      <w:r w:rsidR="00AB78C2">
        <w:rPr>
          <w:rStyle w:val="Hyperlink"/>
        </w:rPr>
        <w:t>Premature Distribution P</w:t>
      </w:r>
      <w:r w:rsidR="00AB78C2" w:rsidRPr="00AD6EB2">
        <w:rPr>
          <w:rStyle w:val="Hyperlink"/>
        </w:rPr>
        <w:t>enalty</w:t>
      </w:r>
      <w:r w:rsidR="00AB78C2">
        <w:rPr>
          <w:rStyle w:val="Hyperlink"/>
        </w:rPr>
        <w:t xml:space="preserve"> Apply</w:t>
      </w:r>
      <w:r w:rsidR="00AB78C2" w:rsidRPr="00AD6EB2">
        <w:rPr>
          <w:rStyle w:val="Hyperlink"/>
        </w:rPr>
        <w:t>?</w:t>
      </w:r>
    </w:p>
    <w:p w14:paraId="2375C4EE" w14:textId="77777777" w:rsidR="00123713" w:rsidRDefault="00123713" w:rsidP="00123713">
      <w:pPr>
        <w:spacing w:before="0" w:after="0"/>
        <w:rPr>
          <w:rFonts w:ascii="Arial" w:hAnsi="Arial"/>
          <w:b/>
          <w:i/>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468"/>
      </w:tblGrid>
      <w:tr w:rsidR="00123713" w14:paraId="32CD94ED" w14:textId="77777777" w:rsidTr="006A794A">
        <w:trPr>
          <w:trHeight w:val="665"/>
        </w:trPr>
        <w:tc>
          <w:tcPr>
            <w:tcW w:w="9468" w:type="dxa"/>
            <w:shd w:val="clear" w:color="auto" w:fill="D9D9D9"/>
          </w:tcPr>
          <w:p w14:paraId="7810B47A" w14:textId="77777777" w:rsidR="00123713" w:rsidRPr="00123713" w:rsidRDefault="00123713" w:rsidP="00123713">
            <w:pPr>
              <w:numPr>
                <w:ilvl w:val="0"/>
                <w:numId w:val="183"/>
              </w:numPr>
              <w:rPr>
                <w:rStyle w:val="Hyperlink"/>
              </w:rPr>
            </w:pPr>
            <w:r w:rsidRPr="00123713">
              <w:rPr>
                <w:rStyle w:val="Hyperlink"/>
              </w:rPr>
              <w:t xml:space="preserve">Is it a “Qualified </w:t>
            </w:r>
            <w:r w:rsidR="005B38E8">
              <w:rPr>
                <w:rStyle w:val="Hyperlink"/>
              </w:rPr>
              <w:t>Distribution</w:t>
            </w:r>
            <w:r w:rsidRPr="00123713">
              <w:rPr>
                <w:rStyle w:val="Hyperlink"/>
              </w:rPr>
              <w:t>?”</w:t>
            </w:r>
          </w:p>
          <w:p w14:paraId="33E89A3E" w14:textId="77777777" w:rsidR="00123713" w:rsidRPr="006A794A" w:rsidRDefault="00123713" w:rsidP="00123713">
            <w:pPr>
              <w:ind w:left="360"/>
              <w:rPr>
                <w:b/>
                <w:i/>
              </w:rPr>
            </w:pPr>
            <w:r w:rsidRPr="006A794A">
              <w:rPr>
                <w:b/>
                <w:i/>
              </w:rPr>
              <w:t xml:space="preserve">If it is a qualified </w:t>
            </w:r>
            <w:r w:rsidR="005B38E8" w:rsidRPr="006A794A">
              <w:rPr>
                <w:b/>
                <w:i/>
              </w:rPr>
              <w:t>distribution</w:t>
            </w:r>
            <w:r w:rsidRPr="006A794A">
              <w:rPr>
                <w:b/>
                <w:i/>
              </w:rPr>
              <w:t>, the earnings</w:t>
            </w:r>
            <w:r w:rsidR="005B38E8">
              <w:rPr>
                <w:b/>
                <w:i/>
              </w:rPr>
              <w:t xml:space="preserve"> are</w:t>
            </w:r>
            <w:r w:rsidRPr="006A794A">
              <w:rPr>
                <w:b/>
                <w:i/>
              </w:rPr>
              <w:t xml:space="preserve"> NOT subject to tax or penalties and there is no need to go to steps 2 and 3.</w:t>
            </w:r>
          </w:p>
          <w:p w14:paraId="7D7201FB" w14:textId="77777777" w:rsidR="00123713" w:rsidRDefault="00123713" w:rsidP="00123713">
            <w:pPr>
              <w:ind w:left="360"/>
            </w:pPr>
            <w:r w:rsidRPr="00723519">
              <w:t>To be a qualified</w:t>
            </w:r>
            <w:r w:rsidRPr="005B38E8">
              <w:t xml:space="preserve"> </w:t>
            </w:r>
            <w:r w:rsidR="005B38E8" w:rsidRPr="005B38E8">
              <w:t>distribution</w:t>
            </w:r>
            <w:r w:rsidR="00DD530E">
              <w:t xml:space="preserve">, two conditions must </w:t>
            </w:r>
            <w:r>
              <w:t>be met: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CC"/>
              <w:tblLook w:val="04A0" w:firstRow="1" w:lastRow="0" w:firstColumn="1" w:lastColumn="0" w:noHBand="0" w:noVBand="1"/>
            </w:tblPr>
            <w:tblGrid>
              <w:gridCol w:w="9175"/>
            </w:tblGrid>
            <w:tr w:rsidR="00123713" w14:paraId="7902F7C2" w14:textId="77777777" w:rsidTr="00095D26">
              <w:trPr>
                <w:jc w:val="center"/>
              </w:trPr>
              <w:tc>
                <w:tcPr>
                  <w:tcW w:w="9175" w:type="dxa"/>
                  <w:shd w:val="clear" w:color="auto" w:fill="FDE9D9" w:themeFill="accent6" w:themeFillTint="33"/>
                </w:tcPr>
                <w:p w14:paraId="19C2E2A3" w14:textId="77777777" w:rsidR="00123713" w:rsidRDefault="00AB78C2" w:rsidP="00123713">
                  <w:pPr>
                    <w:rPr>
                      <w:b/>
                      <w:color w:val="FF0000"/>
                    </w:rPr>
                  </w:pPr>
                  <w:r>
                    <w:rPr>
                      <w:rStyle w:val="Strong"/>
                    </w:rPr>
                    <w:t>Condition A</w:t>
                  </w:r>
                  <w:r w:rsidR="00123713" w:rsidRPr="002103E3">
                    <w:rPr>
                      <w:rStyle w:val="Strong"/>
                    </w:rPr>
                    <w:t>:</w:t>
                  </w:r>
                  <w:r w:rsidR="00123713" w:rsidRPr="00987E7D">
                    <w:t xml:space="preserve"> At least 5 years must have passed since the first contribution to any Roth IRA (measured from the first day of the year for which the first Roth IRA contribution is made).</w:t>
                  </w:r>
                  <w:r w:rsidR="00EA33CA">
                    <w:t xml:space="preserve"> </w:t>
                  </w:r>
                  <w:r w:rsidR="00EA33CA" w:rsidRPr="002535B5">
                    <w:rPr>
                      <w:b/>
                      <w:color w:val="FF0000"/>
                    </w:rPr>
                    <w:t xml:space="preserve">Click </w:t>
                  </w:r>
                  <w:r w:rsidR="00EA33CA" w:rsidRPr="00E43FC3">
                    <w:rPr>
                      <w:rStyle w:val="Hyperlink"/>
                    </w:rPr>
                    <w:t>here</w:t>
                  </w:r>
                  <w:r w:rsidR="00EA33CA" w:rsidRPr="002535B5">
                    <w:rPr>
                      <w:b/>
                      <w:color w:val="FF0000"/>
                    </w:rPr>
                    <w:t xml:space="preserve"> for an example.</w:t>
                  </w:r>
                </w:p>
                <w:p w14:paraId="647D42C8" w14:textId="77777777" w:rsidR="00EA33CA" w:rsidRDefault="00EA33CA" w:rsidP="00123713"/>
                <w:p w14:paraId="3477DC02" w14:textId="77777777" w:rsidR="00123713" w:rsidRPr="009D2DC1" w:rsidRDefault="00123713" w:rsidP="00123713">
                  <w:r w:rsidRPr="009D2DC1">
                    <w:rPr>
                      <w:rStyle w:val="Strong"/>
                    </w:rPr>
                    <w:t xml:space="preserve">Condition </w:t>
                  </w:r>
                  <w:r w:rsidR="00AB78C2">
                    <w:rPr>
                      <w:rStyle w:val="Strong"/>
                    </w:rPr>
                    <w:t>B</w:t>
                  </w:r>
                  <w:r w:rsidRPr="009D2DC1">
                    <w:t>: The owner is either:</w:t>
                  </w:r>
                </w:p>
                <w:p w14:paraId="753FFB09" w14:textId="77777777" w:rsidR="00123713" w:rsidRPr="003279D9" w:rsidRDefault="00123713" w:rsidP="005F2B41">
                  <w:pPr>
                    <w:numPr>
                      <w:ilvl w:val="0"/>
                      <w:numId w:val="182"/>
                    </w:numPr>
                  </w:pPr>
                  <w:r w:rsidRPr="003279D9">
                    <w:t>Age 59½ or older,</w:t>
                  </w:r>
                </w:p>
                <w:tbl>
                  <w:tblPr>
                    <w:tblpPr w:leftFromText="180" w:rightFromText="180" w:vertAnchor="text" w:horzAnchor="page" w:tblpX="231" w:tblpY="-839"/>
                    <w:tblOverlap w:val="never"/>
                    <w:tblW w:w="0" w:type="auto"/>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8460"/>
                  </w:tblGrid>
                  <w:tr w:rsidR="00EA33CA" w14:paraId="196F90A0" w14:textId="77777777" w:rsidTr="00317DC0">
                    <w:tc>
                      <w:tcPr>
                        <w:tcW w:w="8460" w:type="dxa"/>
                        <w:shd w:val="clear" w:color="auto" w:fill="FFFF99"/>
                      </w:tcPr>
                      <w:p w14:paraId="328E7EF5" w14:textId="77777777" w:rsidR="00EC2B9B" w:rsidRDefault="00EA33CA" w:rsidP="00EA33CA">
                        <w:r w:rsidRPr="00095D26">
                          <w:rPr>
                            <w:rStyle w:val="Strong"/>
                            <w:color w:val="4F81BD" w:themeColor="accent1"/>
                          </w:rPr>
                          <w:t>Example</w:t>
                        </w:r>
                      </w:p>
                      <w:p w14:paraId="1FA94C0E" w14:textId="11532D46" w:rsidR="00C905BF" w:rsidRDefault="00EA33CA" w:rsidP="00C905BF">
                        <w:r w:rsidRPr="005F2B41">
                          <w:t>Jill makes her first contribution of $5,000 into a Roth IRA on April 1</w:t>
                        </w:r>
                        <w:r w:rsidR="00C905BF">
                          <w:t>5</w:t>
                        </w:r>
                        <w:r w:rsidRPr="005F2B41">
                          <w:t xml:space="preserve">, </w:t>
                        </w:r>
                        <w:r w:rsidR="00535C99">
                          <w:t>Year 2</w:t>
                        </w:r>
                        <w:r w:rsidRPr="005F2B41">
                          <w:t xml:space="preserve">, for the </w:t>
                        </w:r>
                        <w:r w:rsidR="00535C99">
                          <w:t>Year 1</w:t>
                        </w:r>
                        <w:r w:rsidR="00DE6EFA" w:rsidRPr="005F2B41">
                          <w:t xml:space="preserve"> </w:t>
                        </w:r>
                        <w:r w:rsidRPr="005F2B41">
                          <w:t xml:space="preserve">tax year. The “five-year rule” starts on January 1, </w:t>
                        </w:r>
                        <w:r w:rsidR="00535C99">
                          <w:t>Year 1</w:t>
                        </w:r>
                        <w:r w:rsidRPr="005F2B41">
                          <w:t xml:space="preserve">, </w:t>
                        </w:r>
                        <w:r w:rsidR="00C905BF">
                          <w:t xml:space="preserve">because </w:t>
                        </w:r>
                        <w:r w:rsidRPr="005F2B41">
                          <w:t xml:space="preserve">she made the contribution </w:t>
                        </w:r>
                        <w:r w:rsidR="00C905BF">
                          <w:t xml:space="preserve">for Year 1 timely by </w:t>
                        </w:r>
                        <w:r w:rsidRPr="005F2B41">
                          <w:t>April</w:t>
                        </w:r>
                        <w:r w:rsidR="00C905BF">
                          <w:t xml:space="preserve"> 15, </w:t>
                        </w:r>
                        <w:r w:rsidR="00535C99">
                          <w:t>Year 2</w:t>
                        </w:r>
                        <w:r w:rsidRPr="005F2B41">
                          <w:t xml:space="preserve">. </w:t>
                        </w:r>
                      </w:p>
                      <w:p w14:paraId="3CD780C4" w14:textId="3EFC9897" w:rsidR="00EA33CA" w:rsidRDefault="00C905BF" w:rsidP="00C905BF">
                        <w:r>
                          <w:t>R</w:t>
                        </w:r>
                        <w:r w:rsidR="00EA33CA" w:rsidRPr="005F2B41">
                          <w:t>emember that once the 5-year requirement has been satisfied for “regular contributions”, this requirement is deemed to have been satisfied for all subsequent regular contributions.</w:t>
                        </w:r>
                      </w:p>
                      <w:p w14:paraId="3273A437" w14:textId="6D7E94F2" w:rsidR="00FE644C" w:rsidRPr="005F2B41" w:rsidRDefault="00FE644C" w:rsidP="00FE644C">
                        <w:r>
                          <w:t>The 5</w:t>
                        </w:r>
                        <w:r w:rsidR="00F14A58">
                          <w:t>-</w:t>
                        </w:r>
                        <w:r>
                          <w:t>year requirement will be satisfied on December 31, Year 5</w:t>
                        </w:r>
                        <w:r w:rsidR="00F14A58">
                          <w:t>. A</w:t>
                        </w:r>
                        <w:r>
                          <w:t>ll regular contributions in the account as of that date and all future regular contributions are deemed to have met the 5</w:t>
                        </w:r>
                        <w:r w:rsidR="00F14A58">
                          <w:t>-</w:t>
                        </w:r>
                        <w:r>
                          <w:t xml:space="preserve">year requirement. </w:t>
                        </w:r>
                      </w:p>
                    </w:tc>
                  </w:tr>
                </w:tbl>
                <w:p w14:paraId="680BF7E7" w14:textId="77777777" w:rsidR="00123713" w:rsidRPr="003279D9" w:rsidRDefault="00123713" w:rsidP="005F2B41">
                  <w:pPr>
                    <w:numPr>
                      <w:ilvl w:val="0"/>
                      <w:numId w:val="182"/>
                    </w:numPr>
                  </w:pPr>
                  <w:r w:rsidRPr="003279D9">
                    <w:t>Deceased,</w:t>
                  </w:r>
                </w:p>
                <w:p w14:paraId="2E325873" w14:textId="77777777" w:rsidR="00123713" w:rsidRPr="003279D9" w:rsidRDefault="00123713" w:rsidP="00123713">
                  <w:pPr>
                    <w:numPr>
                      <w:ilvl w:val="0"/>
                      <w:numId w:val="182"/>
                    </w:numPr>
                  </w:pPr>
                  <w:r w:rsidRPr="003279D9">
                    <w:lastRenderedPageBreak/>
                    <w:t>Disabled (</w:t>
                  </w:r>
                  <w:r>
                    <w:t>t</w:t>
                  </w:r>
                  <w:r w:rsidRPr="003279D9">
                    <w:t xml:space="preserve">he disability must be </w:t>
                  </w:r>
                  <w:r>
                    <w:t xml:space="preserve">permanent and total or expected to </w:t>
                  </w:r>
                  <w:r w:rsidRPr="003279D9">
                    <w:t>result in death), OR</w:t>
                  </w:r>
                </w:p>
                <w:p w14:paraId="5C77ED19" w14:textId="77777777" w:rsidR="00123713" w:rsidRPr="003279D9" w:rsidRDefault="00123713" w:rsidP="00123713">
                  <w:pPr>
                    <w:numPr>
                      <w:ilvl w:val="0"/>
                      <w:numId w:val="182"/>
                    </w:numPr>
                  </w:pPr>
                  <w:r w:rsidRPr="003279D9">
                    <w:t>Taking a distribution up to $10,000 for a first-time home purchase.</w:t>
                  </w:r>
                </w:p>
                <w:p w14:paraId="7FCFB032" w14:textId="77777777" w:rsidR="00123713" w:rsidRPr="00707547" w:rsidRDefault="00123713" w:rsidP="00123713">
                  <w:r w:rsidRPr="00707547">
                    <w:t xml:space="preserve">Both conditions must be met for the </w:t>
                  </w:r>
                  <w:r w:rsidR="001B7A08" w:rsidRPr="001B7A08">
                    <w:t>distribution</w:t>
                  </w:r>
                  <w:r w:rsidRPr="00707547">
                    <w:t xml:space="preserve"> to be qualified.  If it is qualified, then NO tax or penalty is due.</w:t>
                  </w:r>
                </w:p>
                <w:p w14:paraId="5DA75F61" w14:textId="77777777" w:rsidR="00123713" w:rsidRPr="00275B02" w:rsidRDefault="00123713" w:rsidP="00123713">
                  <w:pPr>
                    <w:spacing w:before="0" w:after="0"/>
                  </w:pPr>
                </w:p>
              </w:tc>
            </w:tr>
          </w:tbl>
          <w:p w14:paraId="01E7C06C" w14:textId="77777777" w:rsidR="00123713" w:rsidRPr="00461D16" w:rsidRDefault="00123713" w:rsidP="00123713">
            <w:pPr>
              <w:ind w:left="360"/>
            </w:pPr>
          </w:p>
        </w:tc>
      </w:tr>
    </w:tbl>
    <w:p w14:paraId="13D70997" w14:textId="77777777" w:rsidR="00123713" w:rsidRPr="001C10F2" w:rsidRDefault="00123713" w:rsidP="00123713">
      <w:pPr>
        <w:spacing w:before="0" w:after="0"/>
      </w:pPr>
    </w:p>
    <w:p w14:paraId="3B97A6E5" w14:textId="77777777" w:rsidR="00123713" w:rsidRPr="006E06AE" w:rsidRDefault="00123713" w:rsidP="00123713">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123713" w14:paraId="21F156F7" w14:textId="77777777" w:rsidTr="00123713">
        <w:tc>
          <w:tcPr>
            <w:tcW w:w="9576" w:type="dxa"/>
            <w:shd w:val="clear" w:color="auto" w:fill="D9D9D9"/>
          </w:tcPr>
          <w:p w14:paraId="43EA6C25" w14:textId="77777777" w:rsidR="00123713" w:rsidRPr="00AD6EB2" w:rsidRDefault="00AD6EB2" w:rsidP="00123713">
            <w:pPr>
              <w:numPr>
                <w:ilvl w:val="0"/>
                <w:numId w:val="183"/>
              </w:numPr>
              <w:rPr>
                <w:rStyle w:val="Hyperlink"/>
              </w:rPr>
            </w:pPr>
            <w:r>
              <w:rPr>
                <w:rStyle w:val="Hyperlink"/>
              </w:rPr>
              <w:t>How Much of the Distribution is Attributable to E</w:t>
            </w:r>
            <w:r w:rsidR="00123713" w:rsidRPr="00AD6EB2">
              <w:rPr>
                <w:rStyle w:val="Hyperlink"/>
              </w:rPr>
              <w:t>arnings?</w:t>
            </w:r>
          </w:p>
          <w:p w14:paraId="13438FD3" w14:textId="2C25014D" w:rsidR="00123713" w:rsidRPr="00EC1BC8" w:rsidRDefault="00123713" w:rsidP="00A741FC">
            <w:pPr>
              <w:ind w:left="360"/>
            </w:pPr>
            <w:r w:rsidRPr="006E06AE">
              <w:t>Withdrawals of earni</w:t>
            </w:r>
            <w:r w:rsidR="00FB4552">
              <w:t>ngs that are NOT qualified</w:t>
            </w:r>
            <w:r w:rsidRPr="006E06AE">
              <w:t xml:space="preserve"> will be </w:t>
            </w:r>
            <w:r w:rsidR="00A741FC">
              <w:t xml:space="preserve">included as income on the income tax return. </w:t>
            </w:r>
            <w:r w:rsidR="00E75653">
              <w:t>The dist</w:t>
            </w:r>
            <w:r w:rsidR="006A794A">
              <w:t>ribution of Roth IRA contributions is never</w:t>
            </w:r>
            <w:r w:rsidR="00E75653">
              <w:t xml:space="preserve"> subject to income tax because the funds were contributed on an after-tax basis</w:t>
            </w:r>
            <w:r>
              <w:t>.</w:t>
            </w:r>
          </w:p>
        </w:tc>
      </w:tr>
    </w:tbl>
    <w:p w14:paraId="42A1F5E1" w14:textId="77777777" w:rsidR="00123713" w:rsidRDefault="00123713" w:rsidP="00123713">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123713" w14:paraId="5B71571F" w14:textId="77777777" w:rsidTr="00123713">
        <w:trPr>
          <w:trHeight w:val="5003"/>
        </w:trPr>
        <w:tc>
          <w:tcPr>
            <w:tcW w:w="9576" w:type="dxa"/>
            <w:shd w:val="clear" w:color="auto" w:fill="D9D9D9"/>
          </w:tcPr>
          <w:p w14:paraId="5A62A2C3" w14:textId="77777777" w:rsidR="00123713" w:rsidRPr="00AD6EB2" w:rsidRDefault="00AD6EB2" w:rsidP="00123713">
            <w:pPr>
              <w:numPr>
                <w:ilvl w:val="0"/>
                <w:numId w:val="183"/>
              </w:numPr>
              <w:rPr>
                <w:rStyle w:val="Hyperlink"/>
              </w:rPr>
            </w:pPr>
            <w:r>
              <w:rPr>
                <w:rStyle w:val="Hyperlink"/>
              </w:rPr>
              <w:t xml:space="preserve">Does the </w:t>
            </w:r>
            <w:r w:rsidR="00123713" w:rsidRPr="00AD6EB2">
              <w:rPr>
                <w:rStyle w:val="Hyperlink"/>
              </w:rPr>
              <w:t xml:space="preserve">10% </w:t>
            </w:r>
            <w:r>
              <w:rPr>
                <w:rStyle w:val="Hyperlink"/>
              </w:rPr>
              <w:t>Premature Distribution P</w:t>
            </w:r>
            <w:r w:rsidR="00123713" w:rsidRPr="00AD6EB2">
              <w:rPr>
                <w:rStyle w:val="Hyperlink"/>
              </w:rPr>
              <w:t>enalty</w:t>
            </w:r>
            <w:r>
              <w:rPr>
                <w:rStyle w:val="Hyperlink"/>
              </w:rPr>
              <w:t xml:space="preserve"> Apply</w:t>
            </w:r>
            <w:r w:rsidR="00123713" w:rsidRPr="00AD6EB2">
              <w:rPr>
                <w:rStyle w:val="Hyperlink"/>
              </w:rPr>
              <w:t>?</w:t>
            </w:r>
          </w:p>
          <w:p w14:paraId="150AED82" w14:textId="47406E61" w:rsidR="00123713" w:rsidRDefault="00123713" w:rsidP="00123713">
            <w:pPr>
              <w:ind w:left="360"/>
            </w:pPr>
            <w:r w:rsidRPr="006E06AE">
              <w:t xml:space="preserve">If </w:t>
            </w:r>
            <w:r w:rsidR="00AD6EB2">
              <w:t>distributions</w:t>
            </w:r>
            <w:r w:rsidRPr="006E06AE">
              <w:t xml:space="preserve"> attributable to earnings are not “qualified </w:t>
            </w:r>
            <w:r w:rsidR="00AD6EB2">
              <w:t>distributions</w:t>
            </w:r>
            <w:r w:rsidRPr="006E06AE">
              <w:t xml:space="preserve">” we must determine whether or not the earnings portion of the </w:t>
            </w:r>
            <w:r w:rsidR="00AD6EB2">
              <w:t>distribution</w:t>
            </w:r>
            <w:r w:rsidRPr="006E06AE">
              <w:t xml:space="preserve"> is subject to, or exempt from, a 10% penalty. Unless the </w:t>
            </w:r>
            <w:r w:rsidR="00AD6EB2">
              <w:t>distribution</w:t>
            </w:r>
            <w:r w:rsidRPr="006E06AE">
              <w:t xml:space="preserve"> meets the requirements for one of the exceptions below, a 10% penalty </w:t>
            </w:r>
            <w:r w:rsidR="00036686">
              <w:t>i</w:t>
            </w:r>
            <w:r w:rsidRPr="006E06AE">
              <w:t>s</w:t>
            </w:r>
            <w:r w:rsidR="003E1B46">
              <w:t xml:space="preserve"> payable on the taxable</w:t>
            </w:r>
            <w:r w:rsidRPr="006E06AE">
              <w:t xml:space="preserve"> portion of the distr</w:t>
            </w:r>
            <w:r w:rsidR="003E1B46">
              <w:t>ibution</w:t>
            </w:r>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000"/>
            </w:tblGrid>
            <w:tr w:rsidR="00123713" w14:paraId="4BC74D6C" w14:textId="77777777" w:rsidTr="00095D26">
              <w:trPr>
                <w:jc w:val="center"/>
              </w:trPr>
              <w:tc>
                <w:tcPr>
                  <w:tcW w:w="9000" w:type="dxa"/>
                  <w:shd w:val="clear" w:color="auto" w:fill="FDE9D9" w:themeFill="accent6" w:themeFillTint="33"/>
                </w:tcPr>
                <w:p w14:paraId="5F463F75" w14:textId="77777777" w:rsidR="00123713" w:rsidRPr="00FD4EF2" w:rsidRDefault="00123713" w:rsidP="00123713">
                  <w:pPr>
                    <w:rPr>
                      <w:rStyle w:val="Strong"/>
                    </w:rPr>
                  </w:pPr>
                  <w:r w:rsidRPr="00FD4EF2">
                    <w:rPr>
                      <w:rStyle w:val="Strong"/>
                    </w:rPr>
                    <w:t>Penalty Exceptions:</w:t>
                  </w:r>
                </w:p>
                <w:p w14:paraId="24FD644A" w14:textId="77777777" w:rsidR="00123713" w:rsidRPr="00AD70F5" w:rsidRDefault="00123713" w:rsidP="00123713">
                  <w:pPr>
                    <w:numPr>
                      <w:ilvl w:val="0"/>
                      <w:numId w:val="184"/>
                    </w:numPr>
                    <w:rPr>
                      <w:color w:val="000000"/>
                    </w:rPr>
                  </w:pPr>
                  <w:r w:rsidRPr="00AD70F5">
                    <w:rPr>
                      <w:color w:val="000000"/>
                    </w:rPr>
                    <w:t>Death</w:t>
                  </w:r>
                </w:p>
                <w:p w14:paraId="27FD3D3B" w14:textId="77777777" w:rsidR="00123713" w:rsidRPr="00AD70F5" w:rsidRDefault="00123713" w:rsidP="00123713">
                  <w:pPr>
                    <w:numPr>
                      <w:ilvl w:val="0"/>
                      <w:numId w:val="184"/>
                    </w:numPr>
                    <w:rPr>
                      <w:color w:val="000000"/>
                    </w:rPr>
                  </w:pPr>
                  <w:r w:rsidRPr="00AD70F5">
                    <w:rPr>
                      <w:color w:val="000000"/>
                    </w:rPr>
                    <w:t xml:space="preserve">Disability </w:t>
                  </w:r>
                  <w:r w:rsidRPr="00AD70F5">
                    <w:rPr>
                      <w:i/>
                      <w:color w:val="000000"/>
                    </w:rPr>
                    <w:t>(the disability must be total and permanent or expected to result in death)</w:t>
                  </w:r>
                </w:p>
                <w:p w14:paraId="3922CBD0" w14:textId="77777777" w:rsidR="00123713" w:rsidRPr="003E1B46" w:rsidRDefault="00123713" w:rsidP="00123713">
                  <w:pPr>
                    <w:numPr>
                      <w:ilvl w:val="0"/>
                      <w:numId w:val="184"/>
                    </w:numPr>
                    <w:rPr>
                      <w:rStyle w:val="Hyperlink"/>
                      <w:b w:val="0"/>
                      <w:i/>
                      <w:color w:val="000000"/>
                      <w:u w:val="none"/>
                    </w:rPr>
                  </w:pPr>
                  <w:r w:rsidRPr="00AD70F5">
                    <w:rPr>
                      <w:color w:val="000000"/>
                    </w:rPr>
                    <w:t xml:space="preserve">When distributions are set up as a series of </w:t>
                  </w:r>
                  <w:r w:rsidRPr="003E1B46">
                    <w:rPr>
                      <w:rStyle w:val="Hyperlink"/>
                      <w:b w:val="0"/>
                      <w:i/>
                      <w:color w:val="000000"/>
                      <w:u w:val="none"/>
                    </w:rPr>
                    <w:t>substantially equal periodic payments</w:t>
                  </w:r>
                </w:p>
                <w:p w14:paraId="06F1BA11" w14:textId="77777777" w:rsidR="00123713" w:rsidRPr="00AD70F5" w:rsidRDefault="00123713" w:rsidP="00123713">
                  <w:pPr>
                    <w:numPr>
                      <w:ilvl w:val="0"/>
                      <w:numId w:val="184"/>
                    </w:numPr>
                    <w:rPr>
                      <w:color w:val="000000"/>
                    </w:rPr>
                  </w:pPr>
                  <w:r w:rsidRPr="00AD70F5">
                    <w:rPr>
                      <w:color w:val="000000"/>
                    </w:rPr>
                    <w:t xml:space="preserve">To the extent of unreimbursed medical expenses that exceed 10% of adjusted gross income </w:t>
                  </w:r>
                </w:p>
                <w:p w14:paraId="027BC6F1" w14:textId="77777777" w:rsidR="00123713" w:rsidRPr="00AD70F5" w:rsidRDefault="00123713" w:rsidP="00123713">
                  <w:pPr>
                    <w:numPr>
                      <w:ilvl w:val="0"/>
                      <w:numId w:val="184"/>
                    </w:numPr>
                    <w:rPr>
                      <w:color w:val="000000"/>
                    </w:rPr>
                  </w:pPr>
                  <w:r w:rsidRPr="00AD70F5">
                    <w:rPr>
                      <w:color w:val="000000"/>
                    </w:rPr>
                    <w:t xml:space="preserve">To pay health insurance premiums after the owner has received unemployment compensation for more than 12 weeks </w:t>
                  </w:r>
                </w:p>
                <w:p w14:paraId="618BB7D5" w14:textId="77777777" w:rsidR="00123713" w:rsidRPr="00AD70F5" w:rsidRDefault="00123713" w:rsidP="00123713">
                  <w:pPr>
                    <w:numPr>
                      <w:ilvl w:val="0"/>
                      <w:numId w:val="184"/>
                    </w:numPr>
                    <w:rPr>
                      <w:color w:val="000000"/>
                      <w:u w:val="single"/>
                    </w:rPr>
                  </w:pPr>
                  <w:r w:rsidRPr="00AD70F5">
                    <w:rPr>
                      <w:color w:val="000000"/>
                    </w:rPr>
                    <w:t xml:space="preserve">To pay the costs of a </w:t>
                  </w:r>
                  <w:r w:rsidRPr="003E1B46">
                    <w:rPr>
                      <w:rStyle w:val="Hyperlink"/>
                      <w:b w:val="0"/>
                      <w:i/>
                      <w:color w:val="000000"/>
                      <w:u w:val="none"/>
                    </w:rPr>
                    <w:t>first-time home purchase</w:t>
                  </w:r>
                  <w:r w:rsidRPr="00AD70F5">
                    <w:rPr>
                      <w:color w:val="000000"/>
                    </w:rPr>
                    <w:t xml:space="preserve"> (subject to a </w:t>
                  </w:r>
                  <w:r w:rsidRPr="00AD70F5">
                    <w:rPr>
                      <w:i/>
                      <w:color w:val="000000"/>
                    </w:rPr>
                    <w:t>lifetime</w:t>
                  </w:r>
                  <w:r w:rsidRPr="00AD70F5">
                    <w:rPr>
                      <w:color w:val="000000"/>
                    </w:rPr>
                    <w:t xml:space="preserve"> limit of $10,000)</w:t>
                  </w:r>
                </w:p>
                <w:p w14:paraId="48184DA2" w14:textId="77777777" w:rsidR="00123713" w:rsidRPr="00AD70F5" w:rsidRDefault="00123713" w:rsidP="00123713">
                  <w:pPr>
                    <w:numPr>
                      <w:ilvl w:val="0"/>
                      <w:numId w:val="184"/>
                    </w:numPr>
                    <w:rPr>
                      <w:rStyle w:val="Hyperlink"/>
                      <w:b w:val="0"/>
                      <w:color w:val="000000"/>
                    </w:rPr>
                  </w:pPr>
                  <w:r w:rsidRPr="00AD70F5">
                    <w:rPr>
                      <w:color w:val="000000"/>
                    </w:rPr>
                    <w:t xml:space="preserve">To pay for the </w:t>
                  </w:r>
                  <w:r w:rsidRPr="003E1B46">
                    <w:rPr>
                      <w:rStyle w:val="Hyperlink"/>
                      <w:b w:val="0"/>
                      <w:color w:val="000000"/>
                      <w:u w:val="none"/>
                    </w:rPr>
                    <w:t>qualified expenses</w:t>
                  </w:r>
                  <w:r w:rsidRPr="00AD70F5">
                    <w:rPr>
                      <w:color w:val="000000"/>
                    </w:rPr>
                    <w:t xml:space="preserve"> of higher education for the IRA owner and/or </w:t>
                  </w:r>
                  <w:r w:rsidRPr="003E1B46">
                    <w:rPr>
                      <w:rStyle w:val="Hyperlink"/>
                      <w:b w:val="0"/>
                      <w:color w:val="000000"/>
                      <w:u w:val="none"/>
                    </w:rPr>
                    <w:t>eligible family members</w:t>
                  </w:r>
                </w:p>
                <w:p w14:paraId="676715DE" w14:textId="77777777" w:rsidR="003E1B46" w:rsidRPr="00F50427" w:rsidRDefault="00123713" w:rsidP="003E1B46">
                  <w:pPr>
                    <w:numPr>
                      <w:ilvl w:val="0"/>
                      <w:numId w:val="184"/>
                    </w:numPr>
                  </w:pPr>
                  <w:r w:rsidRPr="00AD70F5">
                    <w:rPr>
                      <w:color w:val="000000"/>
                    </w:rPr>
                    <w:t>In response to an IRS levy</w:t>
                  </w:r>
                </w:p>
                <w:p w14:paraId="78BED391" w14:textId="0DD751BD" w:rsidR="003E1B46" w:rsidRPr="00FD4EF2" w:rsidRDefault="003E1B46" w:rsidP="003E1B46">
                  <w:r>
                    <w:rPr>
                      <w:rStyle w:val="Emphasis"/>
                      <w:sz w:val="16"/>
                      <w:szCs w:val="16"/>
                    </w:rPr>
                    <w:t xml:space="preserve">Detailed requirements for claiming these exceptions may be found at the following link: </w:t>
                  </w:r>
                  <w:hyperlink r:id="rId13" w:history="1">
                    <w:r w:rsidRPr="007904F1">
                      <w:rPr>
                        <w:rStyle w:val="Hyperlink"/>
                        <w:sz w:val="16"/>
                        <w:szCs w:val="16"/>
                      </w:rPr>
                      <w:t>http://www.irs.gov/taxtopics/tc557.html</w:t>
                    </w:r>
                  </w:hyperlink>
                </w:p>
              </w:tc>
            </w:tr>
          </w:tbl>
          <w:p w14:paraId="37F209DE" w14:textId="77777777" w:rsidR="00123713" w:rsidRPr="003A7790" w:rsidRDefault="00123713" w:rsidP="00123713">
            <w:pPr>
              <w:ind w:left="360"/>
            </w:pPr>
          </w:p>
        </w:tc>
      </w:tr>
    </w:tbl>
    <w:p w14:paraId="2628396C" w14:textId="77777777" w:rsidR="00123713" w:rsidRDefault="00123713" w:rsidP="00123713">
      <w:pPr>
        <w:spacing w:before="0" w:after="0"/>
      </w:pPr>
    </w:p>
    <w:p w14:paraId="702FB30E" w14:textId="77777777" w:rsidR="006E7EF1" w:rsidRDefault="000418D0" w:rsidP="006E7EF1">
      <w:r w:rsidRPr="00095D26">
        <w:rPr>
          <w:b/>
          <w:color w:val="FF0000"/>
        </w:rPr>
        <w:t>Click</w:t>
      </w:r>
      <w:r>
        <w:t xml:space="preserve"> </w:t>
      </w:r>
      <w:r w:rsidRPr="000418D0">
        <w:rPr>
          <w:rStyle w:val="Hyperlink"/>
        </w:rPr>
        <w:t>here</w:t>
      </w:r>
      <w:r>
        <w:t xml:space="preserve"> </w:t>
      </w:r>
      <w:r w:rsidRPr="00095D26">
        <w:rPr>
          <w:b/>
          <w:color w:val="FF0000"/>
        </w:rPr>
        <w:t>for an example of how these rules apply.</w:t>
      </w:r>
    </w:p>
    <w:tbl>
      <w:tblPr>
        <w:tblW w:w="10262" w:type="dxa"/>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10262"/>
      </w:tblGrid>
      <w:tr w:rsidR="006E7EF1" w14:paraId="2BD398B6" w14:textId="77777777" w:rsidTr="00317DC0">
        <w:trPr>
          <w:trHeight w:val="2744"/>
        </w:trPr>
        <w:tc>
          <w:tcPr>
            <w:tcW w:w="10262" w:type="dxa"/>
            <w:shd w:val="clear" w:color="auto" w:fill="FFFF99"/>
          </w:tcPr>
          <w:p w14:paraId="70F52395" w14:textId="77777777" w:rsidR="006E7EF1" w:rsidRPr="00BD014E" w:rsidRDefault="006E7EF1" w:rsidP="006E7EF1">
            <w:pPr>
              <w:rPr>
                <w:rStyle w:val="Hyperlink"/>
              </w:rPr>
            </w:pPr>
            <w:r w:rsidRPr="00BD014E">
              <w:rPr>
                <w:rStyle w:val="Hyperlink"/>
              </w:rPr>
              <w:lastRenderedPageBreak/>
              <w:t>Example</w:t>
            </w:r>
          </w:p>
          <w:p w14:paraId="076302F1" w14:textId="3B967FC4" w:rsidR="006E7EF1" w:rsidRPr="00BD014E" w:rsidRDefault="006E7EF1" w:rsidP="00EC2B9B">
            <w:pPr>
              <w:keepNext/>
              <w:outlineLvl w:val="4"/>
              <w:rPr>
                <w:b/>
                <w:bCs/>
              </w:rPr>
            </w:pPr>
            <w:r w:rsidRPr="00BD014E">
              <w:t xml:space="preserve">In the summer of </w:t>
            </w:r>
            <w:r w:rsidR="00107AB1">
              <w:t>Year 1</w:t>
            </w:r>
            <w:r w:rsidRPr="00BD014E">
              <w:t xml:space="preserve">, James opened and funded a Roth IRA with an after-tax contribution of $4,000. He made a second </w:t>
            </w:r>
            <w:r w:rsidR="00A01AD8">
              <w:t xml:space="preserve">after-tax </w:t>
            </w:r>
            <w:r w:rsidRPr="00BD014E">
              <w:t xml:space="preserve">regular contribution of $4,000 in </w:t>
            </w:r>
            <w:r w:rsidR="00107AB1">
              <w:t>Year 2</w:t>
            </w:r>
            <w:r w:rsidRPr="00BD014E">
              <w:t xml:space="preserve">. </w:t>
            </w:r>
            <w:r w:rsidR="00A01AD8">
              <w:t>During Ye</w:t>
            </w:r>
            <w:r w:rsidR="00107AB1">
              <w:t>ar 3</w:t>
            </w:r>
            <w:r w:rsidRPr="00BD014E">
              <w:t xml:space="preserve">, the account </w:t>
            </w:r>
            <w:r w:rsidR="00A01AD8">
              <w:t>balance grew</w:t>
            </w:r>
            <w:r w:rsidRPr="00BD014E">
              <w:t xml:space="preserve"> to $8,800. </w:t>
            </w:r>
            <w:r w:rsidR="00107AB1">
              <w:t>At the end of Year 3</w:t>
            </w:r>
            <w:r w:rsidRPr="00BD014E">
              <w:t>, he removed $8,200 for qualified tuition expenses.</w:t>
            </w:r>
          </w:p>
          <w:p w14:paraId="7C749C1B" w14:textId="77777777" w:rsidR="006E7EF1" w:rsidRPr="00BD014E" w:rsidRDefault="006E7EF1" w:rsidP="006E7EF1">
            <w:pPr>
              <w:pStyle w:val="ListParagraph"/>
              <w:keepNext/>
              <w:numPr>
                <w:ilvl w:val="0"/>
                <w:numId w:val="233"/>
              </w:numPr>
              <w:outlineLvl w:val="4"/>
              <w:rPr>
                <w:b/>
                <w:bCs/>
              </w:rPr>
            </w:pPr>
            <w:r w:rsidRPr="00BD014E">
              <w:t>This is NOT a qualified distribution. It</w:t>
            </w:r>
            <w:r w:rsidR="00617165">
              <w:t xml:space="preserve"> meets C</w:t>
            </w:r>
            <w:r w:rsidRPr="00BD014E">
              <w:t>ondition #2, since it is for tuition</w:t>
            </w:r>
            <w:r w:rsidR="00D20A61">
              <w:t xml:space="preserve"> expense, but it does not meet C</w:t>
            </w:r>
            <w:r w:rsidRPr="00BD014E">
              <w:t xml:space="preserve">ondition #1 since it has been less than 5 years since the initial contribution. </w:t>
            </w:r>
          </w:p>
          <w:p w14:paraId="2095BFBB" w14:textId="77777777" w:rsidR="006E7EF1" w:rsidRPr="00BD014E" w:rsidRDefault="006E7EF1" w:rsidP="006E7EF1">
            <w:pPr>
              <w:pStyle w:val="ListParagraph"/>
              <w:keepNext/>
              <w:numPr>
                <w:ilvl w:val="0"/>
                <w:numId w:val="233"/>
              </w:numPr>
              <w:outlineLvl w:val="4"/>
              <w:rPr>
                <w:b/>
                <w:bCs/>
              </w:rPr>
            </w:pPr>
            <w:r w:rsidRPr="00BD014E">
              <w:t xml:space="preserve">Therefore, the amount distributed in earnings (i.e., the amount in excess of his contributions) is taxable. </w:t>
            </w:r>
          </w:p>
          <w:p w14:paraId="2BE92F98" w14:textId="77777777" w:rsidR="006E7EF1" w:rsidRPr="00275B02" w:rsidRDefault="006E7EF1" w:rsidP="006E7EF1">
            <w:pPr>
              <w:pStyle w:val="ListParagraph"/>
              <w:numPr>
                <w:ilvl w:val="0"/>
                <w:numId w:val="233"/>
              </w:numPr>
            </w:pPr>
            <w:r w:rsidRPr="00BD014E">
              <w:t>In this case, there is a tax due on the $200 in earnings in excess of his total contributions of $8,000. But because it is for one of the permissible penalty-free situations, there is no penalty.</w:t>
            </w:r>
          </w:p>
        </w:tc>
      </w:tr>
    </w:tbl>
    <w:p w14:paraId="6F964453" w14:textId="77777777" w:rsidR="006E7EF1" w:rsidRDefault="006E7EF1" w:rsidP="00123713">
      <w:pPr>
        <w:spacing w:before="0" w:after="0"/>
      </w:pPr>
    </w:p>
    <w:p w14:paraId="72C8058E" w14:textId="17B04BEF" w:rsidR="00AB78C2" w:rsidRPr="006E06AE" w:rsidRDefault="00AB78C2" w:rsidP="00887519">
      <w:r>
        <w:t xml:space="preserve">How is the taxation of </w:t>
      </w:r>
      <w:r w:rsidR="00887519">
        <w:t>distributions</w:t>
      </w:r>
      <w:r w:rsidR="006C1F80">
        <w:t xml:space="preserve"> </w:t>
      </w:r>
      <w:r w:rsidR="00A93E75">
        <w:t>impacted</w:t>
      </w:r>
      <w:r w:rsidR="006C1F80">
        <w:t xml:space="preserve"> if the Roth IRA contains</w:t>
      </w:r>
      <w:r>
        <w:t xml:space="preserve"> rollover or conversion contributions?  </w:t>
      </w:r>
      <w:r w:rsidRPr="00095D26">
        <w:rPr>
          <w:b/>
          <w:color w:val="FF0000"/>
        </w:rPr>
        <w:t>Click</w:t>
      </w:r>
      <w:r>
        <w:t xml:space="preserve"> </w:t>
      </w:r>
      <w:r w:rsidRPr="00AB78C2">
        <w:rPr>
          <w:rStyle w:val="Hyperlink"/>
        </w:rPr>
        <w:t>here</w:t>
      </w:r>
      <w:r>
        <w:t xml:space="preserve"> </w:t>
      </w:r>
      <w:r w:rsidRPr="00095D26">
        <w:rPr>
          <w:b/>
          <w:color w:val="FF0000"/>
        </w:rPr>
        <w:t>to learn more.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AB78C2" w14:paraId="2197C0CD" w14:textId="77777777" w:rsidTr="00E75653">
        <w:tc>
          <w:tcPr>
            <w:tcW w:w="9576" w:type="dxa"/>
            <w:shd w:val="clear" w:color="auto" w:fill="D9D9D9"/>
          </w:tcPr>
          <w:p w14:paraId="7E8A1DE1" w14:textId="77777777" w:rsidR="00887519" w:rsidRPr="00887519" w:rsidRDefault="00887519" w:rsidP="00F800B2">
            <w:pPr>
              <w:rPr>
                <w:rStyle w:val="Hyperlink"/>
              </w:rPr>
            </w:pPr>
            <w:r w:rsidRPr="00887519">
              <w:rPr>
                <w:rStyle w:val="Hyperlink"/>
              </w:rPr>
              <w:t xml:space="preserve">Taxation of Rollover/Conversion </w:t>
            </w:r>
            <w:r w:rsidR="00161FE1" w:rsidRPr="00887519">
              <w:rPr>
                <w:rStyle w:val="Hyperlink"/>
              </w:rPr>
              <w:t>Contributions</w:t>
            </w:r>
            <w:r w:rsidRPr="00887519">
              <w:rPr>
                <w:rStyle w:val="Hyperlink"/>
              </w:rPr>
              <w:t xml:space="preserve"> to a Roth IRA</w:t>
            </w:r>
          </w:p>
          <w:p w14:paraId="5FFC25FC" w14:textId="615DDF79" w:rsidR="00DB5A77" w:rsidRDefault="00887519" w:rsidP="00F800B2">
            <w:r w:rsidRPr="005F2B41">
              <w:t>Contributions to a Roth IRA fr</w:t>
            </w:r>
            <w:r w:rsidR="00D20A61">
              <w:t>om rollover or conversion of a T</w:t>
            </w:r>
            <w:r w:rsidRPr="005F2B41">
              <w:t>raditional IRA impact the order of distribution. Regular contributions are deemed distributed first, rollover/conversion contributions are deemed distributed next, and earnings are deemed distributed last.</w:t>
            </w:r>
          </w:p>
          <w:p w14:paraId="674A1F18" w14:textId="6A230058" w:rsidR="00AB78C2" w:rsidRPr="00EC1BC8" w:rsidRDefault="00DB5A77" w:rsidP="00DB5A77">
            <w:r>
              <w:t>Here is a noteworthy caution: t</w:t>
            </w:r>
            <w:r w:rsidR="00887519" w:rsidRPr="005F2B41">
              <w:t>he distribution of rollover/conversion contributions is subject to a 10% penalty (but no income tax) if distributed within 5 years of rollover/conversion</w:t>
            </w:r>
            <w:r w:rsidR="00887519">
              <w:t>.</w:t>
            </w:r>
          </w:p>
        </w:tc>
      </w:tr>
    </w:tbl>
    <w:p w14:paraId="55CC2D39" w14:textId="77777777" w:rsidR="001A1A66" w:rsidRDefault="001A1A66" w:rsidP="001A1A66">
      <w:pPr>
        <w:spacing w:before="0" w:after="0"/>
        <w:rPr>
          <w:b/>
        </w:rPr>
      </w:pPr>
    </w:p>
    <w:p w14:paraId="14EFB8C1" w14:textId="77777777" w:rsidR="001A1A66" w:rsidRDefault="008D04BA" w:rsidP="00095D26">
      <w:r>
        <w:rPr>
          <w:noProof/>
        </w:rPr>
        <w:drawing>
          <wp:inline distT="0" distB="0" distL="0" distR="0" wp14:anchorId="0BBAC163" wp14:editId="1699974F">
            <wp:extent cx="246380" cy="257810"/>
            <wp:effectExtent l="0" t="0" r="7620" b="0"/>
            <wp:docPr id="29" name="Picture 3" descr="storm-red-and-yell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rm-red-and-yellow-t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246380" cy="257810"/>
                    </a:xfrm>
                    <a:prstGeom prst="rect">
                      <a:avLst/>
                    </a:prstGeom>
                    <a:noFill/>
                    <a:ln>
                      <a:noFill/>
                    </a:ln>
                  </pic:spPr>
                </pic:pic>
              </a:graphicData>
            </a:graphic>
          </wp:inline>
        </w:drawing>
      </w:r>
      <w:r w:rsidR="001A1A66">
        <w:t xml:space="preserve">  </w:t>
      </w:r>
      <w:r w:rsidR="001A1A66" w:rsidRPr="00095D26">
        <w:rPr>
          <w:b/>
          <w:color w:val="FF0000"/>
        </w:rPr>
        <w:t xml:space="preserve">Beware the 50% </w:t>
      </w:r>
      <w:r w:rsidR="00C83B3E" w:rsidRPr="00095D26">
        <w:rPr>
          <w:b/>
          <w:color w:val="FF0000"/>
        </w:rPr>
        <w:t>Penalty for</w:t>
      </w:r>
      <w:r w:rsidR="001A1A66" w:rsidRPr="00095D26">
        <w:rPr>
          <w:b/>
          <w:color w:val="FF0000"/>
        </w:rPr>
        <w:t xml:space="preserve"> Inherited Roth IRAs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3E7F62" w:rsidRPr="00120E33" w14:paraId="5ADA42CB" w14:textId="77777777" w:rsidTr="00272F53">
        <w:trPr>
          <w:trHeight w:val="1223"/>
        </w:trPr>
        <w:tc>
          <w:tcPr>
            <w:tcW w:w="9576" w:type="dxa"/>
            <w:shd w:val="clear" w:color="auto" w:fill="E7D9CF"/>
          </w:tcPr>
          <w:p w14:paraId="4B8F7DCF" w14:textId="77777777" w:rsidR="003E7F62" w:rsidRPr="00120E33" w:rsidRDefault="003E7F62" w:rsidP="00272F53">
            <w:pPr>
              <w:rPr>
                <w:rStyle w:val="Strong"/>
                <w:b w:val="0"/>
              </w:rPr>
            </w:pPr>
            <w:r>
              <w:t xml:space="preserve">Distributions from Roth IRAs are not required during the original owner’s lifetime. </w:t>
            </w:r>
            <w:r w:rsidR="000651AA">
              <w:t xml:space="preserve">However, </w:t>
            </w:r>
            <w:r>
              <w:t xml:space="preserve">RMD rules may apply to beneficiaries or new owners of inherited Roth IRAs. Failure to take the RMD timely from an inherited Roth IRA may result in a 50% penalty. Your client should consult with their tax professional to ensure any RMDs are taken timely. </w:t>
            </w:r>
          </w:p>
        </w:tc>
      </w:tr>
    </w:tbl>
    <w:p w14:paraId="0241425D" w14:textId="77777777" w:rsidR="00F57FA2" w:rsidRDefault="001A1A66" w:rsidP="00BB59AE">
      <w:pPr>
        <w:pStyle w:val="Heading2"/>
        <w:rPr>
          <w:rFonts w:eastAsia="Arial Unicode MS"/>
        </w:rPr>
      </w:pPr>
      <w:r>
        <w:br w:type="page"/>
      </w:r>
      <w:r w:rsidR="00F57FA2" w:rsidRPr="006F172A">
        <w:rPr>
          <w:rFonts w:eastAsia="Arial Unicode MS"/>
        </w:rPr>
        <w:lastRenderedPageBreak/>
        <w:t>Review</w:t>
      </w:r>
      <w:r w:rsidR="00F57FA2">
        <w:rPr>
          <w:rFonts w:eastAsia="Arial Unicode MS"/>
        </w:rPr>
        <w:t xml:space="preserve"> Exercise</w:t>
      </w:r>
    </w:p>
    <w:p w14:paraId="1C9B8A62" w14:textId="77777777" w:rsidR="00BB59AE" w:rsidRDefault="00BB59AE" w:rsidP="00BB59AE">
      <w:pPr>
        <w:rPr>
          <w:b/>
          <w:color w:val="FF0000"/>
        </w:rPr>
      </w:pPr>
      <w:r w:rsidRPr="003B7B6A">
        <w:rPr>
          <w:b/>
          <w:color w:val="FF0000"/>
        </w:rPr>
        <w:t>Review your understanding of the preceding pages by ans</w:t>
      </w:r>
      <w:r>
        <w:rPr>
          <w:b/>
          <w:color w:val="FF0000"/>
        </w:rPr>
        <w:t>wering the following questions.</w:t>
      </w:r>
    </w:p>
    <w:p w14:paraId="45CA5809" w14:textId="77777777" w:rsidR="0088574D" w:rsidRPr="00317DC0" w:rsidRDefault="0088574D" w:rsidP="00317DC0">
      <w:pPr>
        <w:pStyle w:val="ListParagraph"/>
        <w:ind w:left="360"/>
        <w:rPr>
          <w:b/>
          <w:color w:val="FF0000"/>
        </w:rPr>
      </w:pPr>
    </w:p>
    <w:p w14:paraId="7EA02B1B" w14:textId="77777777" w:rsidR="009F62C2" w:rsidRPr="00317DC0" w:rsidRDefault="00CD1DAA" w:rsidP="00317DC0">
      <w:pPr>
        <w:pStyle w:val="ListParagraph"/>
        <w:numPr>
          <w:ilvl w:val="0"/>
          <w:numId w:val="281"/>
        </w:numPr>
        <w:rPr>
          <w:b/>
        </w:rPr>
      </w:pPr>
      <w:r w:rsidRPr="00317DC0">
        <w:rPr>
          <w:b/>
        </w:rPr>
        <w:t>Which of the following sequences correctly describes the order in which funds are distributed from Roth IRAs?</w:t>
      </w:r>
    </w:p>
    <w:p w14:paraId="61A2A2D8" w14:textId="77777777" w:rsidR="009F62C2" w:rsidRDefault="009F62C2" w:rsidP="001213D6">
      <w:pPr>
        <w:pStyle w:val="ListParagraph"/>
        <w:numPr>
          <w:ilvl w:val="0"/>
          <w:numId w:val="262"/>
        </w:numPr>
      </w:pPr>
      <w:r>
        <w:t>Earnings, rollover contributions, regular contributions</w:t>
      </w:r>
    </w:p>
    <w:p w14:paraId="374E1202" w14:textId="77777777" w:rsidR="009F62C2" w:rsidRPr="009316FB" w:rsidRDefault="001213D6" w:rsidP="004379D4">
      <w:pPr>
        <w:ind w:left="360"/>
      </w:pPr>
      <w:r>
        <w:rPr>
          <w:rStyle w:val="Strong"/>
        </w:rPr>
        <w:tab/>
      </w:r>
      <w:r>
        <w:rPr>
          <w:rStyle w:val="Strong"/>
        </w:rPr>
        <w:tab/>
      </w:r>
      <w:r w:rsidR="009F62C2" w:rsidRPr="009E4296">
        <w:rPr>
          <w:rStyle w:val="Strong"/>
        </w:rPr>
        <w:t>Incorrect</w:t>
      </w:r>
      <w:r w:rsidR="009F62C2" w:rsidRPr="009316FB">
        <w:t>. Try again.</w:t>
      </w:r>
    </w:p>
    <w:p w14:paraId="4915B2E3" w14:textId="77777777" w:rsidR="009F62C2" w:rsidRDefault="009F62C2" w:rsidP="001213D6">
      <w:pPr>
        <w:pStyle w:val="ListParagraph"/>
        <w:numPr>
          <w:ilvl w:val="0"/>
          <w:numId w:val="262"/>
        </w:numPr>
      </w:pPr>
      <w:r>
        <w:t>Rollover contributions, earnings, regular contributions</w:t>
      </w:r>
    </w:p>
    <w:p w14:paraId="607C9856" w14:textId="77777777" w:rsidR="009F62C2" w:rsidRPr="009316FB" w:rsidRDefault="001213D6" w:rsidP="00477A10">
      <w:pPr>
        <w:ind w:left="360"/>
      </w:pPr>
      <w:r>
        <w:rPr>
          <w:rStyle w:val="Strong"/>
        </w:rPr>
        <w:tab/>
      </w:r>
      <w:r>
        <w:rPr>
          <w:rStyle w:val="Strong"/>
        </w:rPr>
        <w:tab/>
      </w:r>
      <w:r w:rsidR="009F62C2" w:rsidRPr="009E4296">
        <w:rPr>
          <w:rStyle w:val="Strong"/>
        </w:rPr>
        <w:t>Incorrect</w:t>
      </w:r>
      <w:r w:rsidR="009F62C2" w:rsidRPr="009316FB">
        <w:t>. Try again.</w:t>
      </w:r>
    </w:p>
    <w:p w14:paraId="26ED0E55" w14:textId="77777777" w:rsidR="009F62C2" w:rsidRDefault="009F62C2" w:rsidP="001213D6">
      <w:pPr>
        <w:pStyle w:val="ListParagraph"/>
        <w:numPr>
          <w:ilvl w:val="0"/>
          <w:numId w:val="262"/>
        </w:numPr>
      </w:pPr>
      <w:r>
        <w:t>Regular contributions, earnings, rollover contributions</w:t>
      </w:r>
    </w:p>
    <w:p w14:paraId="6F4BACB7" w14:textId="77777777" w:rsidR="009F62C2" w:rsidRPr="009316FB" w:rsidRDefault="001213D6" w:rsidP="00477A10">
      <w:pPr>
        <w:ind w:left="360"/>
      </w:pPr>
      <w:r>
        <w:rPr>
          <w:rStyle w:val="Strong"/>
        </w:rPr>
        <w:tab/>
      </w:r>
      <w:r>
        <w:rPr>
          <w:rStyle w:val="Strong"/>
        </w:rPr>
        <w:tab/>
      </w:r>
      <w:r w:rsidR="009F62C2" w:rsidRPr="009E4296">
        <w:rPr>
          <w:rStyle w:val="Strong"/>
        </w:rPr>
        <w:t>Incorrect</w:t>
      </w:r>
      <w:r w:rsidR="009F62C2" w:rsidRPr="009316FB">
        <w:t>. Try again.</w:t>
      </w:r>
    </w:p>
    <w:p w14:paraId="452DE084" w14:textId="77777777" w:rsidR="009F62C2" w:rsidRPr="009316FB" w:rsidRDefault="009F62C2" w:rsidP="001213D6">
      <w:pPr>
        <w:pStyle w:val="ListParagraph"/>
        <w:numPr>
          <w:ilvl w:val="0"/>
          <w:numId w:val="262"/>
        </w:numPr>
      </w:pPr>
      <w:r>
        <w:t>Regular contributions, rollover contributions, earnings</w:t>
      </w:r>
    </w:p>
    <w:p w14:paraId="0C0B017F" w14:textId="77777777" w:rsidR="009F62C2" w:rsidRDefault="001213D6" w:rsidP="00477A10">
      <w:pPr>
        <w:pStyle w:val="ReviewAnswer"/>
        <w:ind w:left="360"/>
      </w:pPr>
      <w:r>
        <w:rPr>
          <w:rStyle w:val="Strong"/>
        </w:rPr>
        <w:tab/>
      </w:r>
      <w:r>
        <w:rPr>
          <w:rStyle w:val="Strong"/>
        </w:rPr>
        <w:tab/>
      </w:r>
      <w:r w:rsidR="009F62C2" w:rsidRPr="009E4296">
        <w:rPr>
          <w:rStyle w:val="Strong"/>
        </w:rPr>
        <w:t>Correct</w:t>
      </w:r>
      <w:r w:rsidR="009F62C2" w:rsidRPr="009316FB">
        <w:t>!</w:t>
      </w:r>
    </w:p>
    <w:p w14:paraId="1D451AF0" w14:textId="77777777" w:rsidR="00BB59AE" w:rsidRPr="009316FB" w:rsidRDefault="00BB59AE" w:rsidP="00477A10">
      <w:pPr>
        <w:pStyle w:val="ReviewAnswer"/>
        <w:ind w:left="360"/>
      </w:pPr>
    </w:p>
    <w:p w14:paraId="7F272CB2" w14:textId="73A1E27C" w:rsidR="00F57FA2" w:rsidRPr="00D7087F" w:rsidRDefault="00F57FA2" w:rsidP="00317DC0">
      <w:pPr>
        <w:numPr>
          <w:ilvl w:val="0"/>
          <w:numId w:val="281"/>
        </w:numPr>
        <w:rPr>
          <w:b/>
          <w:bCs/>
        </w:rPr>
      </w:pPr>
      <w:r w:rsidRPr="00D7087F">
        <w:rPr>
          <w:b/>
          <w:bCs/>
        </w:rPr>
        <w:t xml:space="preserve">In </w:t>
      </w:r>
      <w:r w:rsidR="009413C2">
        <w:rPr>
          <w:b/>
          <w:bCs/>
        </w:rPr>
        <w:t>Year 1</w:t>
      </w:r>
      <w:r w:rsidRPr="00D7087F">
        <w:rPr>
          <w:b/>
          <w:bCs/>
        </w:rPr>
        <w:t xml:space="preserve">, Margaret converted her Traditional IRA with a balance of $25,000 to a Roth IRA. Of the converted funds, $7,500 consisted of non-deductible contributions, thus $7,500 of the conversion amount was not taxed at conversion. Later in </w:t>
      </w:r>
      <w:r w:rsidR="009413C2">
        <w:rPr>
          <w:b/>
          <w:bCs/>
        </w:rPr>
        <w:t>Year 1</w:t>
      </w:r>
      <w:r w:rsidRPr="00D7087F">
        <w:rPr>
          <w:b/>
          <w:bCs/>
        </w:rPr>
        <w:t xml:space="preserve">, she made an additional contribution of $4,000 to the Roth </w:t>
      </w:r>
      <w:r w:rsidR="00C658A6">
        <w:rPr>
          <w:b/>
          <w:bCs/>
        </w:rPr>
        <w:t xml:space="preserve">IRA </w:t>
      </w:r>
      <w:r w:rsidRPr="00D7087F">
        <w:rPr>
          <w:b/>
          <w:bCs/>
        </w:rPr>
        <w:t xml:space="preserve">and also contributed $4,000 in </w:t>
      </w:r>
      <w:r w:rsidR="009413C2">
        <w:rPr>
          <w:b/>
          <w:bCs/>
        </w:rPr>
        <w:t>Year 2</w:t>
      </w:r>
      <w:r w:rsidRPr="00D7087F">
        <w:rPr>
          <w:b/>
          <w:bCs/>
        </w:rPr>
        <w:t xml:space="preserve">. In </w:t>
      </w:r>
      <w:r w:rsidR="009413C2">
        <w:rPr>
          <w:b/>
          <w:bCs/>
        </w:rPr>
        <w:t>Year 3</w:t>
      </w:r>
      <w:r w:rsidRPr="00D7087F">
        <w:rPr>
          <w:b/>
          <w:bCs/>
        </w:rPr>
        <w:t>, at age 58, she withdr</w:t>
      </w:r>
      <w:r w:rsidR="00C658A6">
        <w:rPr>
          <w:b/>
          <w:bCs/>
        </w:rPr>
        <w:t>ew</w:t>
      </w:r>
      <w:r w:rsidRPr="00D7087F">
        <w:rPr>
          <w:b/>
          <w:bCs/>
        </w:rPr>
        <w:t xml:space="preserve"> $35,000 from the Roth </w:t>
      </w:r>
      <w:r w:rsidR="00C658A6">
        <w:rPr>
          <w:b/>
          <w:bCs/>
        </w:rPr>
        <w:t xml:space="preserve">IRA </w:t>
      </w:r>
      <w:r w:rsidRPr="00D7087F">
        <w:rPr>
          <w:b/>
          <w:bCs/>
        </w:rPr>
        <w:t xml:space="preserve">to make an investment in a ski resort in Colorado. Which of the following statements regarding the tax results of this transaction is correct? </w:t>
      </w:r>
    </w:p>
    <w:p w14:paraId="1CEA9BC2" w14:textId="77777777" w:rsidR="00F57FA2" w:rsidRPr="007C285C" w:rsidRDefault="00F57FA2" w:rsidP="00F57FA2">
      <w:pPr>
        <w:numPr>
          <w:ilvl w:val="0"/>
          <w:numId w:val="59"/>
        </w:numPr>
      </w:pPr>
      <w:r w:rsidRPr="007C285C">
        <w:t>The first $8,000 is withdrawn tax-free since this portion is attributable to after-tax contributions.</w:t>
      </w:r>
    </w:p>
    <w:p w14:paraId="6F6614F3" w14:textId="77777777" w:rsidR="00F57FA2" w:rsidRPr="007C285C" w:rsidRDefault="00F57FA2" w:rsidP="00F57FA2">
      <w:pPr>
        <w:pStyle w:val="ReviewAnswer"/>
      </w:pPr>
      <w:r w:rsidRPr="004445DD">
        <w:rPr>
          <w:rStyle w:val="Strong"/>
        </w:rPr>
        <w:t>Incorrect</w:t>
      </w:r>
      <w:r w:rsidRPr="007C285C">
        <w:t>.  This is a correct statement of the tax results, but it is not the only answer.</w:t>
      </w:r>
    </w:p>
    <w:p w14:paraId="3A3EA650" w14:textId="77777777" w:rsidR="00F57FA2" w:rsidRPr="007C285C" w:rsidRDefault="00F57FA2" w:rsidP="00F57FA2">
      <w:pPr>
        <w:numPr>
          <w:ilvl w:val="0"/>
          <w:numId w:val="59"/>
        </w:numPr>
      </w:pPr>
      <w:r w:rsidRPr="007C285C">
        <w:t xml:space="preserve">The next $7,500 was her basis when </w:t>
      </w:r>
      <w:r w:rsidR="006E6788">
        <w:t>s</w:t>
      </w:r>
      <w:r w:rsidRPr="007C285C">
        <w:t>he converted the Traditional to a Roth IRA. It is non-taxable.</w:t>
      </w:r>
    </w:p>
    <w:p w14:paraId="107F249B" w14:textId="77777777" w:rsidR="00F57FA2" w:rsidRPr="007C285C" w:rsidRDefault="00F57FA2" w:rsidP="00F57FA2">
      <w:pPr>
        <w:pStyle w:val="ReviewAnswer"/>
      </w:pPr>
      <w:r w:rsidRPr="004445DD">
        <w:rPr>
          <w:rStyle w:val="Strong"/>
        </w:rPr>
        <w:t>Incorrect</w:t>
      </w:r>
      <w:r w:rsidRPr="007C285C">
        <w:t>.  This is a correct statement of the tax results, but it is not the only answer.</w:t>
      </w:r>
    </w:p>
    <w:p w14:paraId="78AC041B" w14:textId="11FB1811" w:rsidR="00F57FA2" w:rsidRPr="007C285C" w:rsidRDefault="00F57FA2" w:rsidP="00F57FA2">
      <w:pPr>
        <w:numPr>
          <w:ilvl w:val="0"/>
          <w:numId w:val="59"/>
        </w:numPr>
      </w:pPr>
      <w:r w:rsidRPr="007C285C">
        <w:t>The next $17,500 was taxed at conversion. It is not included in her taxable income, but Margaret must pay a 10% penalty</w:t>
      </w:r>
      <w:r w:rsidR="006E6788">
        <w:t xml:space="preserve"> of</w:t>
      </w:r>
      <w:r w:rsidRPr="007C285C">
        <w:t xml:space="preserve"> $1,750</w:t>
      </w:r>
      <w:r w:rsidR="006E6788">
        <w:t xml:space="preserve"> </w:t>
      </w:r>
      <w:r w:rsidRPr="007C285C">
        <w:t>on this portion of the withdrawal.</w:t>
      </w:r>
    </w:p>
    <w:p w14:paraId="7A2669AE" w14:textId="77777777" w:rsidR="00F57FA2" w:rsidRPr="007C285C" w:rsidRDefault="00F57FA2" w:rsidP="00F57FA2">
      <w:pPr>
        <w:pStyle w:val="ReviewAnswer"/>
      </w:pPr>
      <w:r w:rsidRPr="004445DD">
        <w:rPr>
          <w:rStyle w:val="Strong"/>
        </w:rPr>
        <w:t>Incorrect</w:t>
      </w:r>
      <w:r w:rsidRPr="007C285C">
        <w:t>.  This is a correct statement of the tax results, but it is not the only answer.</w:t>
      </w:r>
    </w:p>
    <w:p w14:paraId="2EB12B61" w14:textId="6AC6FC17" w:rsidR="00F57FA2" w:rsidRPr="007C285C" w:rsidRDefault="00F57FA2" w:rsidP="00F57FA2">
      <w:pPr>
        <w:numPr>
          <w:ilvl w:val="0"/>
          <w:numId w:val="59"/>
        </w:numPr>
      </w:pPr>
      <w:r w:rsidRPr="007C285C">
        <w:t>The next $2,000 is attributable to earnings and this is a nonqualified withdrawal since Margaret is under age 59½. She withdr</w:t>
      </w:r>
      <w:r w:rsidR="006E6788">
        <w:t>ew</w:t>
      </w:r>
      <w:r w:rsidRPr="007C285C">
        <w:t xml:space="preserve"> the funds inside of the 5-year rule both for the conversion and for contributions, and she meets none of the exemption criteria. Thus, $2,000 would be subject to tax AND a 10% penalty of $200.</w:t>
      </w:r>
    </w:p>
    <w:p w14:paraId="5DD9E2C1" w14:textId="77777777" w:rsidR="00F57FA2" w:rsidRPr="007C285C" w:rsidRDefault="00F57FA2" w:rsidP="00F57FA2">
      <w:pPr>
        <w:pStyle w:val="ReviewAnswer"/>
      </w:pPr>
      <w:r w:rsidRPr="004445DD">
        <w:rPr>
          <w:rStyle w:val="Strong"/>
        </w:rPr>
        <w:t>Incorrect</w:t>
      </w:r>
      <w:r w:rsidRPr="007C285C">
        <w:t>.  This is a correct statement of the tax results, but it is not the only answer.</w:t>
      </w:r>
    </w:p>
    <w:p w14:paraId="0ADD0100" w14:textId="77777777" w:rsidR="00F57FA2" w:rsidRPr="00A50B60" w:rsidRDefault="00F57FA2" w:rsidP="00F57FA2">
      <w:pPr>
        <w:numPr>
          <w:ilvl w:val="0"/>
          <w:numId w:val="59"/>
        </w:numPr>
        <w:rPr>
          <w:rStyle w:val="Strong"/>
        </w:rPr>
      </w:pPr>
      <w:r w:rsidRPr="00A50B60">
        <w:rPr>
          <w:rStyle w:val="Strong"/>
        </w:rPr>
        <w:t>All of the above are correct.</w:t>
      </w:r>
    </w:p>
    <w:p w14:paraId="5B7C0C47" w14:textId="77777777" w:rsidR="00F57FA2" w:rsidRDefault="00F57FA2" w:rsidP="00F57FA2">
      <w:pPr>
        <w:pStyle w:val="ReviewAnswer"/>
      </w:pPr>
      <w:r w:rsidRPr="004445DD">
        <w:rPr>
          <w:rStyle w:val="Strong"/>
        </w:rPr>
        <w:lastRenderedPageBreak/>
        <w:t>Correct</w:t>
      </w:r>
      <w:r w:rsidRPr="007C285C">
        <w:t>!</w:t>
      </w:r>
    </w:p>
    <w:p w14:paraId="40EFF13C" w14:textId="77777777" w:rsidR="001213D6" w:rsidRDefault="001213D6" w:rsidP="001213D6"/>
    <w:p w14:paraId="500664C9" w14:textId="77777777" w:rsidR="001213D6" w:rsidRDefault="001213D6" w:rsidP="00317DC0">
      <w:pPr>
        <w:numPr>
          <w:ilvl w:val="0"/>
          <w:numId w:val="281"/>
        </w:numPr>
        <w:tabs>
          <w:tab w:val="left" w:pos="360"/>
        </w:tabs>
        <w:rPr>
          <w:b/>
          <w:bCs/>
        </w:rPr>
      </w:pPr>
      <w:r w:rsidRPr="00FD0C17">
        <w:rPr>
          <w:b/>
          <w:bCs/>
        </w:rPr>
        <w:t xml:space="preserve">Qualified distributions from Roth IRAs are income tax and penalty free. Which of the following most completely and accurately describes the requirements for a qualified distribution? </w:t>
      </w:r>
    </w:p>
    <w:p w14:paraId="205552A1" w14:textId="77777777" w:rsidR="00243C24" w:rsidRPr="00095D26" w:rsidRDefault="001213D6" w:rsidP="00095D26">
      <w:pPr>
        <w:numPr>
          <w:ilvl w:val="0"/>
          <w:numId w:val="271"/>
        </w:numPr>
      </w:pPr>
      <w:r>
        <w:t>The distribution must occur a</w:t>
      </w:r>
      <w:r w:rsidRPr="00987E7D">
        <w:t xml:space="preserve">t least 5 years </w:t>
      </w:r>
      <w:r>
        <w:t xml:space="preserve">after </w:t>
      </w:r>
      <w:r w:rsidRPr="00987E7D">
        <w:t xml:space="preserve">the first contribution to </w:t>
      </w:r>
      <w:r>
        <w:t xml:space="preserve">the </w:t>
      </w:r>
      <w:r w:rsidRPr="00987E7D">
        <w:t>Roth IRA</w:t>
      </w:r>
      <w:r>
        <w:t>.</w:t>
      </w:r>
    </w:p>
    <w:p w14:paraId="044FBBA4" w14:textId="77777777" w:rsidR="00243C24" w:rsidRPr="00243C24" w:rsidRDefault="001213D6" w:rsidP="00243C24">
      <w:pPr>
        <w:rPr>
          <w:b/>
          <w:bCs/>
        </w:rPr>
      </w:pPr>
      <w:r w:rsidRPr="00987E7D">
        <w:t xml:space="preserve"> </w:t>
      </w:r>
      <w:r w:rsidR="006970A1">
        <w:tab/>
      </w:r>
      <w:r w:rsidR="00243C24" w:rsidRPr="004445DD">
        <w:rPr>
          <w:rStyle w:val="Strong"/>
        </w:rPr>
        <w:t>Incorrect</w:t>
      </w:r>
      <w:r w:rsidR="00243C24" w:rsidRPr="007C285C">
        <w:t>.</w:t>
      </w:r>
    </w:p>
    <w:p w14:paraId="01DE2B32" w14:textId="77777777" w:rsidR="00243C24" w:rsidRPr="00095D26" w:rsidRDefault="00243C24" w:rsidP="00095D26">
      <w:pPr>
        <w:numPr>
          <w:ilvl w:val="0"/>
          <w:numId w:val="271"/>
        </w:numPr>
      </w:pPr>
      <w:r>
        <w:t>T</w:t>
      </w:r>
      <w:r w:rsidR="001213D6">
        <w:t>he Roth IRA owner must be a</w:t>
      </w:r>
      <w:r w:rsidR="001213D6" w:rsidRPr="003279D9">
        <w:t>ge 59½ or older,</w:t>
      </w:r>
      <w:r w:rsidR="001213D6">
        <w:t xml:space="preserve"> d</w:t>
      </w:r>
      <w:r w:rsidR="001213D6" w:rsidRPr="003279D9">
        <w:t>eceased,</w:t>
      </w:r>
      <w:r w:rsidR="001213D6">
        <w:t xml:space="preserve"> d</w:t>
      </w:r>
      <w:r w:rsidR="001213D6" w:rsidRPr="003279D9">
        <w:t>isabled</w:t>
      </w:r>
      <w:r w:rsidR="001213D6">
        <w:t xml:space="preserve">, or taking up to $10,000 for a first-time home purchase. </w:t>
      </w:r>
    </w:p>
    <w:p w14:paraId="432BBB83" w14:textId="77777777" w:rsidR="00243C24" w:rsidRPr="00243C24" w:rsidRDefault="006970A1" w:rsidP="00243C24">
      <w:pPr>
        <w:rPr>
          <w:b/>
          <w:bCs/>
        </w:rPr>
      </w:pPr>
      <w:r>
        <w:rPr>
          <w:rStyle w:val="Strong"/>
        </w:rPr>
        <w:tab/>
      </w:r>
      <w:r w:rsidR="00243C24" w:rsidRPr="004445DD">
        <w:rPr>
          <w:rStyle w:val="Strong"/>
        </w:rPr>
        <w:t>Incorrect</w:t>
      </w:r>
      <w:r w:rsidR="00243C24" w:rsidRPr="007C285C">
        <w:t>.</w:t>
      </w:r>
    </w:p>
    <w:p w14:paraId="7FC559B8" w14:textId="77777777" w:rsidR="00243C24" w:rsidRPr="00095D26" w:rsidRDefault="009D4F05" w:rsidP="00095D26">
      <w:pPr>
        <w:numPr>
          <w:ilvl w:val="0"/>
          <w:numId w:val="271"/>
        </w:numPr>
      </w:pPr>
      <w:r>
        <w:t>Ne</w:t>
      </w:r>
      <w:r w:rsidR="001213D6">
        <w:t xml:space="preserve">ither a </w:t>
      </w:r>
      <w:r>
        <w:t>n</w:t>
      </w:r>
      <w:r w:rsidR="001213D6">
        <w:t>or b</w:t>
      </w:r>
    </w:p>
    <w:p w14:paraId="510FE37A" w14:textId="77777777" w:rsidR="00243C24" w:rsidRPr="00243C24" w:rsidRDefault="006970A1" w:rsidP="00243C24">
      <w:pPr>
        <w:rPr>
          <w:b/>
          <w:bCs/>
        </w:rPr>
      </w:pPr>
      <w:r>
        <w:rPr>
          <w:rStyle w:val="Strong"/>
        </w:rPr>
        <w:tab/>
      </w:r>
      <w:r w:rsidR="00243C24" w:rsidRPr="004445DD">
        <w:rPr>
          <w:rStyle w:val="Strong"/>
        </w:rPr>
        <w:t>Incorrect</w:t>
      </w:r>
      <w:r w:rsidR="00243C24" w:rsidRPr="007C285C">
        <w:t>.</w:t>
      </w:r>
    </w:p>
    <w:p w14:paraId="69968E11" w14:textId="77777777" w:rsidR="00243C24" w:rsidRPr="00095D26" w:rsidRDefault="001213D6" w:rsidP="00095D26">
      <w:pPr>
        <w:numPr>
          <w:ilvl w:val="0"/>
          <w:numId w:val="271"/>
        </w:numPr>
      </w:pPr>
      <w:r>
        <w:t>Both a and b</w:t>
      </w:r>
    </w:p>
    <w:p w14:paraId="4FD51EB5" w14:textId="77777777" w:rsidR="001213D6" w:rsidRDefault="006970A1" w:rsidP="001213D6">
      <w:r>
        <w:rPr>
          <w:rStyle w:val="Strong"/>
        </w:rPr>
        <w:tab/>
      </w:r>
      <w:r w:rsidR="00243C24">
        <w:rPr>
          <w:rStyle w:val="Strong"/>
        </w:rPr>
        <w:t>C</w:t>
      </w:r>
      <w:r w:rsidR="00243C24" w:rsidRPr="004445DD">
        <w:rPr>
          <w:rStyle w:val="Strong"/>
        </w:rPr>
        <w:t>orrect</w:t>
      </w:r>
      <w:r>
        <w:t>!</w:t>
      </w:r>
    </w:p>
    <w:p w14:paraId="3E07DB3F" w14:textId="77777777" w:rsidR="005D60DA" w:rsidRDefault="005D60DA" w:rsidP="00C5641C"/>
    <w:p w14:paraId="4E72E364" w14:textId="77777777" w:rsidR="006970A1" w:rsidRDefault="006970A1">
      <w:pPr>
        <w:spacing w:before="0" w:after="0"/>
        <w:rPr>
          <w:b/>
          <w:iCs/>
          <w:color w:val="17365D"/>
          <w:sz w:val="28"/>
          <w:szCs w:val="12"/>
        </w:rPr>
      </w:pPr>
      <w:r>
        <w:br w:type="page"/>
      </w:r>
    </w:p>
    <w:p w14:paraId="288A5590" w14:textId="77777777" w:rsidR="008C3D6C" w:rsidRDefault="008C3D6C" w:rsidP="008C3D6C">
      <w:pPr>
        <w:pStyle w:val="Heading2"/>
      </w:pPr>
      <w:r w:rsidRPr="007D1B20">
        <w:lastRenderedPageBreak/>
        <w:t>Conversion to a Roth IRA</w:t>
      </w:r>
    </w:p>
    <w:p w14:paraId="5E012DCF" w14:textId="77777777" w:rsidR="006C1F80" w:rsidRDefault="002743E3" w:rsidP="00095D26">
      <w:r>
        <w:t>Is conversion of a Traditional IRA to a Roth IRA a good idea</w:t>
      </w:r>
      <w:r w:rsidR="005F5695">
        <w:t xml:space="preserve"> at retirement</w:t>
      </w:r>
      <w:r>
        <w:t xml:space="preserve">? </w:t>
      </w:r>
      <w:r w:rsidR="00A43857">
        <w:t xml:space="preserve">In large measure, the same considerations that make conversion a good or bad decision during your client’s accumulation period also apply at retirement. </w:t>
      </w:r>
    </w:p>
    <w:p w14:paraId="6E473663" w14:textId="77777777" w:rsidR="00C2576E" w:rsidRDefault="007E29CD" w:rsidP="006C1F80">
      <w:r>
        <w:t>Please refer to “Advising the Affluent Client: Retirement A</w:t>
      </w:r>
      <w:r w:rsidR="00617165">
        <w:t>ccumulation Planning” for an in-</w:t>
      </w:r>
      <w:r>
        <w:t xml:space="preserve">depth review </w:t>
      </w:r>
      <w:r w:rsidR="00CB4B52">
        <w:t>of Roth IRA conversions.</w:t>
      </w:r>
    </w:p>
    <w:p w14:paraId="3CFE6C26" w14:textId="77777777" w:rsidR="00CB4B52" w:rsidRDefault="00CB4B52" w:rsidP="00CB4B52"/>
    <w:p w14:paraId="0787D522" w14:textId="77777777" w:rsidR="00F54D21" w:rsidRPr="00871BFB" w:rsidRDefault="00F54D21" w:rsidP="00F54D21">
      <w:pPr>
        <w:spacing w:before="0" w:after="0"/>
      </w:pPr>
    </w:p>
    <w:p w14:paraId="01083F57" w14:textId="77777777" w:rsidR="00D1700C" w:rsidRDefault="00C2576E" w:rsidP="008C3D6C">
      <w:pPr>
        <w:pStyle w:val="Heading2"/>
      </w:pPr>
      <w:r>
        <w:rPr>
          <w:rFonts w:eastAsia="Arial Unicode MS"/>
        </w:rPr>
        <w:br w:type="page"/>
      </w:r>
      <w:r w:rsidR="00284AB8">
        <w:rPr>
          <w:rFonts w:eastAsia="Arial Unicode MS"/>
        </w:rPr>
        <w:lastRenderedPageBreak/>
        <w:t xml:space="preserve">Executive Summary - </w:t>
      </w:r>
      <w:r w:rsidR="00FE1D28">
        <w:rPr>
          <w:rFonts w:eastAsia="Arial Unicode MS"/>
        </w:rPr>
        <w:t>Distributions</w:t>
      </w:r>
      <w:r w:rsidR="00A95677">
        <w:rPr>
          <w:rFonts w:eastAsia="Arial Unicode MS"/>
        </w:rPr>
        <w:t xml:space="preserve"> from Qualified Plans </w:t>
      </w:r>
    </w:p>
    <w:p w14:paraId="347292BF" w14:textId="77777777" w:rsidR="00E522E9" w:rsidRDefault="00D70A08" w:rsidP="00ED64B3">
      <w:r>
        <w:t xml:space="preserve">Why do you need to understand distributions from </w:t>
      </w:r>
      <w:r w:rsidRPr="00392AF6">
        <w:t xml:space="preserve">qualified plans? </w:t>
      </w:r>
      <w:r w:rsidR="003B4F2C" w:rsidRPr="00392AF6">
        <w:t>O</w:t>
      </w:r>
      <w:r w:rsidR="003B4F2C">
        <w:t xml:space="preserve">ver </w:t>
      </w:r>
      <w:r w:rsidR="0062417F">
        <w:t>one-</w:t>
      </w:r>
      <w:r w:rsidR="003B4F2C">
        <w:t>half of full</w:t>
      </w:r>
      <w:r w:rsidR="00BB59AE">
        <w:t>-</w:t>
      </w:r>
      <w:r w:rsidR="003B4F2C">
        <w:t>time workers in the United States participate in an employer-sponsored qualified retirement plan</w:t>
      </w:r>
      <w:r w:rsidR="000410A2">
        <w:t>.</w:t>
      </w:r>
      <w:r w:rsidR="00546E25">
        <w:rPr>
          <w:rStyle w:val="FootnoteReference"/>
        </w:rPr>
        <w:footnoteReference w:id="1"/>
      </w:r>
      <w:r w:rsidR="003B4F2C">
        <w:t xml:space="preserve"> </w:t>
      </w:r>
      <w:r w:rsidR="00D16FBF">
        <w:t>If t</w:t>
      </w:r>
      <w:r w:rsidR="005A7EB7">
        <w:t xml:space="preserve">he prospect of a deep dive into qualified plan distributions seems daunting, </w:t>
      </w:r>
      <w:r w:rsidR="00821332">
        <w:t>let not your heart be troubled!</w:t>
      </w:r>
      <w:r w:rsidR="005A7EB7">
        <w:t xml:space="preserve"> </w:t>
      </w:r>
      <w:r w:rsidR="00E522E9">
        <w:t xml:space="preserve">Distributions from </w:t>
      </w:r>
      <w:r w:rsidR="00E522E9" w:rsidRPr="000410A2">
        <w:rPr>
          <w:rStyle w:val="Hyperlink"/>
          <w:b w:val="0"/>
          <w:color w:val="auto"/>
          <w:u w:val="none"/>
        </w:rPr>
        <w:t>qualified plans</w:t>
      </w:r>
      <w:r w:rsidR="00E522E9">
        <w:t xml:space="preserve"> generally follow the rules you </w:t>
      </w:r>
      <w:r w:rsidR="000410A2">
        <w:t xml:space="preserve">already </w:t>
      </w:r>
      <w:r w:rsidR="00E522E9">
        <w:t>know from Traditional IRA</w:t>
      </w:r>
      <w:r w:rsidR="000410A2">
        <w:t xml:space="preserve"> distribution</w:t>
      </w:r>
      <w:r w:rsidR="005A7EB7">
        <w:t>s</w:t>
      </w:r>
      <w:r w:rsidR="00E522E9">
        <w:t xml:space="preserve">. </w:t>
      </w:r>
    </w:p>
    <w:p w14:paraId="2A746E53" w14:textId="77777777" w:rsidR="001D1A29" w:rsidRDefault="001D1A29" w:rsidP="00ED64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5A7EB7" w14:paraId="650283DA" w14:textId="77777777" w:rsidTr="002F6E76">
        <w:tc>
          <w:tcPr>
            <w:tcW w:w="2394" w:type="dxa"/>
            <w:shd w:val="clear" w:color="auto" w:fill="BFBA84"/>
          </w:tcPr>
          <w:p w14:paraId="4FB92953" w14:textId="77777777" w:rsidR="00F14BE0" w:rsidRPr="002F6E76" w:rsidRDefault="00F14BE0" w:rsidP="002F6E76">
            <w:pPr>
              <w:tabs>
                <w:tab w:val="right" w:pos="2178"/>
              </w:tabs>
              <w:spacing w:before="40" w:after="40"/>
              <w:jc w:val="center"/>
              <w:rPr>
                <w:b/>
              </w:rPr>
            </w:pPr>
            <w:r w:rsidRPr="002F6E76">
              <w:rPr>
                <w:b/>
              </w:rPr>
              <w:t>Comparison</w:t>
            </w:r>
          </w:p>
          <w:p w14:paraId="0D733C12" w14:textId="77777777" w:rsidR="005A7EB7" w:rsidRPr="002F6E76" w:rsidRDefault="00F14BE0" w:rsidP="002F6E76">
            <w:pPr>
              <w:spacing w:before="40" w:after="40"/>
              <w:jc w:val="center"/>
              <w:rPr>
                <w:b/>
              </w:rPr>
            </w:pPr>
            <w:r w:rsidRPr="002F6E76">
              <w:rPr>
                <w:b/>
              </w:rPr>
              <w:t>Characteristic</w:t>
            </w:r>
          </w:p>
        </w:tc>
        <w:tc>
          <w:tcPr>
            <w:tcW w:w="2394" w:type="dxa"/>
            <w:shd w:val="clear" w:color="auto" w:fill="BFBA84"/>
          </w:tcPr>
          <w:p w14:paraId="18D43158" w14:textId="77777777" w:rsidR="005A7EB7" w:rsidRPr="002F6E76" w:rsidRDefault="005A7EB7" w:rsidP="002F6E76">
            <w:pPr>
              <w:spacing w:before="40" w:after="40"/>
              <w:jc w:val="center"/>
              <w:rPr>
                <w:b/>
              </w:rPr>
            </w:pPr>
            <w:r w:rsidRPr="002F6E76">
              <w:rPr>
                <w:b/>
              </w:rPr>
              <w:t>Qualified Plan</w:t>
            </w:r>
          </w:p>
        </w:tc>
        <w:tc>
          <w:tcPr>
            <w:tcW w:w="2394" w:type="dxa"/>
            <w:shd w:val="clear" w:color="auto" w:fill="BFBA84"/>
          </w:tcPr>
          <w:p w14:paraId="1F75B64B" w14:textId="77777777" w:rsidR="005A7EB7" w:rsidRPr="002F6E76" w:rsidRDefault="005A7EB7" w:rsidP="002F6E76">
            <w:pPr>
              <w:spacing w:before="40" w:after="40"/>
              <w:jc w:val="center"/>
              <w:rPr>
                <w:b/>
              </w:rPr>
            </w:pPr>
            <w:r w:rsidRPr="002F6E76">
              <w:rPr>
                <w:b/>
              </w:rPr>
              <w:t>Traditional IRA</w:t>
            </w:r>
          </w:p>
        </w:tc>
        <w:tc>
          <w:tcPr>
            <w:tcW w:w="2394" w:type="dxa"/>
            <w:shd w:val="clear" w:color="auto" w:fill="BFBA84"/>
          </w:tcPr>
          <w:p w14:paraId="01DF0D01" w14:textId="77777777" w:rsidR="005A7EB7" w:rsidRPr="002F6E76" w:rsidRDefault="005A7EB7" w:rsidP="002F6E76">
            <w:pPr>
              <w:spacing w:before="40" w:after="40"/>
              <w:jc w:val="center"/>
              <w:rPr>
                <w:b/>
              </w:rPr>
            </w:pPr>
            <w:r w:rsidRPr="002F6E76">
              <w:rPr>
                <w:b/>
              </w:rPr>
              <w:t>Notes</w:t>
            </w:r>
          </w:p>
        </w:tc>
      </w:tr>
      <w:tr w:rsidR="005A7EB7" w14:paraId="0E55B303" w14:textId="77777777" w:rsidTr="002F6E76">
        <w:tc>
          <w:tcPr>
            <w:tcW w:w="2394" w:type="dxa"/>
            <w:shd w:val="clear" w:color="auto" w:fill="E7E6CF"/>
          </w:tcPr>
          <w:p w14:paraId="2C892DA5" w14:textId="77777777" w:rsidR="005A7EB7" w:rsidRDefault="005A7EB7" w:rsidP="002F6E76">
            <w:pPr>
              <w:spacing w:before="40" w:after="40"/>
            </w:pPr>
            <w:r>
              <w:t>Required Beginning Date</w:t>
            </w:r>
            <w:r w:rsidR="00521445">
              <w:t xml:space="preserve"> (RBD)</w:t>
            </w:r>
          </w:p>
        </w:tc>
        <w:tc>
          <w:tcPr>
            <w:tcW w:w="2394" w:type="dxa"/>
            <w:shd w:val="clear" w:color="auto" w:fill="E7E6CF"/>
          </w:tcPr>
          <w:p w14:paraId="25A8EF8E" w14:textId="77777777" w:rsidR="005A7EB7" w:rsidRDefault="005A7EB7" w:rsidP="002F6E76">
            <w:pPr>
              <w:spacing w:before="40" w:after="40"/>
            </w:pPr>
            <w:r>
              <w:t>No later than April 1</w:t>
            </w:r>
            <w:r w:rsidRPr="001D578A">
              <w:rPr>
                <w:vertAlign w:val="superscript"/>
              </w:rPr>
              <w:t>st</w:t>
            </w:r>
            <w:r>
              <w:t xml:space="preserve"> of the year following the later of </w:t>
            </w:r>
            <w:r w:rsidR="0062417F">
              <w:t xml:space="preserve">reaching </w:t>
            </w:r>
            <w:r>
              <w:t xml:space="preserve">age 70½ or retirement. </w:t>
            </w:r>
          </w:p>
        </w:tc>
        <w:tc>
          <w:tcPr>
            <w:tcW w:w="2394" w:type="dxa"/>
            <w:shd w:val="clear" w:color="auto" w:fill="E7E6CF"/>
          </w:tcPr>
          <w:p w14:paraId="5CFAE18B" w14:textId="77777777" w:rsidR="005A7EB7" w:rsidRDefault="005A7EB7" w:rsidP="002F6E76">
            <w:pPr>
              <w:spacing w:before="40" w:after="40"/>
            </w:pPr>
            <w:r>
              <w:t>No later than April 1</w:t>
            </w:r>
            <w:r w:rsidRPr="001D578A">
              <w:rPr>
                <w:vertAlign w:val="superscript"/>
              </w:rPr>
              <w:t>st</w:t>
            </w:r>
            <w:r>
              <w:t xml:space="preserve"> of the year following </w:t>
            </w:r>
            <w:r w:rsidR="0062417F">
              <w:t xml:space="preserve">attainment of </w:t>
            </w:r>
            <w:r>
              <w:t>age 70½</w:t>
            </w:r>
            <w:r w:rsidR="00521445">
              <w:t>.</w:t>
            </w:r>
          </w:p>
        </w:tc>
        <w:tc>
          <w:tcPr>
            <w:tcW w:w="2394" w:type="dxa"/>
            <w:shd w:val="clear" w:color="auto" w:fill="E7E6CF"/>
          </w:tcPr>
          <w:p w14:paraId="1FAB6BDD" w14:textId="77777777" w:rsidR="005A7EB7" w:rsidRDefault="00521445" w:rsidP="002F6E76">
            <w:pPr>
              <w:spacing w:before="40" w:after="40"/>
            </w:pPr>
            <w:r>
              <w:t xml:space="preserve">The RBD clock </w:t>
            </w:r>
            <w:r w:rsidR="0062417F">
              <w:t xml:space="preserve">generally </w:t>
            </w:r>
            <w:r>
              <w:t>does not start running until after retirement in a qualified plan.</w:t>
            </w:r>
          </w:p>
        </w:tc>
      </w:tr>
      <w:tr w:rsidR="005A7EB7" w14:paraId="340B6478" w14:textId="77777777" w:rsidTr="002F6E76">
        <w:tc>
          <w:tcPr>
            <w:tcW w:w="2394" w:type="dxa"/>
            <w:shd w:val="clear" w:color="auto" w:fill="E7E6CF"/>
          </w:tcPr>
          <w:p w14:paraId="08C136A3" w14:textId="77777777" w:rsidR="005A7EB7" w:rsidRDefault="0062417F" w:rsidP="002F6E76">
            <w:pPr>
              <w:spacing w:before="40" w:after="40"/>
            </w:pPr>
            <w:r>
              <w:t>Required Minimum Distribu</w:t>
            </w:r>
            <w:r w:rsidR="005A7EB7">
              <w:t>t</w:t>
            </w:r>
            <w:r>
              <w:t>i</w:t>
            </w:r>
            <w:r w:rsidR="005A7EB7">
              <w:t>on</w:t>
            </w:r>
            <w:r w:rsidR="00521445">
              <w:t xml:space="preserve"> (RMD)</w:t>
            </w:r>
          </w:p>
        </w:tc>
        <w:tc>
          <w:tcPr>
            <w:tcW w:w="2394" w:type="dxa"/>
            <w:shd w:val="clear" w:color="auto" w:fill="E7E6CF"/>
          </w:tcPr>
          <w:p w14:paraId="7759B5B2" w14:textId="77777777" w:rsidR="005A7EB7" w:rsidRDefault="00521445" w:rsidP="002F6E76">
            <w:pPr>
              <w:spacing w:before="40" w:after="40"/>
            </w:pPr>
            <w:r>
              <w:t>Account balance at end of prior year divided by life expectancy from IRS tables</w:t>
            </w:r>
            <w:r w:rsidR="0062417F">
              <w:t>.</w:t>
            </w:r>
          </w:p>
        </w:tc>
        <w:tc>
          <w:tcPr>
            <w:tcW w:w="2394" w:type="dxa"/>
            <w:shd w:val="clear" w:color="auto" w:fill="E7E6CF"/>
          </w:tcPr>
          <w:p w14:paraId="479C6D7E" w14:textId="77777777" w:rsidR="005A7EB7" w:rsidRDefault="00521445" w:rsidP="002F6E76">
            <w:pPr>
              <w:spacing w:before="40" w:after="40"/>
            </w:pPr>
            <w:r>
              <w:t>Same</w:t>
            </w:r>
          </w:p>
        </w:tc>
        <w:tc>
          <w:tcPr>
            <w:tcW w:w="2394" w:type="dxa"/>
            <w:shd w:val="clear" w:color="auto" w:fill="E7E6CF"/>
          </w:tcPr>
          <w:p w14:paraId="5721501E" w14:textId="77777777" w:rsidR="005A7EB7" w:rsidRDefault="005A7EB7" w:rsidP="002F6E76">
            <w:pPr>
              <w:spacing w:before="40" w:after="40"/>
            </w:pPr>
          </w:p>
        </w:tc>
      </w:tr>
      <w:tr w:rsidR="005A7EB7" w14:paraId="1B6FD296" w14:textId="77777777" w:rsidTr="002F6E76">
        <w:tc>
          <w:tcPr>
            <w:tcW w:w="2394" w:type="dxa"/>
            <w:shd w:val="clear" w:color="auto" w:fill="E7E6CF"/>
          </w:tcPr>
          <w:p w14:paraId="341A13B4" w14:textId="77777777" w:rsidR="005A7EB7" w:rsidRDefault="005A7EB7" w:rsidP="002F6E76">
            <w:pPr>
              <w:spacing w:before="40" w:after="40"/>
            </w:pPr>
            <w:r>
              <w:t>Income Taxation</w:t>
            </w:r>
          </w:p>
        </w:tc>
        <w:tc>
          <w:tcPr>
            <w:tcW w:w="2394" w:type="dxa"/>
            <w:shd w:val="clear" w:color="auto" w:fill="E7E6CF"/>
          </w:tcPr>
          <w:p w14:paraId="6772BE80" w14:textId="77777777" w:rsidR="005A7EB7" w:rsidRDefault="00521445" w:rsidP="002F6E76">
            <w:pPr>
              <w:spacing w:before="40" w:after="40"/>
            </w:pPr>
            <w:r>
              <w:t xml:space="preserve">Distributions from </w:t>
            </w:r>
            <w:r w:rsidR="00F14BE0">
              <w:t xml:space="preserve">non-Roth accounts </w:t>
            </w:r>
            <w:r>
              <w:t>follow deductible Traditional IRA rules.</w:t>
            </w:r>
          </w:p>
          <w:p w14:paraId="380313BC" w14:textId="77777777" w:rsidR="00521445" w:rsidRDefault="00F14BE0" w:rsidP="002F6E76">
            <w:pPr>
              <w:spacing w:before="40" w:after="40"/>
            </w:pPr>
            <w:r>
              <w:t>Qualified d</w:t>
            </w:r>
            <w:r w:rsidR="00521445">
              <w:t>istributions from Designated Roth Accounts (DRAs) generally follow Roth IRA rules.</w:t>
            </w:r>
          </w:p>
        </w:tc>
        <w:tc>
          <w:tcPr>
            <w:tcW w:w="2394" w:type="dxa"/>
            <w:shd w:val="clear" w:color="auto" w:fill="E7E6CF"/>
          </w:tcPr>
          <w:p w14:paraId="6918E7F7" w14:textId="77777777" w:rsidR="005A7EB7" w:rsidRDefault="00521445" w:rsidP="002F6E76">
            <w:pPr>
              <w:spacing w:before="40" w:after="40"/>
            </w:pPr>
            <w:r>
              <w:t>100% of distributions from a deductible Traditional IRA are taxable.</w:t>
            </w:r>
          </w:p>
          <w:p w14:paraId="7B87D24F" w14:textId="77777777" w:rsidR="00521445" w:rsidRDefault="0033768D" w:rsidP="002F6E76">
            <w:pPr>
              <w:spacing w:before="40" w:after="40"/>
            </w:pPr>
            <w:r>
              <w:t>Distributions from nondeductible Traditional IRAs represent both a nontaxable return of contribution and a taxable distribution of earnings.</w:t>
            </w:r>
          </w:p>
        </w:tc>
        <w:tc>
          <w:tcPr>
            <w:tcW w:w="2394" w:type="dxa"/>
            <w:shd w:val="clear" w:color="auto" w:fill="E7E6CF"/>
          </w:tcPr>
          <w:p w14:paraId="249C09E7" w14:textId="77777777" w:rsidR="005A7EB7" w:rsidRDefault="005A7EB7" w:rsidP="002F6E76">
            <w:pPr>
              <w:spacing w:before="40" w:after="40"/>
            </w:pPr>
          </w:p>
          <w:p w14:paraId="1134974C" w14:textId="77777777" w:rsidR="00521445" w:rsidRDefault="00521445" w:rsidP="002F6E76">
            <w:pPr>
              <w:spacing w:before="40" w:after="40"/>
            </w:pPr>
          </w:p>
          <w:p w14:paraId="299CF0D0" w14:textId="77777777" w:rsidR="00521445" w:rsidRDefault="00521445" w:rsidP="002F6E76">
            <w:pPr>
              <w:spacing w:before="40" w:after="40"/>
            </w:pPr>
          </w:p>
          <w:p w14:paraId="04CF29DE" w14:textId="77777777" w:rsidR="00521445" w:rsidRDefault="00521445" w:rsidP="002F6E76">
            <w:pPr>
              <w:spacing w:before="40" w:after="40"/>
            </w:pPr>
            <w:r>
              <w:t xml:space="preserve">DRAs are subject to </w:t>
            </w:r>
            <w:r w:rsidR="00384E8C">
              <w:t xml:space="preserve">qualified plan </w:t>
            </w:r>
            <w:r>
              <w:t>RBD and RMD rules.</w:t>
            </w:r>
            <w:r w:rsidR="00F14BE0">
              <w:t xml:space="preserve"> </w:t>
            </w:r>
          </w:p>
          <w:p w14:paraId="1A85D602" w14:textId="77777777" w:rsidR="00F14BE0" w:rsidRDefault="00F14BE0" w:rsidP="002F6E76">
            <w:pPr>
              <w:spacing w:before="40" w:after="40"/>
            </w:pPr>
          </w:p>
        </w:tc>
      </w:tr>
      <w:tr w:rsidR="00F14BE0" w14:paraId="3B7C51B3" w14:textId="77777777" w:rsidTr="002F6E76">
        <w:tc>
          <w:tcPr>
            <w:tcW w:w="2394" w:type="dxa"/>
            <w:shd w:val="clear" w:color="auto" w:fill="E7E6CF"/>
          </w:tcPr>
          <w:p w14:paraId="2BEE7F63" w14:textId="77777777" w:rsidR="00F14BE0" w:rsidRDefault="004D30C7" w:rsidP="002F6E76">
            <w:pPr>
              <w:spacing w:before="40" w:after="40"/>
            </w:pPr>
            <w:r>
              <w:t>Too early</w:t>
            </w:r>
          </w:p>
        </w:tc>
        <w:tc>
          <w:tcPr>
            <w:tcW w:w="2394" w:type="dxa"/>
            <w:shd w:val="clear" w:color="auto" w:fill="E7E6CF"/>
          </w:tcPr>
          <w:p w14:paraId="7799C9F6" w14:textId="77777777" w:rsidR="00F14BE0" w:rsidRDefault="00952EB3" w:rsidP="002F6E76">
            <w:pPr>
              <w:spacing w:before="40" w:after="40"/>
            </w:pPr>
            <w:r>
              <w:t>10% of the taxable premature distribution if under age 59</w:t>
            </w:r>
            <w:r w:rsidR="00F270C8">
              <w:t xml:space="preserve">½ </w:t>
            </w:r>
          </w:p>
        </w:tc>
        <w:tc>
          <w:tcPr>
            <w:tcW w:w="2394" w:type="dxa"/>
            <w:shd w:val="clear" w:color="auto" w:fill="E7E6CF"/>
          </w:tcPr>
          <w:p w14:paraId="61E5C9C4" w14:textId="77777777" w:rsidR="00F14BE0" w:rsidRDefault="00952EB3" w:rsidP="002F6E76">
            <w:pPr>
              <w:spacing w:before="40" w:after="40"/>
            </w:pPr>
            <w:r>
              <w:t>same</w:t>
            </w:r>
          </w:p>
        </w:tc>
        <w:tc>
          <w:tcPr>
            <w:tcW w:w="2394" w:type="dxa"/>
            <w:shd w:val="clear" w:color="auto" w:fill="E7E6CF"/>
          </w:tcPr>
          <w:p w14:paraId="477A5785" w14:textId="77777777" w:rsidR="00F14BE0" w:rsidRDefault="004D30C7" w:rsidP="002F6E76">
            <w:pPr>
              <w:spacing w:before="40" w:after="40"/>
            </w:pPr>
            <w:r>
              <w:t xml:space="preserve">Exceptions differ. </w:t>
            </w:r>
            <w:r w:rsidRPr="002F6E76">
              <w:rPr>
                <w:b/>
                <w:color w:val="FF0000"/>
              </w:rPr>
              <w:t>Click</w:t>
            </w:r>
            <w:r>
              <w:t xml:space="preserve"> </w:t>
            </w:r>
            <w:r w:rsidRPr="004D30C7">
              <w:rPr>
                <w:rStyle w:val="Hyperlink"/>
              </w:rPr>
              <w:t>here</w:t>
            </w:r>
            <w:r>
              <w:t xml:space="preserve"> f</w:t>
            </w:r>
            <w:r w:rsidRPr="002F6E76">
              <w:rPr>
                <w:b/>
                <w:color w:val="FF0000"/>
              </w:rPr>
              <w:t>or a comparison</w:t>
            </w:r>
            <w:r w:rsidR="005C5E47" w:rsidRPr="002F6E76">
              <w:rPr>
                <w:b/>
                <w:color w:val="FF0000"/>
              </w:rPr>
              <w:t>.</w:t>
            </w:r>
          </w:p>
        </w:tc>
      </w:tr>
      <w:tr w:rsidR="004D30C7" w14:paraId="70723BD5" w14:textId="77777777" w:rsidTr="002F6E76">
        <w:tc>
          <w:tcPr>
            <w:tcW w:w="2394" w:type="dxa"/>
            <w:shd w:val="clear" w:color="auto" w:fill="E7E6CF"/>
          </w:tcPr>
          <w:p w14:paraId="2B570556" w14:textId="77777777" w:rsidR="004D30C7" w:rsidRDefault="004D30C7" w:rsidP="002F6E76">
            <w:pPr>
              <w:spacing w:before="40" w:after="40"/>
            </w:pPr>
            <w:r>
              <w:t>Too little, too late, the Under Distribution Penalty</w:t>
            </w:r>
          </w:p>
        </w:tc>
        <w:tc>
          <w:tcPr>
            <w:tcW w:w="2394" w:type="dxa"/>
            <w:shd w:val="clear" w:color="auto" w:fill="E7E6CF"/>
          </w:tcPr>
          <w:p w14:paraId="44748EC1" w14:textId="77777777" w:rsidR="004D30C7" w:rsidRDefault="004D30C7" w:rsidP="002F6E76">
            <w:pPr>
              <w:spacing w:before="40" w:after="40"/>
            </w:pPr>
            <w:r>
              <w:t xml:space="preserve">50% of the </w:t>
            </w:r>
            <w:r w:rsidR="00331BD7">
              <w:t xml:space="preserve">taxable </w:t>
            </w:r>
            <w:r>
              <w:t>amount under distributed based upon RMD.</w:t>
            </w:r>
          </w:p>
        </w:tc>
        <w:tc>
          <w:tcPr>
            <w:tcW w:w="2394" w:type="dxa"/>
            <w:shd w:val="clear" w:color="auto" w:fill="E7E6CF"/>
          </w:tcPr>
          <w:p w14:paraId="46956C23" w14:textId="77777777" w:rsidR="004D30C7" w:rsidRDefault="00952EB3" w:rsidP="002F6E76">
            <w:pPr>
              <w:spacing w:before="40" w:after="40"/>
            </w:pPr>
            <w:r>
              <w:t>same</w:t>
            </w:r>
          </w:p>
        </w:tc>
        <w:tc>
          <w:tcPr>
            <w:tcW w:w="2394" w:type="dxa"/>
            <w:shd w:val="clear" w:color="auto" w:fill="E7E6CF"/>
          </w:tcPr>
          <w:p w14:paraId="6D625560" w14:textId="77777777" w:rsidR="004D30C7" w:rsidRDefault="004D30C7" w:rsidP="002F6E76">
            <w:pPr>
              <w:spacing w:before="40" w:after="40"/>
            </w:pPr>
          </w:p>
        </w:tc>
      </w:tr>
    </w:tbl>
    <w:p w14:paraId="696E533C" w14:textId="77777777" w:rsidR="004D30C7" w:rsidRPr="006E06AE" w:rsidRDefault="004D30C7" w:rsidP="004D30C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D30C7" w14:paraId="10C91E4C" w14:textId="77777777" w:rsidTr="004D30C7">
        <w:tc>
          <w:tcPr>
            <w:tcW w:w="9576" w:type="dxa"/>
            <w:shd w:val="clear" w:color="auto" w:fill="D9D9D9"/>
          </w:tcPr>
          <w:p w14:paraId="487C248D" w14:textId="77777777" w:rsidR="005C5E47" w:rsidRDefault="005C5E47" w:rsidP="00934A85">
            <w:pPr>
              <w:rPr>
                <w:rStyle w:val="Hyperlink"/>
              </w:rPr>
            </w:pPr>
            <w:r>
              <w:rPr>
                <w:rStyle w:val="Hyperlink"/>
              </w:rPr>
              <w:lastRenderedPageBreak/>
              <w:t>Comparison of Premature Penalty Exceptions</w:t>
            </w:r>
          </w:p>
          <w:p w14:paraId="5D930372" w14:textId="77777777" w:rsidR="005C5E47" w:rsidRPr="005C5E47" w:rsidRDefault="005C5E47" w:rsidP="005C5E47">
            <w:pPr>
              <w:rPr>
                <w:rStyle w:val="Hyperlink"/>
                <w:color w:val="auto"/>
                <w:u w:val="none"/>
              </w:rPr>
            </w:pPr>
            <w:r w:rsidRPr="005C5E47">
              <w:rPr>
                <w:rStyle w:val="Hyperlink"/>
                <w:color w:val="auto"/>
                <w:u w:val="none"/>
              </w:rPr>
              <w:t>Exceptions that apply to IRAs and Qualified Plans</w:t>
            </w:r>
          </w:p>
          <w:p w14:paraId="6BF81E87" w14:textId="77777777" w:rsidR="005C5E47" w:rsidRPr="005C5E47" w:rsidRDefault="00EF27A8" w:rsidP="005C5E47">
            <w:pPr>
              <w:numPr>
                <w:ilvl w:val="0"/>
                <w:numId w:val="225"/>
              </w:numPr>
              <w:rPr>
                <w:rStyle w:val="Hyperlink"/>
                <w:b w:val="0"/>
                <w:color w:val="auto"/>
                <w:u w:val="none"/>
              </w:rPr>
            </w:pPr>
            <w:r>
              <w:rPr>
                <w:rStyle w:val="Hyperlink"/>
                <w:b w:val="0"/>
                <w:color w:val="auto"/>
                <w:u w:val="none"/>
              </w:rPr>
              <w:t>Death, disability, series of s</w:t>
            </w:r>
            <w:r w:rsidR="005C5E47">
              <w:rPr>
                <w:rStyle w:val="Hyperlink"/>
                <w:b w:val="0"/>
                <w:color w:val="auto"/>
                <w:u w:val="none"/>
              </w:rPr>
              <w:t>ub</w:t>
            </w:r>
            <w:r w:rsidR="00934A85">
              <w:rPr>
                <w:rStyle w:val="Hyperlink"/>
                <w:b w:val="0"/>
                <w:color w:val="auto"/>
                <w:u w:val="none"/>
              </w:rPr>
              <w:t>s</w:t>
            </w:r>
            <w:r w:rsidR="005C5E47">
              <w:rPr>
                <w:rStyle w:val="Hyperlink"/>
                <w:b w:val="0"/>
                <w:color w:val="auto"/>
                <w:u w:val="none"/>
              </w:rPr>
              <w:t>ta</w:t>
            </w:r>
            <w:r>
              <w:rPr>
                <w:rStyle w:val="Hyperlink"/>
                <w:b w:val="0"/>
                <w:color w:val="auto"/>
                <w:u w:val="none"/>
              </w:rPr>
              <w:t>ntially equal payments, IRS l</w:t>
            </w:r>
            <w:r w:rsidR="00934A85">
              <w:rPr>
                <w:rStyle w:val="Hyperlink"/>
                <w:b w:val="0"/>
                <w:color w:val="auto"/>
                <w:u w:val="none"/>
              </w:rPr>
              <w:t>ev</w:t>
            </w:r>
            <w:r w:rsidR="005C5E47">
              <w:rPr>
                <w:rStyle w:val="Hyperlink"/>
                <w:b w:val="0"/>
                <w:color w:val="auto"/>
                <w:u w:val="none"/>
              </w:rPr>
              <w:t xml:space="preserve">y, </w:t>
            </w:r>
            <w:r w:rsidR="001173AA">
              <w:rPr>
                <w:rStyle w:val="Hyperlink"/>
                <w:b w:val="0"/>
                <w:color w:val="auto"/>
                <w:u w:val="none"/>
              </w:rPr>
              <w:t xml:space="preserve">and </w:t>
            </w:r>
            <w:r>
              <w:rPr>
                <w:rStyle w:val="Hyperlink"/>
                <w:b w:val="0"/>
                <w:color w:val="auto"/>
                <w:u w:val="none"/>
              </w:rPr>
              <w:t>medical e</w:t>
            </w:r>
            <w:r w:rsidR="005C5E47">
              <w:rPr>
                <w:rStyle w:val="Hyperlink"/>
                <w:b w:val="0"/>
                <w:color w:val="auto"/>
                <w:u w:val="none"/>
              </w:rPr>
              <w:t>xpenses in excess of 10% of adjusted gross income</w:t>
            </w:r>
          </w:p>
          <w:p w14:paraId="28B81363" w14:textId="77777777" w:rsidR="005C5E47" w:rsidRDefault="00EF27A8" w:rsidP="00934A85">
            <w:pPr>
              <w:rPr>
                <w:rStyle w:val="Hyperlink"/>
                <w:color w:val="auto"/>
                <w:u w:val="none"/>
              </w:rPr>
            </w:pPr>
            <w:r>
              <w:rPr>
                <w:rStyle w:val="Hyperlink"/>
                <w:color w:val="auto"/>
                <w:u w:val="none"/>
              </w:rPr>
              <w:t>Exceptions that Apply O</w:t>
            </w:r>
            <w:r w:rsidR="005C5E47" w:rsidRPr="005C5E47">
              <w:rPr>
                <w:rStyle w:val="Hyperlink"/>
                <w:color w:val="auto"/>
                <w:u w:val="none"/>
              </w:rPr>
              <w:t>nly to Qualified Plans</w:t>
            </w:r>
          </w:p>
          <w:p w14:paraId="38CC77A2" w14:textId="77777777" w:rsidR="007E7CE8" w:rsidRDefault="007E7CE8" w:rsidP="005C5E47">
            <w:pPr>
              <w:numPr>
                <w:ilvl w:val="0"/>
                <w:numId w:val="225"/>
              </w:numPr>
              <w:rPr>
                <w:rStyle w:val="Hyperlink"/>
                <w:b w:val="0"/>
                <w:color w:val="auto"/>
                <w:u w:val="none"/>
              </w:rPr>
            </w:pPr>
            <w:r>
              <w:rPr>
                <w:rStyle w:val="Hyperlink"/>
                <w:b w:val="0"/>
                <w:color w:val="auto"/>
                <w:u w:val="none"/>
              </w:rPr>
              <w:t>Separation from service after age 55</w:t>
            </w:r>
          </w:p>
          <w:p w14:paraId="1716644F" w14:textId="77777777" w:rsidR="005C5E47" w:rsidRPr="00934A85" w:rsidRDefault="005C5E47" w:rsidP="005C5E47">
            <w:pPr>
              <w:numPr>
                <w:ilvl w:val="0"/>
                <w:numId w:val="225"/>
              </w:numPr>
              <w:rPr>
                <w:rStyle w:val="Hyperlink"/>
                <w:b w:val="0"/>
                <w:color w:val="auto"/>
                <w:u w:val="none"/>
              </w:rPr>
            </w:pPr>
            <w:r>
              <w:rPr>
                <w:rStyle w:val="Hyperlink"/>
                <w:b w:val="0"/>
                <w:color w:val="auto"/>
                <w:u w:val="none"/>
              </w:rPr>
              <w:t>Alternate payee under a qualified domestic relations order</w:t>
            </w:r>
          </w:p>
          <w:p w14:paraId="5112F819" w14:textId="77777777" w:rsidR="007E7CE8" w:rsidRDefault="00EF27A8" w:rsidP="00934A85">
            <w:pPr>
              <w:rPr>
                <w:rStyle w:val="Hyperlink"/>
                <w:color w:val="auto"/>
                <w:u w:val="none"/>
              </w:rPr>
            </w:pPr>
            <w:r>
              <w:rPr>
                <w:rStyle w:val="Hyperlink"/>
                <w:color w:val="auto"/>
                <w:u w:val="none"/>
              </w:rPr>
              <w:t>Exceptions that Apply O</w:t>
            </w:r>
            <w:r w:rsidR="007E7CE8" w:rsidRPr="005C5E47">
              <w:rPr>
                <w:rStyle w:val="Hyperlink"/>
                <w:color w:val="auto"/>
                <w:u w:val="none"/>
              </w:rPr>
              <w:t xml:space="preserve">nly to </w:t>
            </w:r>
            <w:r w:rsidR="007E7CE8">
              <w:rPr>
                <w:rStyle w:val="Hyperlink"/>
                <w:color w:val="auto"/>
                <w:u w:val="none"/>
              </w:rPr>
              <w:t>IRAs</w:t>
            </w:r>
          </w:p>
          <w:p w14:paraId="5FC4C945" w14:textId="77777777" w:rsidR="007E7CE8" w:rsidRDefault="007E7CE8" w:rsidP="007E7CE8">
            <w:pPr>
              <w:numPr>
                <w:ilvl w:val="0"/>
                <w:numId w:val="225"/>
              </w:numPr>
              <w:rPr>
                <w:rStyle w:val="Hyperlink"/>
                <w:b w:val="0"/>
                <w:color w:val="auto"/>
                <w:u w:val="none"/>
              </w:rPr>
            </w:pPr>
            <w:r>
              <w:rPr>
                <w:rStyle w:val="Hyperlink"/>
                <w:b w:val="0"/>
                <w:color w:val="auto"/>
                <w:u w:val="none"/>
              </w:rPr>
              <w:t>Qualified higher education expenses</w:t>
            </w:r>
          </w:p>
          <w:p w14:paraId="1B6A5561" w14:textId="77777777" w:rsidR="007E7CE8" w:rsidRDefault="007E7CE8" w:rsidP="007E7CE8">
            <w:pPr>
              <w:numPr>
                <w:ilvl w:val="0"/>
                <w:numId w:val="225"/>
              </w:numPr>
              <w:rPr>
                <w:rStyle w:val="Hyperlink"/>
                <w:b w:val="0"/>
                <w:color w:val="auto"/>
                <w:u w:val="none"/>
              </w:rPr>
            </w:pPr>
            <w:r>
              <w:rPr>
                <w:rStyle w:val="Hyperlink"/>
                <w:b w:val="0"/>
                <w:color w:val="auto"/>
                <w:u w:val="none"/>
              </w:rPr>
              <w:t>Qualified homebuyers</w:t>
            </w:r>
            <w:r w:rsidR="00934A85">
              <w:rPr>
                <w:rStyle w:val="Hyperlink"/>
                <w:b w:val="0"/>
                <w:color w:val="auto"/>
                <w:u w:val="none"/>
              </w:rPr>
              <w:t xml:space="preserve"> ($10,000 lifetime maximum)</w:t>
            </w:r>
          </w:p>
          <w:p w14:paraId="595A20A3" w14:textId="77777777" w:rsidR="007E7CE8" w:rsidRPr="005C5E47" w:rsidRDefault="007E7CE8" w:rsidP="007E7CE8">
            <w:pPr>
              <w:numPr>
                <w:ilvl w:val="0"/>
                <w:numId w:val="225"/>
              </w:numPr>
              <w:rPr>
                <w:rStyle w:val="Hyperlink"/>
                <w:b w:val="0"/>
                <w:color w:val="auto"/>
                <w:u w:val="none"/>
              </w:rPr>
            </w:pPr>
            <w:r>
              <w:rPr>
                <w:rStyle w:val="Hyperlink"/>
                <w:b w:val="0"/>
                <w:color w:val="auto"/>
                <w:u w:val="none"/>
              </w:rPr>
              <w:t>Health insurance premiums while unemployed</w:t>
            </w:r>
          </w:p>
          <w:p w14:paraId="71A2E21B" w14:textId="77777777" w:rsidR="004D30C7" w:rsidRPr="00EC1BC8" w:rsidRDefault="007E7CE8" w:rsidP="00934A85">
            <w:r>
              <w:t xml:space="preserve">Specific requirements for meeting these exceptions </w:t>
            </w:r>
            <w:r w:rsidR="001362BA">
              <w:t xml:space="preserve">and additional information </w:t>
            </w:r>
            <w:r>
              <w:t xml:space="preserve">is available </w:t>
            </w:r>
            <w:r w:rsidR="005C5E47" w:rsidRPr="005C5E47">
              <w:t xml:space="preserve">at this IRS link: </w:t>
            </w:r>
            <w:r w:rsidR="005C5E47" w:rsidRPr="00095D26">
              <w:rPr>
                <w:color w:val="0000FF"/>
              </w:rPr>
              <w:t>http://www.irs.gov/Retirement-Plans/Plan-Participant,-Employee/Retirement-Topics---Tax-on-Early-Distributions</w:t>
            </w:r>
          </w:p>
        </w:tc>
      </w:tr>
    </w:tbl>
    <w:p w14:paraId="0E9C0016" w14:textId="77777777" w:rsidR="004D30C7" w:rsidRDefault="004D30C7" w:rsidP="004D30C7">
      <w:pPr>
        <w:spacing w:before="0" w:after="0"/>
      </w:pPr>
    </w:p>
    <w:p w14:paraId="11BC017F" w14:textId="77777777" w:rsidR="00543AD6" w:rsidRDefault="00543AD6" w:rsidP="00095D26">
      <w:pPr>
        <w:spacing w:before="0" w:after="0"/>
        <w:jc w:val="center"/>
        <w:rPr>
          <w:b/>
          <w:u w:val="thick"/>
        </w:rPr>
      </w:pPr>
    </w:p>
    <w:p w14:paraId="74920CC5" w14:textId="77777777" w:rsidR="004D30C7" w:rsidRPr="00095D26" w:rsidRDefault="00543AD6" w:rsidP="00095D26">
      <w:pPr>
        <w:spacing w:before="0" w:after="0"/>
        <w:jc w:val="center"/>
        <w:rPr>
          <w:rStyle w:val="Hyperlink"/>
        </w:rPr>
      </w:pPr>
      <w:r w:rsidRPr="00095D26">
        <w:rPr>
          <w:rStyle w:val="Hyperlink"/>
        </w:rPr>
        <w:t>Download PDF Version</w:t>
      </w:r>
    </w:p>
    <w:p w14:paraId="2200E525" w14:textId="77777777" w:rsidR="004D30C7" w:rsidRDefault="004D30C7" w:rsidP="00D1700C">
      <w:pPr>
        <w:pStyle w:val="Heading2"/>
      </w:pPr>
    </w:p>
    <w:p w14:paraId="17636E6C" w14:textId="77777777" w:rsidR="00D1700C" w:rsidRDefault="004D30C7" w:rsidP="00E77258">
      <w:pPr>
        <w:pStyle w:val="Heading2"/>
      </w:pPr>
      <w:r>
        <w:br w:type="page"/>
      </w:r>
      <w:r w:rsidR="00403520">
        <w:lastRenderedPageBreak/>
        <w:t xml:space="preserve">Managing Distributions from </w:t>
      </w:r>
      <w:r w:rsidR="00E41684">
        <w:t xml:space="preserve">Qualified </w:t>
      </w:r>
      <w:r w:rsidR="00403520">
        <w:t>Plans</w:t>
      </w:r>
    </w:p>
    <w:p w14:paraId="5C8FDEA1" w14:textId="77777777" w:rsidR="00861955" w:rsidRDefault="00EE4DC9" w:rsidP="007A407A">
      <w:r>
        <w:t xml:space="preserve">Your focus on managing distributions from qualified plans will help you identify opportunities for annuity and rollover solutions for clients whose needs may not be fully met from qualified plans. </w:t>
      </w:r>
      <w:r w:rsidR="00284AB8">
        <w:t>Qualified plan distributions</w:t>
      </w:r>
      <w:r w:rsidR="007A407A">
        <w:t xml:space="preserve"> are made out to be</w:t>
      </w:r>
      <w:r w:rsidR="004F772B">
        <w:t xml:space="preserve"> far more complex than they really are</w:t>
      </w:r>
      <w:r w:rsidR="007A407A">
        <w:t xml:space="preserve">. </w:t>
      </w:r>
      <w:r w:rsidR="00A80230">
        <w:t>The options</w:t>
      </w:r>
      <w:r w:rsidR="004F772B">
        <w:t xml:space="preserve"> listed below represent </w:t>
      </w:r>
      <w:r w:rsidR="00464BFB">
        <w:t xml:space="preserve">the </w:t>
      </w:r>
      <w:r w:rsidR="00861955">
        <w:t>most commonly available choices</w:t>
      </w:r>
      <w:r w:rsidR="00A80230">
        <w:t xml:space="preserve"> and requirements</w:t>
      </w:r>
      <w:r w:rsidR="00861955">
        <w:t>:</w:t>
      </w:r>
    </w:p>
    <w:p w14:paraId="165CA593" w14:textId="77777777" w:rsidR="00425CA1" w:rsidRDefault="00EE4DC9" w:rsidP="00861955">
      <w:pPr>
        <w:numPr>
          <w:ilvl w:val="0"/>
          <w:numId w:val="197"/>
        </w:numPr>
      </w:pPr>
      <w:r>
        <w:t>L</w:t>
      </w:r>
      <w:r w:rsidR="00B65DF4">
        <w:t>ump sum distribution</w:t>
      </w:r>
    </w:p>
    <w:p w14:paraId="7B48BF22" w14:textId="77777777" w:rsidR="00A5641E" w:rsidRDefault="00A80230" w:rsidP="00861955">
      <w:pPr>
        <w:numPr>
          <w:ilvl w:val="0"/>
          <w:numId w:val="197"/>
        </w:numPr>
      </w:pPr>
      <w:r>
        <w:t xml:space="preserve">Alternative distributions from </w:t>
      </w:r>
      <w:r w:rsidR="00EE4DC9">
        <w:t xml:space="preserve">Defined Benefit Plans </w:t>
      </w:r>
    </w:p>
    <w:p w14:paraId="30D9672D" w14:textId="77777777" w:rsidR="00A80230" w:rsidRDefault="00A80230" w:rsidP="00A80230">
      <w:pPr>
        <w:numPr>
          <w:ilvl w:val="0"/>
          <w:numId w:val="197"/>
        </w:numPr>
      </w:pPr>
      <w:r>
        <w:t>Altern</w:t>
      </w:r>
      <w:r w:rsidR="009D54F4">
        <w:t>ative distributions from other qualified p</w:t>
      </w:r>
      <w:r>
        <w:t xml:space="preserve">lans </w:t>
      </w:r>
    </w:p>
    <w:p w14:paraId="1F57EB83" w14:textId="77777777" w:rsidR="001D22AD" w:rsidRDefault="00464BFB" w:rsidP="007A407A">
      <w:r>
        <w:t>B</w:t>
      </w:r>
      <w:r w:rsidR="00284AB8">
        <w:t xml:space="preserve">e aware that </w:t>
      </w:r>
      <w:r w:rsidR="004F772B">
        <w:t xml:space="preserve">individual </w:t>
      </w:r>
      <w:r w:rsidR="0098326F">
        <w:t xml:space="preserve">qualified </w:t>
      </w:r>
      <w:r w:rsidR="004F772B">
        <w:t xml:space="preserve">plans vary. </w:t>
      </w:r>
      <w:r w:rsidR="00D85EE0">
        <w:t>Your client should contact their qualified plan administrator t</w:t>
      </w:r>
      <w:r w:rsidR="005F581C">
        <w:t xml:space="preserve">o clarify which </w:t>
      </w:r>
      <w:r w:rsidR="004F772B">
        <w:t>choices are available</w:t>
      </w:r>
      <w:r w:rsidR="00D85EE0">
        <w:t xml:space="preserve">. </w:t>
      </w:r>
      <w:r w:rsidR="00D01B85">
        <w:t xml:space="preserve"> For example, plans such as Defined Benefit Plans, Cash Balance Plans, and Money Purchase plans generally prohibit distributions to </w:t>
      </w:r>
      <w:r w:rsidR="00B26763">
        <w:t xml:space="preserve">active </w:t>
      </w:r>
      <w:r w:rsidR="00D01B85">
        <w:t xml:space="preserve">employees before age 62.  </w:t>
      </w:r>
    </w:p>
    <w:p w14:paraId="0AF2C2FB" w14:textId="77777777" w:rsidR="007A407A" w:rsidRDefault="008F091B" w:rsidP="007A407A">
      <w:r>
        <w:t>It has been sa</w:t>
      </w:r>
      <w:r w:rsidR="001D22AD">
        <w:t>id that qualified plan distribu</w:t>
      </w:r>
      <w:r>
        <w:t>t</w:t>
      </w:r>
      <w:r w:rsidR="001D22AD">
        <w:t>i</w:t>
      </w:r>
      <w:r>
        <w:t>ons are more diffi</w:t>
      </w:r>
      <w:r w:rsidR="001D22AD">
        <w:t>cult to understand than nuclear</w:t>
      </w:r>
      <w:r>
        <w:t xml:space="preserve"> physics, yet that need not be the case! </w:t>
      </w:r>
      <w:r w:rsidR="007A407A">
        <w:t xml:space="preserve">Join us as we </w:t>
      </w:r>
      <w:r w:rsidR="00464BFB">
        <w:t>help</w:t>
      </w:r>
      <w:r w:rsidR="007A407A">
        <w:t xml:space="preserve"> demystify these o</w:t>
      </w:r>
      <w:r w:rsidR="00D85EE0">
        <w:t xml:space="preserve">ptions by clicking each </w:t>
      </w:r>
      <w:r w:rsidR="00B65DF4">
        <w:t>of the following:</w:t>
      </w:r>
      <w:r w:rsidR="007A407A">
        <w:t xml:space="preserve">  </w:t>
      </w:r>
      <w:r w:rsidR="00B34B9C" w:rsidRPr="00095D26">
        <w:rPr>
          <w:b/>
          <w:color w:val="FF0000"/>
        </w:rPr>
        <w:t>Click each option to learn more.</w:t>
      </w:r>
    </w:p>
    <w:tbl>
      <w:tblPr>
        <w:tblW w:w="4645" w:type="pct"/>
        <w:tblInd w:w="115"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ayout w:type="fixed"/>
        <w:tblLook w:val="01E0" w:firstRow="1" w:lastRow="1" w:firstColumn="1" w:lastColumn="1" w:noHBand="0" w:noVBand="0"/>
      </w:tblPr>
      <w:tblGrid>
        <w:gridCol w:w="8909"/>
      </w:tblGrid>
      <w:tr w:rsidR="007A407A" w:rsidRPr="002478F4" w14:paraId="03BFCB78" w14:textId="77777777" w:rsidTr="005C0D44">
        <w:tc>
          <w:tcPr>
            <w:tcW w:w="8909" w:type="dxa"/>
            <w:tcBorders>
              <w:bottom w:val="single" w:sz="4" w:space="0" w:color="6CA8CD"/>
            </w:tcBorders>
            <w:shd w:val="clear" w:color="auto" w:fill="6CA8CD"/>
            <w:tcMar>
              <w:top w:w="72" w:type="dxa"/>
              <w:left w:w="115" w:type="dxa"/>
              <w:bottom w:w="72" w:type="dxa"/>
              <w:right w:w="115" w:type="dxa"/>
            </w:tcMar>
          </w:tcPr>
          <w:p w14:paraId="1E2EC81D" w14:textId="77777777" w:rsidR="007A407A" w:rsidRPr="002478F4" w:rsidRDefault="007A407A" w:rsidP="007A407A">
            <w:pPr>
              <w:rPr>
                <w:b/>
                <w:color w:val="FFFFFF"/>
              </w:rPr>
            </w:pPr>
            <w:r>
              <w:t xml:space="preserve"> </w:t>
            </w:r>
            <w:r w:rsidR="00382AE4">
              <w:rPr>
                <w:b/>
                <w:color w:val="FFFFFF"/>
              </w:rPr>
              <w:t>Take a L</w:t>
            </w:r>
            <w:r>
              <w:rPr>
                <w:b/>
                <w:color w:val="FFFFFF"/>
              </w:rPr>
              <w:t>ump Sum Distribution</w:t>
            </w:r>
          </w:p>
        </w:tc>
      </w:tr>
      <w:tr w:rsidR="007A407A" w:rsidRPr="002478F4" w14:paraId="3C6669F5" w14:textId="77777777" w:rsidTr="005C0D44">
        <w:tc>
          <w:tcPr>
            <w:tcW w:w="8909" w:type="dxa"/>
            <w:shd w:val="clear" w:color="auto" w:fill="FFFFFF"/>
            <w:tcMar>
              <w:top w:w="72" w:type="dxa"/>
              <w:left w:w="115" w:type="dxa"/>
              <w:bottom w:w="72" w:type="dxa"/>
              <w:right w:w="115" w:type="dxa"/>
            </w:tcMar>
          </w:tcPr>
          <w:p w14:paraId="6FED6048" w14:textId="77777777" w:rsidR="00670B83" w:rsidRDefault="00670B83" w:rsidP="00497726">
            <w:r>
              <w:t>If permitted by the plan document, lump sum distributions a</w:t>
            </w:r>
            <w:r w:rsidR="00F27B0C">
              <w:t xml:space="preserve">re generally permitted from </w:t>
            </w:r>
            <w:r>
              <w:t>qualified plan</w:t>
            </w:r>
            <w:r w:rsidR="00F27B0C">
              <w:t>s</w:t>
            </w:r>
            <w:r>
              <w:t>.</w:t>
            </w:r>
          </w:p>
          <w:p w14:paraId="00939203" w14:textId="77777777" w:rsidR="00946792" w:rsidRDefault="00662431" w:rsidP="00497726">
            <w:r>
              <w:t xml:space="preserve">A client seeking absolute control over qualified plan funds may be </w:t>
            </w:r>
            <w:r w:rsidR="00497726">
              <w:t xml:space="preserve">attracted </w:t>
            </w:r>
            <w:r>
              <w:t xml:space="preserve">to a </w:t>
            </w:r>
            <w:r w:rsidRPr="00662431">
              <w:rPr>
                <w:rStyle w:val="Hyperlink"/>
              </w:rPr>
              <w:t>lump sum distribution</w:t>
            </w:r>
            <w:r>
              <w:t xml:space="preserve"> of his or her </w:t>
            </w:r>
            <w:r w:rsidR="007A407A" w:rsidRPr="00662431">
              <w:rPr>
                <w:rStyle w:val="Hyperlink"/>
              </w:rPr>
              <w:t>vested</w:t>
            </w:r>
            <w:r w:rsidR="007A407A">
              <w:t xml:space="preserve"> </w:t>
            </w:r>
            <w:r w:rsidR="007A407A" w:rsidRPr="00A82EC7">
              <w:rPr>
                <w:rStyle w:val="Hyperlink"/>
              </w:rPr>
              <w:t>account balance</w:t>
            </w:r>
            <w:r w:rsidR="007A407A">
              <w:t xml:space="preserve"> or</w:t>
            </w:r>
            <w:r w:rsidR="00485DAF">
              <w:t xml:space="preserve"> </w:t>
            </w:r>
            <w:r w:rsidR="00392629">
              <w:t xml:space="preserve">vested </w:t>
            </w:r>
            <w:r w:rsidR="007A407A" w:rsidRPr="00A82EC7">
              <w:rPr>
                <w:rStyle w:val="Hyperlink"/>
              </w:rPr>
              <w:t>accrued benefit</w:t>
            </w:r>
            <w:r w:rsidR="00485DAF">
              <w:t xml:space="preserve"> </w:t>
            </w:r>
            <w:r>
              <w:t xml:space="preserve">at retirement. </w:t>
            </w:r>
            <w:r w:rsidR="00380C0E">
              <w:t xml:space="preserve">However, </w:t>
            </w:r>
            <w:r w:rsidR="00380C0E" w:rsidRPr="00497726">
              <w:rPr>
                <w:b/>
                <w:i/>
              </w:rPr>
              <w:t>extreme caution</w:t>
            </w:r>
            <w:r w:rsidR="00380C0E">
              <w:t xml:space="preserve"> must be exercised in two areas</w:t>
            </w:r>
            <w:r w:rsidR="00264449">
              <w:t>:</w:t>
            </w:r>
            <w:r w:rsidR="00380C0E">
              <w:t xml:space="preserve"> 1) if the plan is a </w:t>
            </w:r>
            <w:r w:rsidR="00380C0E" w:rsidRPr="00975AE2">
              <w:rPr>
                <w:rStyle w:val="Hyperlink"/>
              </w:rPr>
              <w:t>defined benefit plan</w:t>
            </w:r>
            <w:r w:rsidR="00380C0E">
              <w:t>, the guaranteed monthly pension payments are lost in exchange for the lump sum</w:t>
            </w:r>
            <w:r w:rsidR="00264449">
              <w:t>;</w:t>
            </w:r>
            <w:r w:rsidR="00380C0E">
              <w:t xml:space="preserve"> and 2) taxes must be managed carefully to avoid a huge income tax bill. </w:t>
            </w:r>
          </w:p>
          <w:tbl>
            <w:tblPr>
              <w:tblpPr w:leftFromText="180" w:rightFromText="180" w:vertAnchor="text" w:tblpX="100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568"/>
            </w:tblGrid>
            <w:tr w:rsidR="00946792" w14:paraId="4E85EDDE" w14:textId="77777777" w:rsidTr="00946792">
              <w:tc>
                <w:tcPr>
                  <w:tcW w:w="8568" w:type="dxa"/>
                  <w:shd w:val="clear" w:color="auto" w:fill="D9D9D9"/>
                </w:tcPr>
                <w:p w14:paraId="38552746" w14:textId="77777777" w:rsidR="00264449" w:rsidRPr="00095D26" w:rsidRDefault="00264449" w:rsidP="00946792">
                  <w:pPr>
                    <w:rPr>
                      <w:rStyle w:val="Hyperlink"/>
                      <w:u w:val="none"/>
                    </w:rPr>
                  </w:pPr>
                  <w:r w:rsidRPr="00095D26">
                    <w:rPr>
                      <w:rStyle w:val="Hyperlink"/>
                      <w:u w:val="none"/>
                    </w:rPr>
                    <w:t>Lump Sum Distribution</w:t>
                  </w:r>
                </w:p>
                <w:p w14:paraId="35D08C63" w14:textId="77777777" w:rsidR="00946792" w:rsidRDefault="00946792" w:rsidP="00946792">
                  <w:r>
                    <w:t xml:space="preserve">The IRS defines a </w:t>
                  </w:r>
                  <w:r w:rsidRPr="00095D26">
                    <w:rPr>
                      <w:i/>
                      <w:color w:val="000000" w:themeColor="text1"/>
                    </w:rPr>
                    <w:t>lump sum distribution</w:t>
                  </w:r>
                  <w:r>
                    <w:t xml:space="preserve"> from a qualified plan as “the distribution or payment, within a </w:t>
                  </w:r>
                  <w:r w:rsidRPr="00E5622A">
                    <w:rPr>
                      <w:b/>
                      <w:i/>
                    </w:rPr>
                    <w:t>single tax year</w:t>
                  </w:r>
                  <w:r>
                    <w:t xml:space="preserve">, of a plan participant's entire balance from all of the employer's qualified plans…” </w:t>
                  </w:r>
                </w:p>
                <w:p w14:paraId="1CA67CBF" w14:textId="77777777" w:rsidR="00F63FEF" w:rsidRDefault="00D55705" w:rsidP="00D55705">
                  <w:r>
                    <w:t xml:space="preserve">A lump sum distribution may be in cash or in kind. </w:t>
                  </w:r>
                </w:p>
                <w:p w14:paraId="3A0C6981" w14:textId="77777777" w:rsidR="00F63FEF" w:rsidRDefault="00D55705" w:rsidP="00F63FEF">
                  <w:pPr>
                    <w:pStyle w:val="ListParagraph"/>
                    <w:numPr>
                      <w:ilvl w:val="0"/>
                      <w:numId w:val="235"/>
                    </w:numPr>
                  </w:pPr>
                  <w:r>
                    <w:t xml:space="preserve">A cash distribution is simply a check made payable to the participant. </w:t>
                  </w:r>
                </w:p>
                <w:p w14:paraId="09384399" w14:textId="77777777" w:rsidR="00D55705" w:rsidRPr="00F03D23" w:rsidRDefault="00D55705" w:rsidP="00F63FEF">
                  <w:pPr>
                    <w:pStyle w:val="ListParagraph"/>
                    <w:numPr>
                      <w:ilvl w:val="0"/>
                      <w:numId w:val="235"/>
                    </w:numPr>
                  </w:pPr>
                  <w:r>
                    <w:t>An in kind distribution is the distribution of securities owned in the account rather than cash.</w:t>
                  </w:r>
                </w:p>
              </w:tc>
            </w:tr>
          </w:tbl>
          <w:p w14:paraId="03033AB7" w14:textId="77777777" w:rsidR="00662431" w:rsidRDefault="00662431" w:rsidP="00662431"/>
          <w:tbl>
            <w:tblPr>
              <w:tblpPr w:leftFromText="180" w:rightFromText="180" w:vertAnchor="text" w:tblpX="100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568"/>
            </w:tblGrid>
            <w:tr w:rsidR="00662431" w14:paraId="0E6F88C4" w14:textId="77777777" w:rsidTr="00662431">
              <w:tc>
                <w:tcPr>
                  <w:tcW w:w="8568" w:type="dxa"/>
                  <w:shd w:val="clear" w:color="auto" w:fill="D9D9D9"/>
                </w:tcPr>
                <w:p w14:paraId="2DF02286" w14:textId="77777777" w:rsidR="00264449" w:rsidRPr="00264449" w:rsidRDefault="00D55705" w:rsidP="00662431">
                  <w:r w:rsidRPr="00095D26">
                    <w:rPr>
                      <w:rStyle w:val="Hyperlink"/>
                      <w:u w:val="none"/>
                    </w:rPr>
                    <w:t>Vest</w:t>
                  </w:r>
                  <w:r w:rsidR="00264449">
                    <w:rPr>
                      <w:rStyle w:val="Hyperlink"/>
                      <w:u w:val="none"/>
                    </w:rPr>
                    <w:t>ed</w:t>
                  </w:r>
                  <w:r w:rsidRPr="00264449">
                    <w:t xml:space="preserve"> </w:t>
                  </w:r>
                </w:p>
                <w:p w14:paraId="70693051" w14:textId="77777777" w:rsidR="00662431" w:rsidRPr="00F03D23" w:rsidRDefault="00264449" w:rsidP="00662431">
                  <w:r>
                    <w:rPr>
                      <w:b/>
                      <w:i/>
                    </w:rPr>
                    <w:t xml:space="preserve">Vesting </w:t>
                  </w:r>
                  <w:r w:rsidR="00D55705">
                    <w:t>refers to the process of the participant’s earning non-forfeitable rights to employer plan contributions and earnings thereon.</w:t>
                  </w:r>
                </w:p>
              </w:tc>
            </w:tr>
          </w:tbl>
          <w:p w14:paraId="67DE8C0F" w14:textId="77777777" w:rsidR="00946792" w:rsidRDefault="00946792" w:rsidP="00946792"/>
          <w:tbl>
            <w:tblPr>
              <w:tblpPr w:leftFromText="180" w:rightFromText="180" w:vertAnchor="text" w:tblpX="100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568"/>
            </w:tblGrid>
            <w:tr w:rsidR="00946792" w14:paraId="6FF0400A" w14:textId="77777777" w:rsidTr="00946792">
              <w:tc>
                <w:tcPr>
                  <w:tcW w:w="8568" w:type="dxa"/>
                  <w:shd w:val="clear" w:color="auto" w:fill="D9D9D9"/>
                </w:tcPr>
                <w:p w14:paraId="5FB018E1" w14:textId="77777777" w:rsidR="00264449" w:rsidRPr="00095D26" w:rsidRDefault="00264449" w:rsidP="00946792">
                  <w:pPr>
                    <w:rPr>
                      <w:rStyle w:val="Hyperlink"/>
                      <w:u w:val="none"/>
                    </w:rPr>
                  </w:pPr>
                  <w:r w:rsidRPr="00095D26">
                    <w:rPr>
                      <w:rStyle w:val="Hyperlink"/>
                      <w:u w:val="none"/>
                    </w:rPr>
                    <w:lastRenderedPageBreak/>
                    <w:t>Account Balance</w:t>
                  </w:r>
                </w:p>
                <w:p w14:paraId="01B74C21" w14:textId="77777777" w:rsidR="00946792" w:rsidRPr="00F03D23" w:rsidRDefault="00946792" w:rsidP="00946792">
                  <w:r>
                    <w:t xml:space="preserve">The </w:t>
                  </w:r>
                  <w:r w:rsidRPr="00095D26">
                    <w:rPr>
                      <w:i/>
                      <w:color w:val="000000" w:themeColor="text1"/>
                    </w:rPr>
                    <w:t>account balance</w:t>
                  </w:r>
                  <w:r w:rsidRPr="00264449">
                    <w:t xml:space="preserve"> </w:t>
                  </w:r>
                  <w:r>
                    <w:t>is simply the value of a client’s account in a defined contribution category plan</w:t>
                  </w:r>
                  <w:r w:rsidR="00264449">
                    <w:t>,</w:t>
                  </w:r>
                  <w:r>
                    <w:t xml:space="preserve"> such as a 401(k) Plan. </w:t>
                  </w:r>
                </w:p>
              </w:tc>
            </w:tr>
          </w:tbl>
          <w:p w14:paraId="6ED5A65C" w14:textId="77777777" w:rsidR="00946792" w:rsidRDefault="00946792" w:rsidP="00946792"/>
          <w:tbl>
            <w:tblPr>
              <w:tblpPr w:leftFromText="180" w:rightFromText="180" w:vertAnchor="text" w:tblpX="100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568"/>
            </w:tblGrid>
            <w:tr w:rsidR="00946792" w14:paraId="00B48226" w14:textId="77777777" w:rsidTr="00946792">
              <w:tc>
                <w:tcPr>
                  <w:tcW w:w="8568" w:type="dxa"/>
                  <w:shd w:val="clear" w:color="auto" w:fill="D9D9D9"/>
                </w:tcPr>
                <w:p w14:paraId="155C0964" w14:textId="77777777" w:rsidR="00264449" w:rsidRPr="00095D26" w:rsidRDefault="00264449" w:rsidP="00946792">
                  <w:pPr>
                    <w:rPr>
                      <w:rStyle w:val="Hyperlink"/>
                      <w:u w:val="none"/>
                    </w:rPr>
                  </w:pPr>
                  <w:r w:rsidRPr="00095D26">
                    <w:rPr>
                      <w:rStyle w:val="Hyperlink"/>
                      <w:u w:val="none"/>
                    </w:rPr>
                    <w:t>Accrued Benefit</w:t>
                  </w:r>
                </w:p>
                <w:p w14:paraId="06E0FF73" w14:textId="77777777" w:rsidR="00946792" w:rsidRPr="00F03D23" w:rsidRDefault="00946792" w:rsidP="00946792">
                  <w:r>
                    <w:t xml:space="preserve">The </w:t>
                  </w:r>
                  <w:r w:rsidRPr="00095D26">
                    <w:rPr>
                      <w:i/>
                      <w:color w:val="000000" w:themeColor="text1"/>
                    </w:rPr>
                    <w:t>accrued benefit</w:t>
                  </w:r>
                  <w:r>
                    <w:t xml:space="preserve"> is the monthly benefit available to the participant in a defined benefit category plan</w:t>
                  </w:r>
                  <w:r w:rsidR="00264449">
                    <w:t>,</w:t>
                  </w:r>
                  <w:r>
                    <w:t xml:space="preserve"> such as a Traditional Defined Benefit Plan. An actuarial calculation is required to determine the lump sum payable.</w:t>
                  </w:r>
                  <w:r w:rsidR="00F63FEF">
                    <w:t xml:space="preserve"> </w:t>
                  </w:r>
                </w:p>
              </w:tc>
            </w:tr>
          </w:tbl>
          <w:p w14:paraId="27F19518" w14:textId="77777777" w:rsidR="00975AE2" w:rsidRDefault="00975AE2" w:rsidP="00975AE2"/>
          <w:tbl>
            <w:tblPr>
              <w:tblpPr w:leftFromText="180" w:rightFromText="180" w:vertAnchor="text" w:tblpX="100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568"/>
            </w:tblGrid>
            <w:tr w:rsidR="00975AE2" w14:paraId="4BDC38B1" w14:textId="77777777" w:rsidTr="009721F5">
              <w:tc>
                <w:tcPr>
                  <w:tcW w:w="8568" w:type="dxa"/>
                  <w:shd w:val="clear" w:color="auto" w:fill="D9D9D9"/>
                </w:tcPr>
                <w:p w14:paraId="79F1706A" w14:textId="77777777" w:rsidR="00264449" w:rsidRDefault="00975AE2" w:rsidP="00712BB4">
                  <w:pPr>
                    <w:rPr>
                      <w:rStyle w:val="Hyperlink"/>
                    </w:rPr>
                  </w:pPr>
                  <w:r>
                    <w:rPr>
                      <w:rStyle w:val="Hyperlink"/>
                    </w:rPr>
                    <w:t xml:space="preserve">Defined Benefit Plans </w:t>
                  </w:r>
                </w:p>
                <w:p w14:paraId="3E728EC7" w14:textId="77777777" w:rsidR="00975AE2" w:rsidRPr="00F03D23" w:rsidRDefault="00264449" w:rsidP="00264449">
                  <w:r w:rsidRPr="00095D26">
                    <w:rPr>
                      <w:rStyle w:val="Hyperlink"/>
                      <w:i/>
                      <w:color w:val="auto"/>
                      <w:u w:val="none"/>
                    </w:rPr>
                    <w:t xml:space="preserve">Defined Benefit Plans </w:t>
                  </w:r>
                  <w:r w:rsidR="00975AE2">
                    <w:rPr>
                      <w:rStyle w:val="Hyperlink"/>
                      <w:b w:val="0"/>
                      <w:color w:val="auto"/>
                      <w:u w:val="none"/>
                    </w:rPr>
                    <w:t xml:space="preserve">include Traditional Defined Benefit Plans and Fully Insured Defined Benefit Plans. </w:t>
                  </w:r>
                  <w:r w:rsidR="00712BB4">
                    <w:rPr>
                      <w:rStyle w:val="Hyperlink"/>
                      <w:b w:val="0"/>
                      <w:color w:val="auto"/>
                      <w:u w:val="none"/>
                    </w:rPr>
                    <w:t>The most important qualified plans, including defined benefit plans, were discussed in the previous course “Advising the Affluent Client: Retirement Accumulation Planning.”</w:t>
                  </w:r>
                </w:p>
              </w:tc>
            </w:tr>
          </w:tbl>
          <w:p w14:paraId="5A77B451" w14:textId="77777777" w:rsidR="00883BA3" w:rsidRDefault="00485DAF" w:rsidP="00A82EC7">
            <w:r>
              <w:t>When is a lump sum distribution taxable and when is it tax</w:t>
            </w:r>
            <w:r w:rsidR="00264449">
              <w:t>-</w:t>
            </w:r>
            <w:r>
              <w:t xml:space="preserve">deferred? </w:t>
            </w:r>
          </w:p>
          <w:p w14:paraId="3D4D7559" w14:textId="77777777" w:rsidR="00883BA3" w:rsidRPr="00CA3EC7" w:rsidRDefault="00E5622A" w:rsidP="00095D26">
            <w:pPr>
              <w:pStyle w:val="ListParagraph"/>
              <w:numPr>
                <w:ilvl w:val="0"/>
                <w:numId w:val="273"/>
              </w:numPr>
              <w:contextualSpacing w:val="0"/>
              <w:rPr>
                <w:b/>
                <w:bCs/>
                <w:color w:val="FF0000"/>
                <w:sz w:val="32"/>
              </w:rPr>
            </w:pPr>
            <w:r>
              <w:t>If the participant receives the lump sum into a personal account such as a brokerage account or checking account, the distribution is taxable</w:t>
            </w:r>
            <w:r w:rsidR="00893D8D">
              <w:t xml:space="preserve"> in the year received</w:t>
            </w:r>
            <w:r>
              <w:t xml:space="preserve">. </w:t>
            </w:r>
            <w:r w:rsidR="00F63FEF" w:rsidRPr="008A1078">
              <w:t>This is seldom the wisest choice</w:t>
            </w:r>
            <w:r w:rsidR="00F63FEF">
              <w:t xml:space="preserve"> because income taxes will be due in the year of distribution for the entire taxable distribution</w:t>
            </w:r>
          </w:p>
          <w:p w14:paraId="5F9B9CB7" w14:textId="77777777" w:rsidR="00A90590" w:rsidRDefault="00A90590" w:rsidP="00095D26">
            <w:pPr>
              <w:pStyle w:val="ListParagraph"/>
              <w:numPr>
                <w:ilvl w:val="0"/>
                <w:numId w:val="234"/>
              </w:numPr>
              <w:contextualSpacing w:val="0"/>
            </w:pPr>
            <w:r>
              <w:t xml:space="preserve">Participants choosing to rollover or directly transfer a lump sum distribution to an IRA, </w:t>
            </w:r>
            <w:r w:rsidR="00264449">
              <w:rPr>
                <w:rStyle w:val="Hyperlink"/>
              </w:rPr>
              <w:t>R</w:t>
            </w:r>
            <w:r w:rsidRPr="00485DAF">
              <w:rPr>
                <w:rStyle w:val="Hyperlink"/>
              </w:rPr>
              <w:t>ollover IRA</w:t>
            </w:r>
            <w:r>
              <w:t xml:space="preserve"> or </w:t>
            </w:r>
            <w:r w:rsidR="00264449">
              <w:rPr>
                <w:rStyle w:val="Hyperlink"/>
              </w:rPr>
              <w:t>C</w:t>
            </w:r>
            <w:r w:rsidRPr="00F03D23">
              <w:rPr>
                <w:rStyle w:val="Hyperlink"/>
              </w:rPr>
              <w:t>onduit IRA</w:t>
            </w:r>
            <w:r>
              <w:t xml:space="preserve"> may defer taxation until future taxable distributions are taken.</w:t>
            </w:r>
            <w:r w:rsidR="00D55705">
              <w:t xml:space="preserve"> </w:t>
            </w:r>
            <w:r w:rsidR="00D55705" w:rsidRPr="00D55705">
              <w:rPr>
                <w:b/>
                <w:i/>
              </w:rPr>
              <w:t>This is generally the most tax efficient means of taking a lump sum distribution.</w:t>
            </w:r>
          </w:p>
          <w:tbl>
            <w:tblPr>
              <w:tblpPr w:leftFromText="180" w:rightFromText="180" w:vertAnchor="text" w:tblpX="100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568"/>
            </w:tblGrid>
            <w:tr w:rsidR="00485DAF" w14:paraId="1CB2FBE3" w14:textId="77777777" w:rsidTr="00485DAF">
              <w:tc>
                <w:tcPr>
                  <w:tcW w:w="8568" w:type="dxa"/>
                  <w:shd w:val="clear" w:color="auto" w:fill="D9D9D9"/>
                </w:tcPr>
                <w:p w14:paraId="6FD7F9F6" w14:textId="77777777" w:rsidR="00485DAF" w:rsidRPr="00581EA0" w:rsidRDefault="00485DAF" w:rsidP="00485DAF">
                  <w:pPr>
                    <w:rPr>
                      <w:rStyle w:val="Hyperlink"/>
                    </w:rPr>
                  </w:pPr>
                  <w:r>
                    <w:rPr>
                      <w:rStyle w:val="Hyperlink"/>
                    </w:rPr>
                    <w:t>Rollover IRA</w:t>
                  </w:r>
                </w:p>
                <w:p w14:paraId="4B9D3845" w14:textId="77777777" w:rsidR="00485DAF" w:rsidRDefault="00485DAF" w:rsidP="00485DAF">
                  <w:r>
                    <w:t xml:space="preserve">An IRA established simply to hold qualified plan balances </w:t>
                  </w:r>
                  <w:r w:rsidR="00380C0E">
                    <w:t>might</w:t>
                  </w:r>
                  <w:r>
                    <w:t xml:space="preserve"> be referred to as a </w:t>
                  </w:r>
                  <w:r w:rsidR="00264449" w:rsidRPr="00095D26">
                    <w:rPr>
                      <w:b/>
                      <w:i/>
                    </w:rPr>
                    <w:t>R</w:t>
                  </w:r>
                  <w:r w:rsidRPr="00095D26">
                    <w:rPr>
                      <w:b/>
                      <w:i/>
                    </w:rPr>
                    <w:t>ollover IRA</w:t>
                  </w:r>
                  <w:r>
                    <w:t xml:space="preserve">. Rollover IRAs are frequently used when a participant does </w:t>
                  </w:r>
                  <w:r w:rsidRPr="00893D8D">
                    <w:rPr>
                      <w:b/>
                      <w:i/>
                    </w:rPr>
                    <w:t>not</w:t>
                  </w:r>
                  <w:r>
                    <w:t xml:space="preserve"> intend to transfer </w:t>
                  </w:r>
                  <w:r w:rsidR="00893D8D">
                    <w:t>the funds back to a</w:t>
                  </w:r>
                  <w:r>
                    <w:t xml:space="preserve"> qualified plan of another employer. A rollover IRA may be seen more frequently at retirement rather than during a client’s working career. </w:t>
                  </w:r>
                </w:p>
                <w:p w14:paraId="69848A1A" w14:textId="77777777" w:rsidR="00485DAF" w:rsidRPr="00F03D23" w:rsidRDefault="00380C0E" w:rsidP="00893D8D">
                  <w:r>
                    <w:t xml:space="preserve">Remember that there are only two basic types of IRA, Traditional or Roth. </w:t>
                  </w:r>
                  <w:r w:rsidR="00485DAF">
                    <w:t>A rollover IRA is NOT a separate category of IRA</w:t>
                  </w:r>
                  <w:r w:rsidR="00893D8D">
                    <w:t>: it is</w:t>
                  </w:r>
                  <w:r w:rsidR="00485DAF">
                    <w:t xml:space="preserve"> merely the use of an IRA to hold former qualified plan assets over the long term. </w:t>
                  </w:r>
                </w:p>
              </w:tc>
            </w:tr>
          </w:tbl>
          <w:p w14:paraId="1975F149" w14:textId="77777777" w:rsidR="00485DAF" w:rsidRDefault="00485DAF" w:rsidP="00A82EC7"/>
          <w:tbl>
            <w:tblPr>
              <w:tblpPr w:leftFromText="180" w:rightFromText="180" w:vertAnchor="text" w:tblpX="1008" w:tblpY="1"/>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640"/>
            </w:tblGrid>
            <w:tr w:rsidR="00A82EC7" w14:paraId="5AD4E95F" w14:textId="77777777" w:rsidTr="00662431">
              <w:tc>
                <w:tcPr>
                  <w:tcW w:w="8568" w:type="dxa"/>
                  <w:shd w:val="clear" w:color="auto" w:fill="D9D9D9"/>
                </w:tcPr>
                <w:p w14:paraId="5CB62B60" w14:textId="77777777" w:rsidR="00A82EC7" w:rsidRPr="00581EA0" w:rsidRDefault="00A82EC7" w:rsidP="00A82EC7">
                  <w:pPr>
                    <w:rPr>
                      <w:rStyle w:val="Hyperlink"/>
                    </w:rPr>
                  </w:pPr>
                  <w:r w:rsidRPr="00581EA0">
                    <w:rPr>
                      <w:rStyle w:val="Hyperlink"/>
                    </w:rPr>
                    <w:t>Conduit IRA</w:t>
                  </w:r>
                </w:p>
                <w:p w14:paraId="53AAE202" w14:textId="77777777" w:rsidR="00A82EC7" w:rsidRDefault="00A82EC7" w:rsidP="0021567E">
                  <w:r>
                    <w:t>A "</w:t>
                  </w:r>
                  <w:r w:rsidR="00CF1C6C">
                    <w:rPr>
                      <w:b/>
                      <w:i/>
                    </w:rPr>
                    <w:t>C</w:t>
                  </w:r>
                  <w:r w:rsidRPr="00581EA0">
                    <w:rPr>
                      <w:b/>
                      <w:i/>
                    </w:rPr>
                    <w:t>onduit IRA</w:t>
                  </w:r>
                  <w:r>
                    <w:t>" is</w:t>
                  </w:r>
                  <w:r w:rsidRPr="00D01B2D">
                    <w:t xml:space="preserve"> established solely to receive a lump</w:t>
                  </w:r>
                  <w:r w:rsidR="00CF1C6C">
                    <w:t xml:space="preserve"> </w:t>
                  </w:r>
                  <w:r w:rsidRPr="00D01B2D">
                    <w:t>sum distribution from a qualified plan</w:t>
                  </w:r>
                  <w:r w:rsidR="0021567E">
                    <w:t xml:space="preserve"> </w:t>
                  </w:r>
                  <w:r w:rsidRPr="00D01B2D">
                    <w:t>so that the plan participant has the option to rollover the funds to another qualified</w:t>
                  </w:r>
                  <w:r w:rsidR="0021567E">
                    <w:t xml:space="preserve"> plan. The </w:t>
                  </w:r>
                  <w:r w:rsidR="00CF1C6C">
                    <w:t>C</w:t>
                  </w:r>
                  <w:r w:rsidR="0021567E">
                    <w:t xml:space="preserve">onduit IRA may be more frequently used during a client’s lifetime than at retirement. </w:t>
                  </w:r>
                </w:p>
                <w:p w14:paraId="5DAD424A" w14:textId="77777777" w:rsidR="00485DAF" w:rsidRPr="00F03D23" w:rsidRDefault="00485DAF" w:rsidP="00662431">
                  <w:r>
                    <w:lastRenderedPageBreak/>
                    <w:t xml:space="preserve">A </w:t>
                  </w:r>
                  <w:r w:rsidR="00CF1C6C">
                    <w:t>C</w:t>
                  </w:r>
                  <w:r>
                    <w:t>onduit IRA is NOT a separate category of IRA</w:t>
                  </w:r>
                  <w:r w:rsidR="00893D8D">
                    <w:t xml:space="preserve">; it </w:t>
                  </w:r>
                  <w:r w:rsidR="001328CC">
                    <w:t xml:space="preserve">is merely the use of a Traditional or Roth </w:t>
                  </w:r>
                  <w:r>
                    <w:t xml:space="preserve">IRA to </w:t>
                  </w:r>
                  <w:r w:rsidR="005C0B38" w:rsidRPr="00893D8D">
                    <w:rPr>
                      <w:b/>
                      <w:i/>
                    </w:rPr>
                    <w:t>temporarily</w:t>
                  </w:r>
                  <w:r w:rsidR="005C0B38">
                    <w:t xml:space="preserve"> </w:t>
                  </w:r>
                  <w:r>
                    <w:t xml:space="preserve">hold former qualified plan assets </w:t>
                  </w:r>
                  <w:r w:rsidR="005C0B38">
                    <w:t>until</w:t>
                  </w:r>
                  <w:r w:rsidR="001328CC">
                    <w:t xml:space="preserve"> they can be transferred to another employer’s </w:t>
                  </w:r>
                  <w:r w:rsidR="005C0B38">
                    <w:t>qualified plan</w:t>
                  </w:r>
                  <w:r w:rsidR="001328CC">
                    <w:t>.</w:t>
                  </w:r>
                </w:p>
              </w:tc>
            </w:tr>
          </w:tbl>
          <w:p w14:paraId="3509CF35" w14:textId="77777777" w:rsidR="00393AA5" w:rsidRPr="00F3158B" w:rsidRDefault="008D04BA" w:rsidP="00095D26">
            <w:pPr>
              <w:rPr>
                <w:rFonts w:eastAsia="Arial Unicode MS"/>
                <w:b/>
                <w:bCs/>
                <w:color w:val="000000"/>
                <w:sz w:val="18"/>
                <w:szCs w:val="18"/>
              </w:rPr>
            </w:pPr>
            <w:r>
              <w:rPr>
                <w:noProof/>
              </w:rPr>
              <w:lastRenderedPageBreak/>
              <w:drawing>
                <wp:inline distT="0" distB="0" distL="0" distR="0" wp14:anchorId="1D4E68D9" wp14:editId="64191AAE">
                  <wp:extent cx="246380" cy="257810"/>
                  <wp:effectExtent l="0" t="0" r="7620" b="0"/>
                  <wp:docPr id="28" name="Picture 4" descr="storm-red-and-yell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orm-red-and-yellow-t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246380" cy="257810"/>
                          </a:xfrm>
                          <a:prstGeom prst="rect">
                            <a:avLst/>
                          </a:prstGeom>
                          <a:noFill/>
                          <a:ln>
                            <a:noFill/>
                          </a:ln>
                        </pic:spPr>
                      </pic:pic>
                    </a:graphicData>
                  </a:graphic>
                </wp:inline>
              </w:drawing>
            </w:r>
            <w:r w:rsidR="00393AA5">
              <w:t xml:space="preserve">  </w:t>
            </w:r>
            <w:r w:rsidR="00393AA5" w:rsidRPr="00F3158B">
              <w:rPr>
                <w:b/>
              </w:rPr>
              <w:t xml:space="preserve">Beware the 20% Withholding Trap! </w:t>
            </w:r>
          </w:p>
          <w:tbl>
            <w:tblPr>
              <w:tblpPr w:leftFromText="144" w:rightFromText="144" w:vertAnchor="text" w:tblpY="1"/>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0"/>
            </w:tblGrid>
            <w:tr w:rsidR="00393AA5" w:rsidRPr="00120E33" w14:paraId="5AD3B590" w14:textId="77777777" w:rsidTr="00B62E15">
              <w:trPr>
                <w:trHeight w:val="890"/>
              </w:trPr>
              <w:tc>
                <w:tcPr>
                  <w:tcW w:w="9576" w:type="dxa"/>
                  <w:shd w:val="clear" w:color="auto" w:fill="E7D9CF"/>
                </w:tcPr>
                <w:p w14:paraId="545EFB18" w14:textId="77777777" w:rsidR="00393AA5" w:rsidRPr="00120E33" w:rsidRDefault="00393AA5" w:rsidP="00D2198D">
                  <w:pPr>
                    <w:rPr>
                      <w:rStyle w:val="Strong"/>
                      <w:b w:val="0"/>
                    </w:rPr>
                  </w:pPr>
                  <w:r>
                    <w:t>Note that any distribution</w:t>
                  </w:r>
                  <w:r w:rsidR="001D09CA">
                    <w:t>s</w:t>
                  </w:r>
                  <w:r>
                    <w:t xml:space="preserve"> paid directly to the plan participant are subject to </w:t>
                  </w:r>
                  <w:r w:rsidRPr="00E50C22">
                    <w:rPr>
                      <w:b/>
                    </w:rPr>
                    <w:t>mandatory</w:t>
                  </w:r>
                  <w:r>
                    <w:t xml:space="preserve"> 20% federal tax withholding. Only a direct transfer of funds from a qualified plan to another qualified plan or IRA will avoid the 20% withholding tax.</w:t>
                  </w:r>
                  <w:r w:rsidR="00FB586F">
                    <w:t xml:space="preserve"> Additional insights into rollovers and direct transfers follow subsequently in this course.</w:t>
                  </w:r>
                </w:p>
              </w:tc>
            </w:tr>
          </w:tbl>
          <w:p w14:paraId="06E93A18" w14:textId="77777777" w:rsidR="007A407A" w:rsidRPr="002478F4" w:rsidRDefault="007A407A" w:rsidP="00A82EC7"/>
        </w:tc>
      </w:tr>
      <w:tr w:rsidR="007A407A" w:rsidRPr="002478F4" w14:paraId="383C5CF7" w14:textId="77777777" w:rsidTr="005C0D44">
        <w:tc>
          <w:tcPr>
            <w:tcW w:w="8909" w:type="dxa"/>
            <w:tcBorders>
              <w:bottom w:val="single" w:sz="4" w:space="0" w:color="6CA8CD"/>
            </w:tcBorders>
            <w:shd w:val="clear" w:color="auto" w:fill="6CA8CD"/>
            <w:tcMar>
              <w:top w:w="72" w:type="dxa"/>
              <w:left w:w="115" w:type="dxa"/>
              <w:bottom w:w="72" w:type="dxa"/>
              <w:right w:w="115" w:type="dxa"/>
            </w:tcMar>
          </w:tcPr>
          <w:p w14:paraId="3FFBC188" w14:textId="77777777" w:rsidR="007A407A" w:rsidRPr="002478F4" w:rsidRDefault="004645F2" w:rsidP="001D22AD">
            <w:pPr>
              <w:rPr>
                <w:b/>
                <w:color w:val="FFFFFF"/>
              </w:rPr>
            </w:pPr>
            <w:r>
              <w:rPr>
                <w:b/>
                <w:color w:val="FFFFFF"/>
              </w:rPr>
              <w:lastRenderedPageBreak/>
              <w:t>Alternative Distributions</w:t>
            </w:r>
            <w:r w:rsidR="00A80230">
              <w:rPr>
                <w:b/>
                <w:color w:val="FFFFFF"/>
              </w:rPr>
              <w:t xml:space="preserve"> </w:t>
            </w:r>
            <w:r w:rsidR="001F49AD">
              <w:rPr>
                <w:b/>
                <w:color w:val="FFFFFF"/>
              </w:rPr>
              <w:t>f</w:t>
            </w:r>
            <w:r>
              <w:rPr>
                <w:b/>
                <w:color w:val="FFFFFF"/>
              </w:rPr>
              <w:t xml:space="preserve">rom </w:t>
            </w:r>
            <w:r w:rsidR="001D22AD">
              <w:rPr>
                <w:b/>
                <w:color w:val="FFFFFF"/>
              </w:rPr>
              <w:t xml:space="preserve">Defined Benefit </w:t>
            </w:r>
            <w:r>
              <w:rPr>
                <w:b/>
                <w:color w:val="FFFFFF"/>
              </w:rPr>
              <w:t>P</w:t>
            </w:r>
            <w:r w:rsidR="00D932B0">
              <w:rPr>
                <w:b/>
                <w:color w:val="FFFFFF"/>
              </w:rPr>
              <w:t xml:space="preserve">lans </w:t>
            </w:r>
          </w:p>
        </w:tc>
      </w:tr>
      <w:tr w:rsidR="007A407A" w:rsidRPr="002478F4" w14:paraId="43CEE4A5" w14:textId="77777777" w:rsidTr="005C0D44">
        <w:tc>
          <w:tcPr>
            <w:tcW w:w="8909" w:type="dxa"/>
            <w:shd w:val="clear" w:color="auto" w:fill="FFFFFF"/>
            <w:tcMar>
              <w:top w:w="72" w:type="dxa"/>
              <w:left w:w="115" w:type="dxa"/>
              <w:bottom w:w="72" w:type="dxa"/>
              <w:right w:w="115" w:type="dxa"/>
            </w:tcMar>
          </w:tcPr>
          <w:p w14:paraId="7EC75268" w14:textId="77777777" w:rsidR="00751E94" w:rsidRDefault="00751E94" w:rsidP="008A1078">
            <w:r>
              <w:t>Defined Benefit Plans</w:t>
            </w:r>
            <w:r w:rsidRPr="00095D26">
              <w:rPr>
                <w:vertAlign w:val="superscript"/>
              </w:rPr>
              <w:t>*</w:t>
            </w:r>
            <w:r>
              <w:t xml:space="preserve"> for our purposes in this discussion</w:t>
            </w:r>
            <w:r w:rsidR="00B65DF4">
              <w:t xml:space="preserve"> inc</w:t>
            </w:r>
            <w:r>
              <w:t>l</w:t>
            </w:r>
            <w:r w:rsidR="00B65DF4">
              <w:t xml:space="preserve">ude Traditional Defined Benefit Plans, Fully Insured Defined Benefit Plans, </w:t>
            </w:r>
            <w:r>
              <w:t xml:space="preserve">and DB/k Plans. </w:t>
            </w:r>
            <w:r w:rsidR="00B65DF4">
              <w:t xml:space="preserve"> </w:t>
            </w:r>
          </w:p>
          <w:p w14:paraId="3FB16873" w14:textId="77777777" w:rsidR="0036023B" w:rsidRDefault="0036023B" w:rsidP="008A1078">
            <w:r>
              <w:t xml:space="preserve">Instead of </w:t>
            </w:r>
            <w:r w:rsidR="004645F2">
              <w:t xml:space="preserve">a </w:t>
            </w:r>
            <w:r>
              <w:t>lump sum distribution, a</w:t>
            </w:r>
            <w:r w:rsidR="00751E94">
              <w:t xml:space="preserve"> participant may choose to take the accrued benefit </w:t>
            </w:r>
            <w:r w:rsidR="004645F2">
              <w:t xml:space="preserve">offered by the plan </w:t>
            </w:r>
            <w:r w:rsidR="00751E94">
              <w:t xml:space="preserve">or </w:t>
            </w:r>
            <w:r>
              <w:t xml:space="preserve">use the present value of the accrued benefit to purchase an annuity. </w:t>
            </w:r>
          </w:p>
          <w:p w14:paraId="1400E99C" w14:textId="77777777" w:rsidR="00751E94" w:rsidRDefault="0036023B" w:rsidP="008A1078">
            <w:r>
              <w:t>Y</w:t>
            </w:r>
            <w:r w:rsidR="00751E94">
              <w:t>our client may be attracted to the accrued benefit payable from a Defined Benefit Plan for the following reasons:</w:t>
            </w:r>
          </w:p>
          <w:p w14:paraId="020EB362" w14:textId="77777777" w:rsidR="00751E94" w:rsidRDefault="008E3500" w:rsidP="00751E94">
            <w:pPr>
              <w:pStyle w:val="ListParagraph"/>
              <w:numPr>
                <w:ilvl w:val="0"/>
                <w:numId w:val="241"/>
              </w:numPr>
            </w:pPr>
            <w:r>
              <w:t>Monthly</w:t>
            </w:r>
            <w:r w:rsidR="004645F2">
              <w:t xml:space="preserve"> payments that are g</w:t>
            </w:r>
            <w:r w:rsidR="00751E94">
              <w:t>uaranteed for life</w:t>
            </w:r>
          </w:p>
          <w:p w14:paraId="09046270" w14:textId="77777777" w:rsidR="00751E94" w:rsidRDefault="00751E94" w:rsidP="00751E94">
            <w:pPr>
              <w:pStyle w:val="ListParagraph"/>
              <w:numPr>
                <w:ilvl w:val="0"/>
                <w:numId w:val="241"/>
              </w:numPr>
            </w:pPr>
            <w:r>
              <w:t>Protection from most personal creditors in th</w:t>
            </w:r>
            <w:r w:rsidR="00441222">
              <w:t>e event of personal bankruptcy</w:t>
            </w:r>
          </w:p>
          <w:p w14:paraId="08412023" w14:textId="77777777" w:rsidR="009D54F4" w:rsidRDefault="009D54F4" w:rsidP="0036023B">
            <w:r>
              <w:t xml:space="preserve">An annuity purchased from a financial services company (as opposed to </w:t>
            </w:r>
            <w:r w:rsidR="008E3500">
              <w:t xml:space="preserve">monthly </w:t>
            </w:r>
            <w:r>
              <w:t xml:space="preserve"> payments </w:t>
            </w:r>
            <w:r w:rsidR="00EF7B82">
              <w:t xml:space="preserve">from the qualified plan itself) </w:t>
            </w:r>
            <w:r>
              <w:t>may appeal to c</w:t>
            </w:r>
            <w:r w:rsidR="0036023B">
              <w:t xml:space="preserve">lients placing a high value on </w:t>
            </w:r>
            <w:r>
              <w:t>the following:</w:t>
            </w:r>
          </w:p>
          <w:p w14:paraId="457A80B9" w14:textId="77777777" w:rsidR="00EF7B82" w:rsidRDefault="001F49AD" w:rsidP="009D54F4">
            <w:pPr>
              <w:pStyle w:val="ListParagraph"/>
              <w:numPr>
                <w:ilvl w:val="0"/>
                <w:numId w:val="242"/>
              </w:numPr>
            </w:pPr>
            <w:r>
              <w:t>Potential</w:t>
            </w:r>
            <w:r w:rsidR="009D54F4">
              <w:t xml:space="preserve"> to incr</w:t>
            </w:r>
            <w:r w:rsidR="00EF7B82">
              <w:t>ease rate of investment return and</w:t>
            </w:r>
            <w:r>
              <w:t>/or</w:t>
            </w:r>
            <w:r w:rsidR="00EF7B82">
              <w:t xml:space="preserve"> </w:t>
            </w:r>
            <w:r>
              <w:t xml:space="preserve">total </w:t>
            </w:r>
            <w:r w:rsidR="009D54F4">
              <w:t>payout</w:t>
            </w:r>
          </w:p>
          <w:p w14:paraId="07A915A0" w14:textId="77777777" w:rsidR="00EF7B82" w:rsidRDefault="00EF7B82" w:rsidP="00EF7B82">
            <w:pPr>
              <w:pStyle w:val="ListParagraph"/>
              <w:numPr>
                <w:ilvl w:val="0"/>
                <w:numId w:val="242"/>
              </w:numPr>
            </w:pPr>
            <w:r>
              <w:t xml:space="preserve">Ability to structure the annuity in ways </w:t>
            </w:r>
            <w:r w:rsidR="001F49AD">
              <w:t>not</w:t>
            </w:r>
            <w:r>
              <w:t xml:space="preserve"> offered by t</w:t>
            </w:r>
            <w:r w:rsidR="001F49AD">
              <w:t>he qualified plan</w:t>
            </w:r>
          </w:p>
          <w:p w14:paraId="7CAF5497" w14:textId="77777777" w:rsidR="00767A16" w:rsidRDefault="00F27B0C" w:rsidP="004645F2">
            <w:r>
              <w:t xml:space="preserve">Be aware that </w:t>
            </w:r>
            <w:r w:rsidR="001F49AD">
              <w:t>a</w:t>
            </w:r>
            <w:r w:rsidR="00EF7B82">
              <w:t xml:space="preserve">n annuity may be purchased </w:t>
            </w:r>
            <w:r>
              <w:t xml:space="preserve">by the plan administrator </w:t>
            </w:r>
            <w:r w:rsidR="00EF7B82">
              <w:t xml:space="preserve">directly through the participant’s plan </w:t>
            </w:r>
            <w:r w:rsidR="00767A16">
              <w:t xml:space="preserve">on behalf of your client </w:t>
            </w:r>
            <w:r w:rsidR="00EF7B82">
              <w:t xml:space="preserve">(not available in all plans) </w:t>
            </w:r>
            <w:r w:rsidR="00EF7B82" w:rsidRPr="00F27B0C">
              <w:rPr>
                <w:b/>
                <w:i/>
              </w:rPr>
              <w:t>or</w:t>
            </w:r>
            <w:r w:rsidR="00EF7B82">
              <w:t xml:space="preserve"> </w:t>
            </w:r>
            <w:r>
              <w:t xml:space="preserve">directly by </w:t>
            </w:r>
            <w:r w:rsidR="00767A16">
              <w:t xml:space="preserve">your client </w:t>
            </w:r>
            <w:r w:rsidR="00EF7B82">
              <w:t>from a financial services company</w:t>
            </w:r>
            <w:r w:rsidR="00767A16">
              <w:t xml:space="preserve"> through a </w:t>
            </w:r>
            <w:r w:rsidR="00CF1C6C">
              <w:t>R</w:t>
            </w:r>
            <w:r w:rsidR="00767A16">
              <w:t>ollover IRA</w:t>
            </w:r>
            <w:r w:rsidR="00EF7B82">
              <w:t xml:space="preserve">. </w:t>
            </w:r>
          </w:p>
          <w:p w14:paraId="6D4D3145" w14:textId="77777777" w:rsidR="00B65DF4" w:rsidRDefault="00767A16" w:rsidP="004645F2">
            <w:r>
              <w:t xml:space="preserve">The use of a </w:t>
            </w:r>
            <w:r w:rsidR="00CF1C6C">
              <w:t>R</w:t>
            </w:r>
            <w:r>
              <w:t xml:space="preserve">ollover IRA </w:t>
            </w:r>
            <w:r w:rsidR="00EF7B82">
              <w:t>allows for continued income tax deferral of earnings as opposed to the immediate recognition of income required in lump sum distributions.</w:t>
            </w:r>
            <w:r>
              <w:t xml:space="preserve">  Rollovers and transfers are discussed in greater detail subsequently in this course.</w:t>
            </w:r>
            <w:r w:rsidR="00EF7B82">
              <w:t xml:space="preserve"> </w:t>
            </w:r>
          </w:p>
          <w:p w14:paraId="45680D31" w14:textId="77777777" w:rsidR="00B65DF4" w:rsidRPr="00095D26" w:rsidRDefault="00B65DF4" w:rsidP="00CF1C6C">
            <w:pPr>
              <w:keepNext/>
              <w:outlineLvl w:val="4"/>
              <w:rPr>
                <w:sz w:val="18"/>
                <w:szCs w:val="18"/>
              </w:rPr>
            </w:pPr>
            <w:r w:rsidRPr="00095D26">
              <w:rPr>
                <w:sz w:val="18"/>
                <w:szCs w:val="18"/>
                <w:vertAlign w:val="superscript"/>
              </w:rPr>
              <w:t>*</w:t>
            </w:r>
            <w:r w:rsidR="00484C47">
              <w:rPr>
                <w:sz w:val="18"/>
                <w:szCs w:val="18"/>
                <w:vertAlign w:val="superscript"/>
              </w:rPr>
              <w:t xml:space="preserve"> </w:t>
            </w:r>
            <w:r w:rsidRPr="00095D26">
              <w:rPr>
                <w:i/>
                <w:sz w:val="18"/>
                <w:szCs w:val="18"/>
              </w:rPr>
              <w:t>These plans were discussed in our previous course “Advising the Affluent Client: Retirement Accumulation Planning.”</w:t>
            </w:r>
          </w:p>
        </w:tc>
      </w:tr>
      <w:tr w:rsidR="00670B83" w:rsidRPr="002C4977" w14:paraId="24E0C463" w14:textId="77777777" w:rsidTr="00B65DF4">
        <w:tc>
          <w:tcPr>
            <w:tcW w:w="8909" w:type="dxa"/>
            <w:tcBorders>
              <w:bottom w:val="single" w:sz="4" w:space="0" w:color="6CA8CD"/>
            </w:tcBorders>
            <w:shd w:val="clear" w:color="auto" w:fill="6CA8CD"/>
            <w:tcMar>
              <w:top w:w="72" w:type="dxa"/>
              <w:left w:w="115" w:type="dxa"/>
              <w:bottom w:w="72" w:type="dxa"/>
              <w:right w:w="115" w:type="dxa"/>
            </w:tcMar>
          </w:tcPr>
          <w:p w14:paraId="73267198" w14:textId="77777777" w:rsidR="00670B83" w:rsidRPr="00622E7B" w:rsidRDefault="004645F2" w:rsidP="001F49AD">
            <w:pPr>
              <w:rPr>
                <w:b/>
                <w:color w:val="FFFFFF"/>
              </w:rPr>
            </w:pPr>
            <w:r>
              <w:rPr>
                <w:b/>
                <w:color w:val="FFFFFF"/>
              </w:rPr>
              <w:t>Altern</w:t>
            </w:r>
            <w:r w:rsidR="001F49AD">
              <w:rPr>
                <w:b/>
                <w:color w:val="FFFFFF"/>
              </w:rPr>
              <w:t>ative Distributions from Other Qualified Plans</w:t>
            </w:r>
          </w:p>
        </w:tc>
      </w:tr>
      <w:tr w:rsidR="00670B83" w:rsidRPr="002478F4" w14:paraId="438928A5" w14:textId="77777777" w:rsidTr="00B65DF4">
        <w:trPr>
          <w:trHeight w:val="1268"/>
        </w:trPr>
        <w:tc>
          <w:tcPr>
            <w:tcW w:w="8909" w:type="dxa"/>
            <w:shd w:val="clear" w:color="auto" w:fill="FFFFFF"/>
            <w:tcMar>
              <w:top w:w="72" w:type="dxa"/>
              <w:left w:w="115" w:type="dxa"/>
              <w:bottom w:w="72" w:type="dxa"/>
              <w:right w:w="115" w:type="dxa"/>
            </w:tcMar>
          </w:tcPr>
          <w:p w14:paraId="5DDAE0A8" w14:textId="77777777" w:rsidR="001F49AD" w:rsidRDefault="001F49AD" w:rsidP="00B65DF4">
            <w:r>
              <w:t xml:space="preserve">“Other qualified plans” for this discussion include Cash Balance Plans, Profit Sharing Plans, 401(k) Plans, Stock Bonus Plans, and ESOPs. </w:t>
            </w:r>
          </w:p>
          <w:p w14:paraId="30E96CF1" w14:textId="77777777" w:rsidR="00767A16" w:rsidRDefault="00767A16" w:rsidP="00B65DF4">
            <w:r>
              <w:t>Here are your client’s alternative choices in these plans:</w:t>
            </w:r>
          </w:p>
          <w:p w14:paraId="06052036" w14:textId="77777777" w:rsidR="00767A16" w:rsidRDefault="00767A16" w:rsidP="00767A16">
            <w:pPr>
              <w:pStyle w:val="ListParagraph"/>
              <w:numPr>
                <w:ilvl w:val="0"/>
                <w:numId w:val="243"/>
              </w:numPr>
            </w:pPr>
            <w:r>
              <w:t>Leave the money in the plan and take pe</w:t>
            </w:r>
            <w:r w:rsidR="00053234">
              <w:t>riodic distributions as needed</w:t>
            </w:r>
          </w:p>
          <w:p w14:paraId="0DB1761C" w14:textId="77777777" w:rsidR="00767A16" w:rsidRDefault="00767A16" w:rsidP="00767A16">
            <w:pPr>
              <w:pStyle w:val="ListParagraph"/>
              <w:numPr>
                <w:ilvl w:val="0"/>
                <w:numId w:val="243"/>
              </w:numPr>
            </w:pPr>
            <w:r>
              <w:lastRenderedPageBreak/>
              <w:t xml:space="preserve">Rollover or transfer the account balances to a </w:t>
            </w:r>
            <w:r w:rsidR="00CF1C6C">
              <w:t>R</w:t>
            </w:r>
            <w:r>
              <w:t>ollover IRA and either 1) take distributions from the IRA as ne</w:t>
            </w:r>
            <w:r w:rsidR="00053234">
              <w:t>eded, or 2) purchase an annuity</w:t>
            </w:r>
          </w:p>
          <w:p w14:paraId="6C0CD661" w14:textId="77777777" w:rsidR="00670B83" w:rsidRPr="00575759" w:rsidRDefault="00053234" w:rsidP="00053234">
            <w:r>
              <w:rPr>
                <w:b/>
                <w:i/>
              </w:rPr>
              <w:t>Remember the required beginning date and required minimum distribution rules</w:t>
            </w:r>
            <w:r w:rsidR="008E3500">
              <w:rPr>
                <w:b/>
                <w:i/>
              </w:rPr>
              <w:t xml:space="preserve"> continue to apply!</w:t>
            </w:r>
          </w:p>
        </w:tc>
      </w:tr>
      <w:tr w:rsidR="007A407A" w:rsidRPr="002478F4" w14:paraId="2D9F1089" w14:textId="77777777" w:rsidTr="005C0D44">
        <w:tc>
          <w:tcPr>
            <w:tcW w:w="8909" w:type="dxa"/>
            <w:tcBorders>
              <w:bottom w:val="single" w:sz="4" w:space="0" w:color="6CA8CD"/>
            </w:tcBorders>
            <w:shd w:val="clear" w:color="auto" w:fill="6CA8CD"/>
            <w:tcMar>
              <w:top w:w="72" w:type="dxa"/>
              <w:left w:w="115" w:type="dxa"/>
              <w:bottom w:w="72" w:type="dxa"/>
              <w:right w:w="115" w:type="dxa"/>
            </w:tcMar>
          </w:tcPr>
          <w:p w14:paraId="7FE920DF" w14:textId="77777777" w:rsidR="007A407A" w:rsidRPr="000332F7" w:rsidRDefault="000332F7" w:rsidP="007A407A">
            <w:pPr>
              <w:rPr>
                <w:b/>
                <w:color w:val="FFFFFF"/>
              </w:rPr>
            </w:pPr>
            <w:r w:rsidRPr="000332F7">
              <w:rPr>
                <w:b/>
                <w:color w:val="FFFFFF"/>
              </w:rPr>
              <w:lastRenderedPageBreak/>
              <w:t>Choosing between a Lump Sum or Annuity Distribution</w:t>
            </w:r>
          </w:p>
        </w:tc>
      </w:tr>
      <w:tr w:rsidR="007A407A" w:rsidRPr="002478F4" w14:paraId="3CB80CCB" w14:textId="77777777" w:rsidTr="005C0D44">
        <w:tc>
          <w:tcPr>
            <w:tcW w:w="8909" w:type="dxa"/>
            <w:tcBorders>
              <w:bottom w:val="single" w:sz="4" w:space="0" w:color="6CA8CD"/>
            </w:tcBorders>
            <w:shd w:val="clear" w:color="auto" w:fill="FFFFFF"/>
            <w:tcMar>
              <w:top w:w="72" w:type="dxa"/>
              <w:left w:w="115" w:type="dxa"/>
              <w:bottom w:w="72" w:type="dxa"/>
              <w:right w:w="115" w:type="dxa"/>
            </w:tcMar>
          </w:tcPr>
          <w:p w14:paraId="4A4A259F" w14:textId="77777777" w:rsidR="000332F7" w:rsidRDefault="000332F7" w:rsidP="000332F7">
            <w:r>
              <w:rPr>
                <w:b/>
                <w:i/>
              </w:rPr>
              <w:t>Which to choose: lump sum or annuity?</w:t>
            </w:r>
            <w:r>
              <w:t xml:space="preserve">  The answer to this question involves a review of the distribution options stated in the qualified plan</w:t>
            </w:r>
            <w:r w:rsidR="00CF1C6C">
              <w:t xml:space="preserve">, </w:t>
            </w:r>
            <w:r>
              <w:t>an analysis of the participant’s retirement needs, as well as a calculation of the tax consequences for each option.</w:t>
            </w:r>
          </w:p>
          <w:p w14:paraId="1992140A" w14:textId="77777777" w:rsidR="000332F7" w:rsidRDefault="00A5641E" w:rsidP="00095D26">
            <w:pPr>
              <w:pStyle w:val="ListParagraph"/>
              <w:numPr>
                <w:ilvl w:val="0"/>
                <w:numId w:val="239"/>
              </w:numPr>
              <w:contextualSpacing w:val="0"/>
              <w:rPr>
                <w:b/>
                <w:bCs/>
                <w:color w:val="FF0000"/>
                <w:sz w:val="32"/>
              </w:rPr>
            </w:pPr>
            <w:r>
              <w:t xml:space="preserve">A key factor is </w:t>
            </w:r>
            <w:r w:rsidRPr="000318FA">
              <w:rPr>
                <w:b/>
              </w:rPr>
              <w:t>investment return</w:t>
            </w:r>
            <w:r>
              <w:t>. Will the participant</w:t>
            </w:r>
            <w:r w:rsidR="00D932B0">
              <w:t xml:space="preserve"> earn a higher return by taking the </w:t>
            </w:r>
            <w:r>
              <w:t xml:space="preserve">lump sum distribution </w:t>
            </w:r>
            <w:r w:rsidR="00D932B0">
              <w:t xml:space="preserve">and investing it elsewhere or would be the participant enjoy higher returns by leaving the money in the plan? </w:t>
            </w:r>
          </w:p>
          <w:p w14:paraId="14177DDB" w14:textId="77777777" w:rsidR="000332F7" w:rsidRPr="00D932B0" w:rsidRDefault="00D932B0" w:rsidP="00095D26">
            <w:pPr>
              <w:pStyle w:val="ListParagraph"/>
              <w:numPr>
                <w:ilvl w:val="0"/>
                <w:numId w:val="239"/>
              </w:numPr>
              <w:contextualSpacing w:val="0"/>
              <w:rPr>
                <w:color w:val="FF0000"/>
              </w:rPr>
            </w:pPr>
            <w:r>
              <w:t xml:space="preserve">This decision involves both financial and non-financial issues. </w:t>
            </w:r>
            <w:r w:rsidR="000332F7">
              <w:t>For example, what value does a participant place upon the freedom to use the funds as he or she chooses?  Is it worthwhile to pay the taxes in a lump sum distribution to gain full access to the after-tax funds?  Is the participant engaged in a high-risk occupation that makes civil suits likely?  If suits are likely, the creditor protection accorded funds in qualified plans may be an important consideration.</w:t>
            </w:r>
            <w:r w:rsidR="000318FA" w:rsidRPr="00095D26">
              <w:rPr>
                <w:vertAlign w:val="superscript"/>
              </w:rPr>
              <w:t>*</w:t>
            </w:r>
          </w:p>
          <w:p w14:paraId="6443F334" w14:textId="77777777" w:rsidR="00A5641E" w:rsidRPr="00A5641E" w:rsidRDefault="000332F7" w:rsidP="00A5641E">
            <w:pPr>
              <w:rPr>
                <w:rStyle w:val="Hyperlink"/>
                <w:b w:val="0"/>
                <w:color w:val="auto"/>
                <w:u w:val="none"/>
              </w:rPr>
            </w:pPr>
            <w:r>
              <w:t xml:space="preserve">Other issues involved in making this determination are listed below. </w:t>
            </w:r>
            <w:r w:rsidRPr="00095D26">
              <w:rPr>
                <w:b/>
                <w:color w:val="FF0000"/>
              </w:rPr>
              <w:t>Click each to learn more.</w:t>
            </w:r>
          </w:p>
          <w:p w14:paraId="1DD5F805" w14:textId="77777777" w:rsidR="000332F7" w:rsidRPr="000332F7" w:rsidRDefault="000332F7" w:rsidP="000332F7">
            <w:pPr>
              <w:numPr>
                <w:ilvl w:val="0"/>
                <w:numId w:val="193"/>
              </w:numPr>
              <w:rPr>
                <w:rStyle w:val="Hyperlink"/>
                <w:bCs/>
                <w:color w:val="auto"/>
                <w:u w:val="none"/>
              </w:rPr>
            </w:pPr>
            <w:r w:rsidRPr="000332F7">
              <w:rPr>
                <w:rStyle w:val="Hyperlink"/>
              </w:rPr>
              <w:t xml:space="preserve">The age of the participant </w:t>
            </w:r>
          </w:p>
          <w:p w14:paraId="3498A166" w14:textId="77777777" w:rsidR="000332F7" w:rsidRPr="000332F7" w:rsidRDefault="000332F7" w:rsidP="000332F7">
            <w:pPr>
              <w:numPr>
                <w:ilvl w:val="0"/>
                <w:numId w:val="193"/>
              </w:numPr>
              <w:rPr>
                <w:rStyle w:val="Hyperlink"/>
              </w:rPr>
            </w:pPr>
            <w:r w:rsidRPr="000332F7">
              <w:rPr>
                <w:rStyle w:val="Hyperlink"/>
              </w:rPr>
              <w:t xml:space="preserve">The health of the participant </w:t>
            </w:r>
          </w:p>
          <w:p w14:paraId="5E7487C4" w14:textId="77777777" w:rsidR="000332F7" w:rsidRDefault="000332F7" w:rsidP="000332F7">
            <w:pPr>
              <w:numPr>
                <w:ilvl w:val="0"/>
                <w:numId w:val="193"/>
              </w:numPr>
              <w:rPr>
                <w:rStyle w:val="Hyperlink"/>
              </w:rPr>
            </w:pPr>
            <w:r w:rsidRPr="000332F7">
              <w:rPr>
                <w:rStyle w:val="Hyperlink"/>
              </w:rPr>
              <w:t>The expected returns on investments</w:t>
            </w:r>
          </w:p>
          <w:p w14:paraId="37894F82" w14:textId="77777777" w:rsidR="00943F98" w:rsidRDefault="00943F98" w:rsidP="000332F7">
            <w:pPr>
              <w:numPr>
                <w:ilvl w:val="0"/>
                <w:numId w:val="193"/>
              </w:numPr>
              <w:rPr>
                <w:rStyle w:val="Hyperlink"/>
              </w:rPr>
            </w:pPr>
            <w:r w:rsidRPr="00943F98">
              <w:rPr>
                <w:rStyle w:val="Hyperlink"/>
              </w:rPr>
              <w:t>The current and anticipated marginal tax rates</w:t>
            </w:r>
          </w:p>
          <w:p w14:paraId="29BBF7E2" w14:textId="77777777" w:rsidR="000318FA" w:rsidRDefault="00943F98" w:rsidP="000332F7">
            <w:pPr>
              <w:numPr>
                <w:ilvl w:val="0"/>
                <w:numId w:val="193"/>
              </w:numPr>
              <w:rPr>
                <w:rStyle w:val="Hyperlink"/>
              </w:rPr>
            </w:pPr>
            <w:r w:rsidRPr="00943F98">
              <w:rPr>
                <w:rStyle w:val="Hyperlink"/>
              </w:rPr>
              <w:t>The amount and timing of retirement income</w:t>
            </w:r>
          </w:p>
          <w:p w14:paraId="2B2161C9" w14:textId="77777777" w:rsidR="000318FA" w:rsidRPr="000332F7" w:rsidRDefault="000318FA" w:rsidP="000318FA">
            <w:pPr>
              <w:rPr>
                <w:rStyle w:val="Hyperlink"/>
              </w:rPr>
            </w:pPr>
          </w:p>
          <w:p w14:paraId="3AB116D7" w14:textId="77777777" w:rsidR="000332F7" w:rsidRPr="00095D26" w:rsidRDefault="000318FA" w:rsidP="000332F7">
            <w:pPr>
              <w:rPr>
                <w:i/>
                <w:sz w:val="18"/>
                <w:szCs w:val="18"/>
              </w:rPr>
            </w:pPr>
            <w:r w:rsidRPr="00095D26">
              <w:rPr>
                <w:sz w:val="18"/>
                <w:szCs w:val="18"/>
                <w:vertAlign w:val="superscript"/>
              </w:rPr>
              <w:t>*</w:t>
            </w:r>
            <w:r w:rsidR="00484C47" w:rsidRPr="00095D26">
              <w:rPr>
                <w:sz w:val="18"/>
                <w:szCs w:val="18"/>
              </w:rPr>
              <w:t xml:space="preserve"> </w:t>
            </w:r>
            <w:r w:rsidRPr="00095D26">
              <w:rPr>
                <w:i/>
                <w:sz w:val="18"/>
                <w:szCs w:val="18"/>
              </w:rPr>
              <w:t xml:space="preserve">The proper use of </w:t>
            </w:r>
            <w:r w:rsidR="00657A38">
              <w:rPr>
                <w:i/>
                <w:sz w:val="18"/>
                <w:szCs w:val="18"/>
              </w:rPr>
              <w:t>R</w:t>
            </w:r>
            <w:r w:rsidRPr="00095D26">
              <w:rPr>
                <w:i/>
                <w:sz w:val="18"/>
                <w:szCs w:val="18"/>
              </w:rPr>
              <w:t xml:space="preserve">ollover or </w:t>
            </w:r>
            <w:r w:rsidR="00163523">
              <w:rPr>
                <w:i/>
                <w:sz w:val="18"/>
                <w:szCs w:val="18"/>
              </w:rPr>
              <w:t>C</w:t>
            </w:r>
            <w:r w:rsidRPr="00095D26">
              <w:rPr>
                <w:i/>
                <w:sz w:val="18"/>
                <w:szCs w:val="18"/>
              </w:rPr>
              <w:t>onduit IRAs may preserve creditor protection.</w:t>
            </w: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640"/>
            </w:tblGrid>
            <w:tr w:rsidR="000332F7" w14:paraId="4CA174F4" w14:textId="77777777" w:rsidTr="00270284">
              <w:tc>
                <w:tcPr>
                  <w:tcW w:w="9576" w:type="dxa"/>
                  <w:shd w:val="clear" w:color="auto" w:fill="D9D9D9"/>
                </w:tcPr>
                <w:p w14:paraId="36C60023" w14:textId="77777777" w:rsidR="00657A38" w:rsidRPr="005A7A75" w:rsidRDefault="000332F7" w:rsidP="000332F7">
                  <w:r w:rsidRPr="00095D26">
                    <w:rPr>
                      <w:rStyle w:val="Hyperlink"/>
                      <w:u w:val="none"/>
                    </w:rPr>
                    <w:t>The age of the participant</w:t>
                  </w:r>
                  <w:r w:rsidRPr="00635F95">
                    <w:t xml:space="preserve"> </w:t>
                  </w:r>
                </w:p>
                <w:p w14:paraId="650003DF" w14:textId="77777777" w:rsidR="000332F7" w:rsidRPr="00916E8A" w:rsidRDefault="00657A38" w:rsidP="000332F7">
                  <w:r>
                    <w:rPr>
                      <w:b/>
                      <w:i/>
                    </w:rPr>
                    <w:t xml:space="preserve">The age of the participant </w:t>
                  </w:r>
                  <w:r w:rsidR="000332F7">
                    <w:t xml:space="preserve">affects the expected number of years of any periodic or annuity payments, </w:t>
                  </w:r>
                  <w:r w:rsidR="00F34C58">
                    <w:t xml:space="preserve">potentially </w:t>
                  </w:r>
                  <w:r w:rsidR="000332F7">
                    <w:t>making periodic or annuity payments less favorable for older individuals.</w:t>
                  </w:r>
                </w:p>
              </w:tc>
            </w:tr>
          </w:tbl>
          <w:p w14:paraId="6910808A" w14:textId="77777777" w:rsidR="000332F7" w:rsidRDefault="000332F7" w:rsidP="000332F7">
            <w:pPr>
              <w:spacing w:before="0" w:after="0"/>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640"/>
            </w:tblGrid>
            <w:tr w:rsidR="000332F7" w14:paraId="20BED64A" w14:textId="77777777" w:rsidTr="00270284">
              <w:tc>
                <w:tcPr>
                  <w:tcW w:w="9576" w:type="dxa"/>
                  <w:shd w:val="clear" w:color="auto" w:fill="D9D9D9"/>
                </w:tcPr>
                <w:p w14:paraId="39202E69" w14:textId="77777777" w:rsidR="00657A38" w:rsidRPr="005A7A75" w:rsidRDefault="000332F7" w:rsidP="000332F7">
                  <w:r w:rsidRPr="00095D26">
                    <w:rPr>
                      <w:rStyle w:val="Hyperlink"/>
                      <w:u w:val="none"/>
                    </w:rPr>
                    <w:t>The health of the participant</w:t>
                  </w:r>
                  <w:r w:rsidRPr="00635F95">
                    <w:t xml:space="preserve"> </w:t>
                  </w:r>
                </w:p>
                <w:p w14:paraId="22A14AC9" w14:textId="77777777" w:rsidR="000332F7" w:rsidRPr="00732A60" w:rsidRDefault="00657A38" w:rsidP="000332F7">
                  <w:r>
                    <w:rPr>
                      <w:b/>
                      <w:i/>
                    </w:rPr>
                    <w:t xml:space="preserve">The health of the participant </w:t>
                  </w:r>
                  <w:r w:rsidR="000332F7">
                    <w:t>may also affect the annuity payout period, making lump sum distributions a better choice for those individuals with chronic illnesses.</w:t>
                  </w:r>
                </w:p>
              </w:tc>
            </w:tr>
          </w:tbl>
          <w:p w14:paraId="542FA37B" w14:textId="77777777" w:rsidR="000332F7" w:rsidRDefault="000332F7" w:rsidP="000332F7">
            <w:pPr>
              <w:spacing w:before="0" w:after="0"/>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640"/>
            </w:tblGrid>
            <w:tr w:rsidR="000332F7" w14:paraId="7B602ECC" w14:textId="77777777" w:rsidTr="00270284">
              <w:tc>
                <w:tcPr>
                  <w:tcW w:w="9576" w:type="dxa"/>
                  <w:shd w:val="clear" w:color="auto" w:fill="D9D9D9"/>
                </w:tcPr>
                <w:p w14:paraId="429F9447" w14:textId="77777777" w:rsidR="00657A38" w:rsidRPr="00095D26" w:rsidRDefault="000332F7" w:rsidP="000332F7">
                  <w:pPr>
                    <w:keepNext/>
                    <w:outlineLvl w:val="8"/>
                    <w:rPr>
                      <w:rStyle w:val="Hyperlink"/>
                      <w:u w:val="none"/>
                    </w:rPr>
                  </w:pPr>
                  <w:r w:rsidRPr="00095D26">
                    <w:rPr>
                      <w:rStyle w:val="Hyperlink"/>
                      <w:u w:val="none"/>
                    </w:rPr>
                    <w:t xml:space="preserve">The expected returns on investments </w:t>
                  </w:r>
                </w:p>
                <w:p w14:paraId="7F084586" w14:textId="77777777" w:rsidR="000332F7" w:rsidRPr="0002495F" w:rsidRDefault="00657A38" w:rsidP="00635F95">
                  <w:r>
                    <w:rPr>
                      <w:b/>
                      <w:i/>
                    </w:rPr>
                    <w:lastRenderedPageBreak/>
                    <w:t xml:space="preserve">The expected returns on investments </w:t>
                  </w:r>
                  <w:r w:rsidR="000332F7">
                    <w:t>may be more favorable outside the plan than within, making a lump sum distribution more favorable.</w:t>
                  </w:r>
                </w:p>
              </w:tc>
            </w:tr>
          </w:tbl>
          <w:p w14:paraId="33F03189" w14:textId="77777777" w:rsidR="000332F7" w:rsidRDefault="000332F7" w:rsidP="000332F7">
            <w:pPr>
              <w:spacing w:before="0" w:after="0"/>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640"/>
            </w:tblGrid>
            <w:tr w:rsidR="000332F7" w14:paraId="6FF45169" w14:textId="77777777" w:rsidTr="002C27A1">
              <w:tc>
                <w:tcPr>
                  <w:tcW w:w="9576" w:type="dxa"/>
                  <w:shd w:val="clear" w:color="auto" w:fill="D9D9D9"/>
                </w:tcPr>
                <w:p w14:paraId="20A91E20" w14:textId="77777777" w:rsidR="00657A38" w:rsidRPr="00635F95" w:rsidRDefault="000332F7" w:rsidP="000332F7">
                  <w:r w:rsidRPr="00095D26">
                    <w:rPr>
                      <w:rStyle w:val="Hyperlink"/>
                      <w:u w:val="none"/>
                    </w:rPr>
                    <w:t>The current and anticipated marginal tax rates</w:t>
                  </w:r>
                  <w:r w:rsidRPr="00635F95">
                    <w:t xml:space="preserve"> </w:t>
                  </w:r>
                </w:p>
                <w:p w14:paraId="12F584CC" w14:textId="77777777" w:rsidR="000332F7" w:rsidRPr="005343A8" w:rsidRDefault="00657A38" w:rsidP="000332F7">
                  <w:r>
                    <w:rPr>
                      <w:b/>
                      <w:i/>
                    </w:rPr>
                    <w:t xml:space="preserve">The current and anticipated marginal tax rates </w:t>
                  </w:r>
                  <w:r w:rsidR="000332F7">
                    <w:t xml:space="preserve">(if they are higher) </w:t>
                  </w:r>
                  <w:r w:rsidR="000332F7">
                    <w:rPr>
                      <w:b/>
                      <w:i/>
                    </w:rPr>
                    <w:t>for the participant</w:t>
                  </w:r>
                  <w:r w:rsidR="000332F7">
                    <w:t xml:space="preserve"> would favor the postponement of the recognition of income by periodic or annuity payments.</w:t>
                  </w:r>
                </w:p>
              </w:tc>
            </w:tr>
          </w:tbl>
          <w:p w14:paraId="0AE4180B" w14:textId="77777777" w:rsidR="000332F7" w:rsidRDefault="000332F7" w:rsidP="000332F7">
            <w:pPr>
              <w:spacing w:before="0" w:after="0"/>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640"/>
            </w:tblGrid>
            <w:tr w:rsidR="000332F7" w14:paraId="136E33A7" w14:textId="77777777" w:rsidTr="002C27A1">
              <w:tc>
                <w:tcPr>
                  <w:tcW w:w="9576" w:type="dxa"/>
                  <w:shd w:val="clear" w:color="auto" w:fill="D9D9D9"/>
                </w:tcPr>
                <w:p w14:paraId="6B7B0AE0" w14:textId="77777777" w:rsidR="00657A38" w:rsidRPr="00635F95" w:rsidRDefault="000332F7" w:rsidP="000332F7">
                  <w:r w:rsidRPr="00095D26">
                    <w:rPr>
                      <w:rStyle w:val="Hyperlink"/>
                      <w:u w:val="none"/>
                    </w:rPr>
                    <w:t>The amount and timing of retirement income</w:t>
                  </w:r>
                  <w:r w:rsidRPr="00635F95">
                    <w:t xml:space="preserve"> </w:t>
                  </w:r>
                </w:p>
                <w:p w14:paraId="6A5D2C02" w14:textId="77777777" w:rsidR="000332F7" w:rsidRPr="008A6CB9" w:rsidRDefault="00657A38" w:rsidP="000332F7">
                  <w:r>
                    <w:rPr>
                      <w:b/>
                      <w:i/>
                    </w:rPr>
                    <w:t xml:space="preserve">The amount and timing of retirement income </w:t>
                  </w:r>
                  <w:r w:rsidR="000332F7">
                    <w:t>may necessitate a lump sum distribution if income is needed early in retirement.</w:t>
                  </w:r>
                </w:p>
              </w:tc>
            </w:tr>
          </w:tbl>
          <w:p w14:paraId="05C048DD" w14:textId="77777777" w:rsidR="007A407A" w:rsidRPr="00622E7B" w:rsidRDefault="007A407A" w:rsidP="007A407A">
            <w:pPr>
              <w:rPr>
                <w:strike/>
              </w:rPr>
            </w:pPr>
          </w:p>
        </w:tc>
      </w:tr>
    </w:tbl>
    <w:p w14:paraId="7BCF9EA9" w14:textId="77777777" w:rsidR="007A407A" w:rsidRDefault="007A407A" w:rsidP="007A407A">
      <w:pPr>
        <w:spacing w:before="0" w:after="0"/>
      </w:pPr>
    </w:p>
    <w:p w14:paraId="6706AE35" w14:textId="77777777" w:rsidR="00A80230" w:rsidRDefault="00A80230" w:rsidP="00095D26">
      <w:pPr>
        <w:rPr>
          <w:rFonts w:eastAsia="Arial Unicode MS"/>
          <w:color w:val="000000"/>
          <w:sz w:val="18"/>
          <w:szCs w:val="18"/>
        </w:rPr>
      </w:pPr>
      <w:r>
        <w:rPr>
          <w:noProof/>
        </w:rPr>
        <w:drawing>
          <wp:inline distT="0" distB="0" distL="0" distR="0" wp14:anchorId="32217AD9" wp14:editId="4972B76A">
            <wp:extent cx="246380" cy="257810"/>
            <wp:effectExtent l="0" t="0" r="7620" b="0"/>
            <wp:docPr id="6" name="Picture 4" descr="storm-red-and-yell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orm-red-and-yellow-t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246380" cy="257810"/>
                    </a:xfrm>
                    <a:prstGeom prst="rect">
                      <a:avLst/>
                    </a:prstGeom>
                    <a:noFill/>
                    <a:ln>
                      <a:noFill/>
                    </a:ln>
                  </pic:spPr>
                </pic:pic>
              </a:graphicData>
            </a:graphic>
          </wp:inline>
        </w:drawing>
      </w:r>
      <w:r>
        <w:t xml:space="preserve">  </w:t>
      </w:r>
      <w:r w:rsidRPr="00095D26">
        <w:rPr>
          <w:b/>
          <w:color w:val="FF0000"/>
        </w:rPr>
        <w:t>Spouses Have Rights!</w:t>
      </w:r>
      <w:r>
        <w:t xml:space="preserve"> </w:t>
      </w:r>
    </w:p>
    <w:tbl>
      <w:tblPr>
        <w:tblpPr w:leftFromText="144" w:rightFromText="144" w:vertAnchor="text" w:tblpY="1"/>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0"/>
      </w:tblGrid>
      <w:tr w:rsidR="00A80230" w:rsidRPr="00120E33" w14:paraId="2D7D3B7E" w14:textId="77777777" w:rsidTr="00A80230">
        <w:trPr>
          <w:trHeight w:val="890"/>
        </w:trPr>
        <w:tc>
          <w:tcPr>
            <w:tcW w:w="9576" w:type="dxa"/>
            <w:shd w:val="clear" w:color="auto" w:fill="E7D9CF"/>
          </w:tcPr>
          <w:p w14:paraId="065607FD" w14:textId="77777777" w:rsidR="00A80230" w:rsidRPr="00120E33" w:rsidRDefault="006F05A9" w:rsidP="00A80230">
            <w:pPr>
              <w:rPr>
                <w:rStyle w:val="Strong"/>
                <w:b w:val="0"/>
              </w:rPr>
            </w:pPr>
            <w:r>
              <w:t>A s</w:t>
            </w:r>
            <w:r w:rsidR="00A80230">
              <w:t>pouse</w:t>
            </w:r>
            <w:r>
              <w:t xml:space="preserve"> </w:t>
            </w:r>
            <w:r w:rsidR="00A80230">
              <w:t>of th</w:t>
            </w:r>
            <w:r>
              <w:t>e participant in certain plans, including Defined Benefit and Money Purchase Plans, has</w:t>
            </w:r>
            <w:r w:rsidR="00A80230">
              <w:t xml:space="preserve"> rights to plan </w:t>
            </w:r>
            <w:r w:rsidR="000040AE">
              <w:t xml:space="preserve">benefits during the participant’s life and after the </w:t>
            </w:r>
            <w:r w:rsidR="00380C0E">
              <w:t>participant’s</w:t>
            </w:r>
            <w:r w:rsidR="000040AE">
              <w:t xml:space="preserve"> death</w:t>
            </w:r>
            <w:r w:rsidR="00A80230">
              <w:t>.</w:t>
            </w:r>
            <w:r w:rsidR="000040AE">
              <w:t xml:space="preserve"> </w:t>
            </w:r>
            <w:r w:rsidR="00DA1208">
              <w:t>Your client should contact the plan administrator for additional information.</w:t>
            </w:r>
          </w:p>
        </w:tc>
      </w:tr>
    </w:tbl>
    <w:p w14:paraId="38602EA9" w14:textId="77777777" w:rsidR="001F140E" w:rsidRDefault="001F140E" w:rsidP="00C6219E">
      <w:pPr>
        <w:widowControl w:val="0"/>
        <w:tabs>
          <w:tab w:val="left" w:pos="220"/>
          <w:tab w:val="left" w:pos="720"/>
        </w:tabs>
        <w:autoSpaceDE w:val="0"/>
        <w:autoSpaceDN w:val="0"/>
        <w:adjustRightInd w:val="0"/>
        <w:spacing w:before="0" w:after="240"/>
        <w:ind w:left="360"/>
        <w:rPr>
          <w:rFonts w:ascii="Arial" w:hAnsi="Arial"/>
          <w:sz w:val="24"/>
          <w:szCs w:val="24"/>
        </w:rPr>
      </w:pPr>
    </w:p>
    <w:p w14:paraId="5CEAD3B9" w14:textId="77777777" w:rsidR="002E7B93" w:rsidRDefault="00425CA1" w:rsidP="002E7B93">
      <w:pPr>
        <w:pStyle w:val="Heading2"/>
      </w:pPr>
      <w:r>
        <w:br w:type="page"/>
      </w:r>
    </w:p>
    <w:p w14:paraId="37C9413D" w14:textId="77777777" w:rsidR="00425CA1" w:rsidRDefault="00425CA1" w:rsidP="000B34CE">
      <w:pPr>
        <w:pStyle w:val="Heading2"/>
      </w:pPr>
      <w:r>
        <w:lastRenderedPageBreak/>
        <w:t xml:space="preserve">Slashing Income Taxes with Net Unrealized Appreciation </w:t>
      </w:r>
      <w:r w:rsidR="0072639D">
        <w:t>(</w:t>
      </w:r>
      <w:r w:rsidR="005148BD">
        <w:t>NUA)</w:t>
      </w:r>
    </w:p>
    <w:p w14:paraId="3ED8A39E" w14:textId="77777777" w:rsidR="00425CA1" w:rsidRDefault="00425CA1" w:rsidP="00425CA1">
      <w:r>
        <w:t xml:space="preserve">What if you could save $20,000 or more in income taxes for your client? Your awareness of the net unrealized appreciation (NUA) technique could slash income tax rates by as much as 20%. On a $100,000 distribution, that saves </w:t>
      </w:r>
      <w:r w:rsidR="00B46842">
        <w:t xml:space="preserve">as much as </w:t>
      </w:r>
      <w:r w:rsidRPr="00425CA1">
        <w:rPr>
          <w:b/>
          <w:i/>
        </w:rPr>
        <w:t>$20,000</w:t>
      </w:r>
      <w:r>
        <w:t>.</w:t>
      </w:r>
      <w:r w:rsidR="00616F1F">
        <w:t xml:space="preserve"> Here is how it works.</w:t>
      </w:r>
    </w:p>
    <w:p w14:paraId="1809B1CD" w14:textId="77777777" w:rsidR="00425CA1" w:rsidRDefault="00425CA1" w:rsidP="00425CA1">
      <w:pPr>
        <w:numPr>
          <w:ilvl w:val="0"/>
          <w:numId w:val="192"/>
        </w:numPr>
      </w:pPr>
      <w:r>
        <w:t xml:space="preserve">Taxable distributions from qualified plans are </w:t>
      </w:r>
      <w:r w:rsidR="00616F1F">
        <w:t xml:space="preserve">generally </w:t>
      </w:r>
      <w:r>
        <w:t>taxed at ordinary income tax rates</w:t>
      </w:r>
      <w:r w:rsidR="005F2B41">
        <w:t>,</w:t>
      </w:r>
      <w:r>
        <w:t xml:space="preserve"> with precious few exceptions. </w:t>
      </w:r>
    </w:p>
    <w:p w14:paraId="46F6D14D" w14:textId="77777777" w:rsidR="00425CA1" w:rsidRDefault="00425CA1" w:rsidP="00425CA1">
      <w:pPr>
        <w:numPr>
          <w:ilvl w:val="0"/>
          <w:numId w:val="192"/>
        </w:numPr>
      </w:pPr>
      <w:r>
        <w:t xml:space="preserve">A quirk in the tax code allows (if not incents) employers and participants to invest in employer securities. Depending upon qualified plan type, the plan may invest from 10% to 100% of plan assets into employer securities. </w:t>
      </w:r>
    </w:p>
    <w:p w14:paraId="05C849EC" w14:textId="77777777" w:rsidR="00D20A49" w:rsidRDefault="00425CA1" w:rsidP="00095D26">
      <w:pPr>
        <w:numPr>
          <w:ilvl w:val="0"/>
          <w:numId w:val="192"/>
        </w:numPr>
      </w:pPr>
      <w:r>
        <w:t>The NUA of those employer securities may be taxed at long</w:t>
      </w:r>
      <w:r w:rsidR="00635F95">
        <w:t>-</w:t>
      </w:r>
      <w:r>
        <w:t>term capital gain</w:t>
      </w:r>
      <w:r w:rsidR="00635F95">
        <w:t>s</w:t>
      </w:r>
      <w:r>
        <w:t xml:space="preserve"> rates instead of ordinary income tax rates as long we </w:t>
      </w:r>
      <w:r w:rsidRPr="00D20A49">
        <w:rPr>
          <w:rStyle w:val="Hyperlink"/>
        </w:rPr>
        <w:t>dot the i’s and cross the t’s</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76"/>
      </w:tblGrid>
      <w:tr w:rsidR="00D20A49" w:rsidRPr="00120E33" w14:paraId="195AD52C" w14:textId="77777777" w:rsidTr="00095D26">
        <w:trPr>
          <w:trHeight w:val="890"/>
        </w:trPr>
        <w:tc>
          <w:tcPr>
            <w:tcW w:w="9576" w:type="dxa"/>
            <w:shd w:val="clear" w:color="auto" w:fill="D9D9D9" w:themeFill="background1" w:themeFillShade="D9"/>
          </w:tcPr>
          <w:p w14:paraId="6FC89921" w14:textId="77777777" w:rsidR="00D20A49" w:rsidRPr="00D20A49" w:rsidRDefault="00D20A49" w:rsidP="00541D33">
            <w:pPr>
              <w:rPr>
                <w:rStyle w:val="Hyperlink"/>
              </w:rPr>
            </w:pPr>
            <w:r w:rsidRPr="00D20A49">
              <w:rPr>
                <w:rStyle w:val="Hyperlink"/>
              </w:rPr>
              <w:t>Dotting the i’s and crossing the t’s for NUA</w:t>
            </w:r>
          </w:p>
          <w:p w14:paraId="7DA7823E" w14:textId="77777777" w:rsidR="00D20A49" w:rsidRDefault="00D20A49" w:rsidP="00541D33">
            <w:pPr>
              <w:numPr>
                <w:ilvl w:val="0"/>
                <w:numId w:val="201"/>
              </w:numPr>
              <w:rPr>
                <w:rStyle w:val="Hyperlink"/>
                <w:b w:val="0"/>
                <w:color w:val="auto"/>
                <w:u w:val="none"/>
              </w:rPr>
            </w:pPr>
            <w:r w:rsidRPr="002A33D6">
              <w:t xml:space="preserve">If a qualified plan makes a lump sum distribution that includes employer stock, the </w:t>
            </w:r>
            <w:r w:rsidRPr="00317083">
              <w:rPr>
                <w:rStyle w:val="Hyperlink"/>
              </w:rPr>
              <w:t>unrealized appreciation</w:t>
            </w:r>
            <w:r w:rsidRPr="002A33D6">
              <w:t xml:space="preserve"> of the stock is not taxable to the participant </w:t>
            </w:r>
            <w:r w:rsidRPr="00317083">
              <w:rPr>
                <w:rStyle w:val="Hyperlink"/>
                <w:b w:val="0"/>
                <w:color w:val="auto"/>
                <w:u w:val="none"/>
              </w:rPr>
              <w:t>at the time of the distribution.</w:t>
            </w:r>
            <w:r>
              <w:rPr>
                <w:rStyle w:val="FootnoteReference"/>
              </w:rPr>
              <w:footnoteReference w:id="2"/>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7853"/>
            </w:tblGrid>
            <w:tr w:rsidR="00D20A49" w14:paraId="7A10C3EF" w14:textId="77777777" w:rsidTr="00095D26">
              <w:tc>
                <w:tcPr>
                  <w:tcW w:w="7853" w:type="dxa"/>
                  <w:shd w:val="clear" w:color="auto" w:fill="F2F2F2" w:themeFill="background1" w:themeFillShade="F2"/>
                </w:tcPr>
                <w:p w14:paraId="1E3C7D16" w14:textId="77777777" w:rsidR="00635F95" w:rsidRPr="00A970DC" w:rsidRDefault="00D20A49" w:rsidP="00541D33">
                  <w:r w:rsidRPr="00095D26">
                    <w:rPr>
                      <w:rStyle w:val="Hyperlink"/>
                      <w:u w:val="none"/>
                    </w:rPr>
                    <w:t>Unrealized appreciation</w:t>
                  </w:r>
                  <w:r w:rsidRPr="005A7A75">
                    <w:t xml:space="preserve"> </w:t>
                  </w:r>
                </w:p>
                <w:p w14:paraId="11977283" w14:textId="77777777" w:rsidR="00D20A49" w:rsidRPr="00F03D23" w:rsidRDefault="00635F95" w:rsidP="00095D26">
                  <w:pPr>
                    <w:rPr>
                      <w:b/>
                      <w:bCs/>
                      <w:color w:val="333399"/>
                      <w:sz w:val="32"/>
                    </w:rPr>
                  </w:pPr>
                  <w:r>
                    <w:rPr>
                      <w:b/>
                      <w:i/>
                    </w:rPr>
                    <w:t xml:space="preserve">Unrealized appreciation </w:t>
                  </w:r>
                  <w:r w:rsidR="00D20A49">
                    <w:t xml:space="preserve">is </w:t>
                  </w:r>
                  <w:r w:rsidR="00D20A49" w:rsidRPr="002A33D6">
                    <w:t xml:space="preserve">the difference between the value of the stock when </w:t>
                  </w:r>
                  <w:r w:rsidR="00D20A49">
                    <w:t xml:space="preserve">originally </w:t>
                  </w:r>
                  <w:r w:rsidR="00D20A49" w:rsidRPr="002A33D6">
                    <w:t xml:space="preserve">contributed to the plan </w:t>
                  </w:r>
                  <w:r w:rsidR="00D20A49">
                    <w:t xml:space="preserve">in the past </w:t>
                  </w:r>
                  <w:r w:rsidR="00D20A49" w:rsidRPr="002A33D6">
                    <w:t>and the value of the stock when distributed</w:t>
                  </w:r>
                  <w:r w:rsidR="00D20A49">
                    <w:t xml:space="preserve"> to the participant.</w:t>
                  </w:r>
                </w:p>
              </w:tc>
            </w:tr>
          </w:tbl>
          <w:p w14:paraId="70399870" w14:textId="77777777" w:rsidR="00D20A49" w:rsidRPr="005A7A75" w:rsidRDefault="00635F95" w:rsidP="00095D26">
            <w:pPr>
              <w:numPr>
                <w:ilvl w:val="0"/>
                <w:numId w:val="191"/>
              </w:numPr>
              <w:rPr>
                <w:bCs/>
              </w:rPr>
            </w:pPr>
            <w:r>
              <w:t>T</w:t>
            </w:r>
            <w:r w:rsidR="00D20A49" w:rsidRPr="002A33D6">
              <w:t xml:space="preserve">he NUA </w:t>
            </w:r>
            <w:r w:rsidR="00D20A49">
              <w:t xml:space="preserve">qualifies for </w:t>
            </w:r>
            <w:r w:rsidR="00D20A49" w:rsidRPr="002A33D6">
              <w:t>long-term capital gains rate</w:t>
            </w:r>
            <w:r w:rsidR="00D20A49">
              <w:t>s</w:t>
            </w:r>
            <w:r w:rsidR="00D20A49" w:rsidRPr="002A33D6">
              <w:t xml:space="preserve"> when the participant actually sells the stock, regardless of how long </w:t>
            </w:r>
            <w:r w:rsidR="00D20A49">
              <w:t xml:space="preserve">(or short) </w:t>
            </w:r>
            <w:r w:rsidR="00D20A49" w:rsidRPr="002A33D6">
              <w:t>it is he</w:t>
            </w:r>
            <w:r w:rsidR="00D20A49">
              <w:t xml:space="preserve">ld after the distribution date. </w:t>
            </w:r>
          </w:p>
          <w:p w14:paraId="6C9A0130" w14:textId="77777777" w:rsidR="00D20A49" w:rsidRDefault="00D20A49" w:rsidP="00095D26">
            <w:pPr>
              <w:numPr>
                <w:ilvl w:val="0"/>
                <w:numId w:val="191"/>
              </w:numPr>
            </w:pPr>
            <w:r>
              <w:t xml:space="preserve">Only a </w:t>
            </w:r>
            <w:r w:rsidRPr="002702B1">
              <w:rPr>
                <w:rStyle w:val="Hyperlink"/>
              </w:rPr>
              <w:t>portion</w:t>
            </w:r>
            <w:r>
              <w:t xml:space="preserve"> of the lump sum distribution of employer securities is taxed to the participant at ordinary income tax rates.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7853"/>
            </w:tblGrid>
            <w:tr w:rsidR="00D20A49" w14:paraId="2D47EAB4" w14:textId="77777777" w:rsidTr="00095D26">
              <w:tc>
                <w:tcPr>
                  <w:tcW w:w="7853" w:type="dxa"/>
                  <w:shd w:val="clear" w:color="auto" w:fill="F2F2F2" w:themeFill="background1" w:themeFillShade="F2"/>
                </w:tcPr>
                <w:p w14:paraId="6B2C7C0E" w14:textId="77777777" w:rsidR="00635F95" w:rsidRPr="00095D26" w:rsidRDefault="00635F95" w:rsidP="00541D33">
                  <w:pPr>
                    <w:keepNext/>
                    <w:outlineLvl w:val="8"/>
                    <w:rPr>
                      <w:rStyle w:val="Hyperlink"/>
                      <w:u w:val="none"/>
                    </w:rPr>
                  </w:pPr>
                  <w:r w:rsidRPr="00095D26">
                    <w:rPr>
                      <w:rStyle w:val="Hyperlink"/>
                      <w:u w:val="none"/>
                    </w:rPr>
                    <w:t>Portion</w:t>
                  </w:r>
                </w:p>
                <w:p w14:paraId="24A01B66" w14:textId="77777777" w:rsidR="00D20A49" w:rsidRPr="00F03D23" w:rsidRDefault="00D20A49" w:rsidP="00541D33">
                  <w:r w:rsidRPr="002702B1">
                    <w:rPr>
                      <w:rStyle w:val="Hyperlink"/>
                      <w:b w:val="0"/>
                      <w:color w:val="auto"/>
                      <w:u w:val="none"/>
                    </w:rPr>
                    <w:t>The</w:t>
                  </w:r>
                  <w:r w:rsidRPr="00095D26">
                    <w:t xml:space="preserve"> </w:t>
                  </w:r>
                  <w:r w:rsidRPr="00095D26">
                    <w:rPr>
                      <w:i/>
                    </w:rPr>
                    <w:t xml:space="preserve">portion </w:t>
                  </w:r>
                  <w:r>
                    <w:t xml:space="preserve">taxed at ordinary income tax rates is the value of the stock when originally contributed to the plan by the employer. </w:t>
                  </w:r>
                </w:p>
              </w:tc>
            </w:tr>
          </w:tbl>
          <w:p w14:paraId="3B03BC47" w14:textId="77777777" w:rsidR="00D20A49" w:rsidRPr="00D20A49" w:rsidRDefault="00D20A49" w:rsidP="00541D33">
            <w:pPr>
              <w:rPr>
                <w:rStyle w:val="Strong"/>
                <w:b w:val="0"/>
                <w:bCs w:val="0"/>
              </w:rPr>
            </w:pPr>
          </w:p>
        </w:tc>
      </w:tr>
    </w:tbl>
    <w:p w14:paraId="4CB0C99B" w14:textId="4FA45FB5" w:rsidR="00FF49E5" w:rsidRDefault="00D20A49" w:rsidP="00FF49E5">
      <w:r>
        <w:t>Your primary role here is in helping your client work with the qualified plan administrator to identify potential NUA opportunit</w:t>
      </w:r>
      <w:r w:rsidR="00616F1F">
        <w:t>i</w:t>
      </w:r>
      <w:r>
        <w:t>es. From there, a follow</w:t>
      </w:r>
      <w:r w:rsidR="00635F95">
        <w:t>-</w:t>
      </w:r>
      <w:r>
        <w:t xml:space="preserve">up with </w:t>
      </w:r>
      <w:r w:rsidR="00616F1F">
        <w:t xml:space="preserve">a </w:t>
      </w:r>
      <w:r>
        <w:t xml:space="preserve">CPA, Tax Counsel, or </w:t>
      </w:r>
      <w:r w:rsidR="00616F1F">
        <w:t xml:space="preserve">a </w:t>
      </w:r>
      <w:r>
        <w:t>CFP</w:t>
      </w:r>
      <w:r w:rsidRPr="000332F7">
        <w:rPr>
          <w:vertAlign w:val="superscript"/>
        </w:rPr>
        <w:t>®</w:t>
      </w:r>
      <w:r>
        <w:t xml:space="preserve"> </w:t>
      </w:r>
      <w:r w:rsidR="00F14A58">
        <w:t>c</w:t>
      </w:r>
      <w:r w:rsidR="00727F89">
        <w:t>ertificant</w:t>
      </w:r>
      <w:r>
        <w:t xml:space="preserve"> is suggested. </w:t>
      </w:r>
      <w:r w:rsidR="00FF49E5" w:rsidRPr="00095D26">
        <w:rPr>
          <w:b/>
          <w:color w:val="FF0000"/>
        </w:rPr>
        <w:t>Click</w:t>
      </w:r>
      <w:r w:rsidR="00FF49E5">
        <w:t xml:space="preserve"> </w:t>
      </w:r>
      <w:r w:rsidR="00FF49E5" w:rsidRPr="00762754">
        <w:rPr>
          <w:rStyle w:val="Hyperlink"/>
        </w:rPr>
        <w:t>here</w:t>
      </w:r>
      <w:r w:rsidR="00FF49E5">
        <w:t xml:space="preserve"> </w:t>
      </w:r>
      <w:r w:rsidR="00FF49E5" w:rsidRPr="00095D26">
        <w:rPr>
          <w:b/>
          <w:color w:val="FF0000"/>
        </w:rPr>
        <w:t>for a</w:t>
      </w:r>
      <w:r w:rsidR="00616F1F" w:rsidRPr="00095D26">
        <w:rPr>
          <w:b/>
          <w:color w:val="FF0000"/>
        </w:rPr>
        <w:t xml:space="preserve"> detailed </w:t>
      </w:r>
      <w:r w:rsidR="00FF49E5" w:rsidRPr="00095D26">
        <w:rPr>
          <w:b/>
          <w:color w:val="FF0000"/>
        </w:rPr>
        <w:t>NUA 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CC"/>
        <w:tblLayout w:type="fixed"/>
        <w:tblLook w:val="04A0" w:firstRow="1" w:lastRow="0" w:firstColumn="1" w:lastColumn="0" w:noHBand="0" w:noVBand="1"/>
      </w:tblPr>
      <w:tblGrid>
        <w:gridCol w:w="9576"/>
      </w:tblGrid>
      <w:tr w:rsidR="00FF49E5" w14:paraId="58A75140" w14:textId="77777777" w:rsidTr="00095D26">
        <w:tc>
          <w:tcPr>
            <w:tcW w:w="9576" w:type="dxa"/>
            <w:shd w:val="clear" w:color="auto" w:fill="D9D9D9" w:themeFill="background1" w:themeFillShade="D9"/>
          </w:tcPr>
          <w:p w14:paraId="35332A3B" w14:textId="77777777" w:rsidR="00635F95" w:rsidRPr="00095D26" w:rsidRDefault="00635F95" w:rsidP="005A7A75">
            <w:pPr>
              <w:rPr>
                <w:b/>
              </w:rPr>
            </w:pPr>
            <w:r w:rsidRPr="00095D26">
              <w:rPr>
                <w:b/>
              </w:rPr>
              <w:t>NUA Example</w:t>
            </w:r>
          </w:p>
          <w:p w14:paraId="06E7FAFE" w14:textId="77777777" w:rsidR="000B34CE" w:rsidRDefault="00FF49E5" w:rsidP="00A970DC">
            <w:r w:rsidRPr="00EE2BFF">
              <w:t>Jack</w:t>
            </w:r>
            <w:r>
              <w:t xml:space="preserve"> Hogan was</w:t>
            </w:r>
            <w:r w:rsidRPr="00EE2BFF">
              <w:t xml:space="preserve"> a participant in the Aztec Industries Profit Sharing Plan. </w:t>
            </w:r>
            <w:r>
              <w:t xml:space="preserve">He did not contribute to the plan. </w:t>
            </w:r>
          </w:p>
          <w:p w14:paraId="0C94A8C9" w14:textId="77777777" w:rsidR="000B34CE" w:rsidRDefault="00FF49E5" w:rsidP="000B34CE">
            <w:pPr>
              <w:numPr>
                <w:ilvl w:val="0"/>
                <w:numId w:val="202"/>
              </w:numPr>
            </w:pPr>
            <w:r w:rsidRPr="00EE2BFF">
              <w:t xml:space="preserve">He terminated employment </w:t>
            </w:r>
            <w:r>
              <w:t xml:space="preserve">at age 60 </w:t>
            </w:r>
            <w:r w:rsidRPr="00EE2BFF">
              <w:t xml:space="preserve">and a few weeks </w:t>
            </w:r>
            <w:r>
              <w:t xml:space="preserve">later </w:t>
            </w:r>
            <w:r w:rsidRPr="00EE2BFF">
              <w:t>the plan distributed</w:t>
            </w:r>
            <w:r>
              <w:t xml:space="preserve"> 1,000 shares of Aztec stock to him with a current market value of $44,000. </w:t>
            </w:r>
          </w:p>
          <w:p w14:paraId="3E1BD793" w14:textId="77777777" w:rsidR="000B34CE" w:rsidRDefault="00FF49E5" w:rsidP="000B34CE">
            <w:pPr>
              <w:numPr>
                <w:ilvl w:val="0"/>
                <w:numId w:val="202"/>
              </w:numPr>
            </w:pPr>
            <w:r>
              <w:t xml:space="preserve">The cumulative value of the contributions by the company attributable to the 1,000 </w:t>
            </w:r>
            <w:r>
              <w:lastRenderedPageBreak/>
              <w:t xml:space="preserve">shares of stock was $14,000. </w:t>
            </w:r>
            <w:r w:rsidR="008242B1">
              <w:t>The net unrealized appreciation was $30,000 ($44,000 current market value less $14,000 value of employer contributions).</w:t>
            </w:r>
          </w:p>
          <w:p w14:paraId="4D29F0DA" w14:textId="77777777" w:rsidR="000B34CE" w:rsidRDefault="00FF49E5" w:rsidP="000B34CE">
            <w:pPr>
              <w:numPr>
                <w:ilvl w:val="0"/>
                <w:numId w:val="202"/>
              </w:numPr>
            </w:pPr>
            <w:r>
              <w:t xml:space="preserve">The plan also distributed $50,000 in cash to Jack, thus the total distribution </w:t>
            </w:r>
            <w:r w:rsidR="000B34CE">
              <w:t xml:space="preserve">was </w:t>
            </w:r>
            <w:r>
              <w:t xml:space="preserve">$94,000. </w:t>
            </w:r>
          </w:p>
          <w:p w14:paraId="5D09BBDA" w14:textId="77777777" w:rsidR="008242B1" w:rsidRDefault="001027ED" w:rsidP="00735ADE">
            <w:pPr>
              <w:numPr>
                <w:ilvl w:val="0"/>
                <w:numId w:val="202"/>
              </w:numPr>
            </w:pPr>
            <w:r>
              <w:t>The distributi</w:t>
            </w:r>
            <w:r w:rsidR="005B53FC">
              <w:t xml:space="preserve">ons qualify </w:t>
            </w:r>
            <w:r>
              <w:t>as a lump sum distribution.</w:t>
            </w:r>
            <w:r w:rsidR="008242B1">
              <w:t xml:space="preserve"> </w:t>
            </w:r>
          </w:p>
          <w:p w14:paraId="5978802C" w14:textId="77777777" w:rsidR="00FF49E5" w:rsidRDefault="00FF49E5" w:rsidP="00FB36A0">
            <w:pPr>
              <w:numPr>
                <w:ilvl w:val="0"/>
                <w:numId w:val="202"/>
              </w:numPr>
            </w:pPr>
            <w:r>
              <w:t>Jack is in a 28% marginal federal tax bracket</w:t>
            </w:r>
            <w:r w:rsidR="008242B1">
              <w:t xml:space="preserve"> for ordinary </w:t>
            </w:r>
            <w:r w:rsidR="00735ADE">
              <w:t xml:space="preserve">income </w:t>
            </w:r>
            <w:r w:rsidR="008242B1">
              <w:t xml:space="preserve">tax purposes and a 15% </w:t>
            </w:r>
            <w:r w:rsidR="00735ADE">
              <w:t>bracket for capital gains tax purposes</w:t>
            </w:r>
            <w:r>
              <w:t xml:space="preserve">. </w:t>
            </w:r>
          </w:p>
          <w:p w14:paraId="7ED9F9FD" w14:textId="77777777" w:rsidR="00FF49E5" w:rsidRPr="00F17091" w:rsidRDefault="00FF49E5" w:rsidP="00FF49E5">
            <w:pPr>
              <w:rPr>
                <w:b/>
              </w:rPr>
            </w:pPr>
            <w:r w:rsidRPr="0039272A">
              <w:rPr>
                <w:b/>
              </w:rPr>
              <w:t xml:space="preserve">What are Jack’s </w:t>
            </w:r>
            <w:r w:rsidR="00735ADE">
              <w:rPr>
                <w:b/>
              </w:rPr>
              <w:t xml:space="preserve">income tax </w:t>
            </w:r>
            <w:r w:rsidRPr="0039272A">
              <w:rPr>
                <w:b/>
                <w:i/>
              </w:rPr>
              <w:t>options</w:t>
            </w:r>
            <w:r w:rsidRPr="0039272A">
              <w:rPr>
                <w:b/>
              </w:rPr>
              <w:t xml:space="preserve"> regarding the</w:t>
            </w:r>
            <w:r>
              <w:rPr>
                <w:b/>
              </w:rPr>
              <w:t xml:space="preserve"> distribution?</w:t>
            </w:r>
          </w:p>
          <w:p w14:paraId="0B584F3B" w14:textId="77777777" w:rsidR="00FF49E5" w:rsidRPr="00F31B6B" w:rsidRDefault="00160334" w:rsidP="00095D26">
            <w:pPr>
              <w:numPr>
                <w:ilvl w:val="0"/>
                <w:numId w:val="267"/>
              </w:numPr>
            </w:pPr>
            <w:r>
              <w:t>Pay</w:t>
            </w:r>
            <w:r w:rsidR="001027ED">
              <w:t xml:space="preserve"> ordinary income tax on the entire d</w:t>
            </w:r>
            <w:r>
              <w:t xml:space="preserve">istribution </w:t>
            </w:r>
            <w:r w:rsidR="00793BD0">
              <w:t>–</w:t>
            </w:r>
            <w:r>
              <w:t xml:space="preserve"> </w:t>
            </w:r>
            <w:r w:rsidR="00793BD0">
              <w:t>His total income tax bill will be $26,320 (28% of 94,000).</w:t>
            </w:r>
            <w:r w:rsidR="001F3A92">
              <w:t xml:space="preserve"> </w:t>
            </w:r>
            <w:r w:rsidR="00735ADE">
              <w:t>No premature distribution penalty will apply because he is older than age 59½.</w:t>
            </w:r>
          </w:p>
          <w:p w14:paraId="55E448B3" w14:textId="77777777" w:rsidR="00341012" w:rsidRDefault="008242B1" w:rsidP="00341012">
            <w:pPr>
              <w:numPr>
                <w:ilvl w:val="0"/>
                <w:numId w:val="267"/>
              </w:numPr>
            </w:pPr>
            <w:r>
              <w:t>Pay capital g</w:t>
            </w:r>
            <w:r w:rsidR="00160334">
              <w:t xml:space="preserve">ains tax on </w:t>
            </w:r>
            <w:r>
              <w:t xml:space="preserve">the </w:t>
            </w:r>
            <w:r w:rsidR="00160334">
              <w:t xml:space="preserve">NUA and </w:t>
            </w:r>
            <w:r w:rsidR="001027ED">
              <w:t xml:space="preserve">pay </w:t>
            </w:r>
            <w:r w:rsidR="00160334">
              <w:t xml:space="preserve">ordinary income tax on the rest </w:t>
            </w:r>
            <w:r w:rsidR="00793BD0">
              <w:t>–</w:t>
            </w:r>
            <w:r w:rsidR="00160334">
              <w:t xml:space="preserve"> </w:t>
            </w:r>
            <w:r w:rsidR="00793BD0">
              <w:t>His total income tax bill will be $</w:t>
            </w:r>
            <w:r>
              <w:t>22,420</w:t>
            </w:r>
            <w:r w:rsidR="00793BD0">
              <w:t xml:space="preserve">. </w:t>
            </w:r>
            <w:r w:rsidR="00AE6F12">
              <w:t xml:space="preserve">This approach saves $3,900 in tax versus option 1. </w:t>
            </w:r>
            <w:r w:rsidR="00793BD0" w:rsidRPr="00095D26">
              <w:rPr>
                <w:b/>
                <w:color w:val="FF0000"/>
              </w:rPr>
              <w:t>Click</w:t>
            </w:r>
            <w:r w:rsidR="00793BD0">
              <w:t xml:space="preserve"> </w:t>
            </w:r>
            <w:r w:rsidR="00793BD0" w:rsidRPr="00095D26">
              <w:rPr>
                <w:rStyle w:val="Hyperlink"/>
              </w:rPr>
              <w:t>here</w:t>
            </w:r>
            <w:r w:rsidR="00793BD0">
              <w:t xml:space="preserve"> </w:t>
            </w:r>
            <w:r w:rsidR="00793BD0" w:rsidRPr="00095D26">
              <w:rPr>
                <w:b/>
                <w:color w:val="FF0000"/>
              </w:rPr>
              <w:t>for the calculation.</w:t>
            </w:r>
            <w:r w:rsidR="00793BD0">
              <w:t xml:space="preserve"> </w:t>
            </w:r>
          </w:p>
          <w:p w14:paraId="31C5D2B2" w14:textId="77777777" w:rsidR="00FB36A0" w:rsidRDefault="00FB36A0" w:rsidP="00095D26"/>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4A0" w:firstRow="1" w:lastRow="0" w:firstColumn="1" w:lastColumn="0" w:noHBand="0" w:noVBand="1"/>
            </w:tblPr>
            <w:tblGrid>
              <w:gridCol w:w="8568"/>
            </w:tblGrid>
            <w:tr w:rsidR="00FB36A0" w14:paraId="4B67C42E" w14:textId="77777777" w:rsidTr="00095D26">
              <w:tc>
                <w:tcPr>
                  <w:tcW w:w="8568" w:type="dxa"/>
                  <w:shd w:val="clear" w:color="auto" w:fill="F2F2F2" w:themeFill="background1" w:themeFillShade="F2"/>
                </w:tcPr>
                <w:p w14:paraId="0D30BE13" w14:textId="77777777" w:rsidR="00FB36A0" w:rsidRPr="005A7A75" w:rsidRDefault="00FB36A0" w:rsidP="005A7A75">
                  <w:pPr>
                    <w:rPr>
                      <w:rStyle w:val="Hyperlink"/>
                    </w:rPr>
                  </w:pPr>
                  <w:r w:rsidRPr="00095D26">
                    <w:t>Option 2 Tax Calculation</w:t>
                  </w:r>
                </w:p>
                <w:tbl>
                  <w:tblPr>
                    <w:tblStyle w:val="TableGrid"/>
                    <w:tblW w:w="7622" w:type="dxa"/>
                    <w:jc w:val="center"/>
                    <w:tblLayout w:type="fixed"/>
                    <w:tblLook w:val="04A0" w:firstRow="1" w:lastRow="0" w:firstColumn="1" w:lastColumn="0" w:noHBand="0" w:noVBand="1"/>
                  </w:tblPr>
                  <w:tblGrid>
                    <w:gridCol w:w="5912"/>
                    <w:gridCol w:w="1710"/>
                  </w:tblGrid>
                  <w:tr w:rsidR="00541D33" w14:paraId="7604043C" w14:textId="77777777" w:rsidTr="00095D26">
                    <w:trPr>
                      <w:jc w:val="center"/>
                    </w:trPr>
                    <w:tc>
                      <w:tcPr>
                        <w:tcW w:w="5912" w:type="dxa"/>
                        <w:shd w:val="clear" w:color="auto" w:fill="BFBA84"/>
                      </w:tcPr>
                      <w:p w14:paraId="21F8965A" w14:textId="77777777" w:rsidR="00FB36A0" w:rsidRDefault="00FB36A0" w:rsidP="00FB36A0">
                        <w:pPr>
                          <w:rPr>
                            <w:rStyle w:val="Hyperlink"/>
                          </w:rPr>
                        </w:pPr>
                        <w:r>
                          <w:rPr>
                            <w:rStyle w:val="Hyperlink"/>
                            <w:b w:val="0"/>
                            <w:color w:val="auto"/>
                            <w:u w:val="none"/>
                          </w:rPr>
                          <w:t>15% capital gains tax on $30,000 NUA</w:t>
                        </w:r>
                      </w:p>
                    </w:tc>
                    <w:tc>
                      <w:tcPr>
                        <w:tcW w:w="1710" w:type="dxa"/>
                        <w:shd w:val="clear" w:color="auto" w:fill="E7E6CF"/>
                      </w:tcPr>
                      <w:p w14:paraId="58ACBE0E" w14:textId="77777777" w:rsidR="00FB36A0" w:rsidRDefault="00FB36A0" w:rsidP="00095D26">
                        <w:pPr>
                          <w:jc w:val="right"/>
                          <w:rPr>
                            <w:rStyle w:val="Hyperlink"/>
                          </w:rPr>
                        </w:pPr>
                        <w:r>
                          <w:rPr>
                            <w:rStyle w:val="Hyperlink"/>
                            <w:b w:val="0"/>
                            <w:color w:val="auto"/>
                            <w:u w:val="none"/>
                          </w:rPr>
                          <w:t>$  4,500</w:t>
                        </w:r>
                      </w:p>
                    </w:tc>
                  </w:tr>
                  <w:tr w:rsidR="00541D33" w14:paraId="78176EB7" w14:textId="77777777" w:rsidTr="00095D26">
                    <w:trPr>
                      <w:jc w:val="center"/>
                    </w:trPr>
                    <w:tc>
                      <w:tcPr>
                        <w:tcW w:w="5912" w:type="dxa"/>
                        <w:shd w:val="clear" w:color="auto" w:fill="BFBA84"/>
                      </w:tcPr>
                      <w:p w14:paraId="13237A3F" w14:textId="77777777" w:rsidR="00FB36A0" w:rsidRDefault="00FB36A0" w:rsidP="00FB36A0">
                        <w:pPr>
                          <w:rPr>
                            <w:rStyle w:val="Hyperlink"/>
                          </w:rPr>
                        </w:pPr>
                        <w:r>
                          <w:rPr>
                            <w:rStyle w:val="Hyperlink"/>
                            <w:b w:val="0"/>
                            <w:color w:val="auto"/>
                            <w:u w:val="none"/>
                          </w:rPr>
                          <w:t>28% ordinary income tax on the $14,000 employer contribution</w:t>
                        </w:r>
                      </w:p>
                    </w:tc>
                    <w:tc>
                      <w:tcPr>
                        <w:tcW w:w="1710" w:type="dxa"/>
                        <w:shd w:val="clear" w:color="auto" w:fill="E7E6CF"/>
                      </w:tcPr>
                      <w:p w14:paraId="53156D85" w14:textId="77777777" w:rsidR="00FB36A0" w:rsidRDefault="00FB36A0" w:rsidP="00095D26">
                        <w:pPr>
                          <w:jc w:val="right"/>
                          <w:rPr>
                            <w:rStyle w:val="Hyperlink"/>
                          </w:rPr>
                        </w:pPr>
                        <w:r>
                          <w:rPr>
                            <w:rStyle w:val="Hyperlink"/>
                            <w:b w:val="0"/>
                            <w:color w:val="auto"/>
                            <w:u w:val="none"/>
                          </w:rPr>
                          <w:t>$  3,920</w:t>
                        </w:r>
                      </w:p>
                    </w:tc>
                  </w:tr>
                  <w:tr w:rsidR="00541D33" w14:paraId="3B78F5F4" w14:textId="77777777" w:rsidTr="00095D26">
                    <w:trPr>
                      <w:jc w:val="center"/>
                    </w:trPr>
                    <w:tc>
                      <w:tcPr>
                        <w:tcW w:w="5912" w:type="dxa"/>
                        <w:shd w:val="clear" w:color="auto" w:fill="BFBA84"/>
                      </w:tcPr>
                      <w:p w14:paraId="35FF55CC" w14:textId="77777777" w:rsidR="00FB36A0" w:rsidRDefault="00FB36A0" w:rsidP="00FB36A0">
                        <w:pPr>
                          <w:rPr>
                            <w:rStyle w:val="Hyperlink"/>
                          </w:rPr>
                        </w:pPr>
                        <w:r>
                          <w:rPr>
                            <w:rStyle w:val="Hyperlink"/>
                            <w:b w:val="0"/>
                            <w:color w:val="auto"/>
                            <w:u w:val="none"/>
                          </w:rPr>
                          <w:t>28% ordinary income tax on the $50,000 in cash</w:t>
                        </w:r>
                      </w:p>
                    </w:tc>
                    <w:tc>
                      <w:tcPr>
                        <w:tcW w:w="1710" w:type="dxa"/>
                        <w:shd w:val="clear" w:color="auto" w:fill="E7E6CF"/>
                      </w:tcPr>
                      <w:p w14:paraId="1F8B3B91" w14:textId="77777777" w:rsidR="00FB36A0" w:rsidRDefault="00FB36A0" w:rsidP="00095D26">
                        <w:pPr>
                          <w:jc w:val="right"/>
                          <w:rPr>
                            <w:rStyle w:val="Hyperlink"/>
                          </w:rPr>
                        </w:pPr>
                        <w:r>
                          <w:rPr>
                            <w:rStyle w:val="Hyperlink"/>
                            <w:b w:val="0"/>
                            <w:color w:val="auto"/>
                            <w:u w:val="none"/>
                          </w:rPr>
                          <w:t>$14,000</w:t>
                        </w:r>
                      </w:p>
                    </w:tc>
                  </w:tr>
                  <w:tr w:rsidR="00541D33" w14:paraId="4B20B87A" w14:textId="77777777" w:rsidTr="00095D26">
                    <w:trPr>
                      <w:jc w:val="center"/>
                    </w:trPr>
                    <w:tc>
                      <w:tcPr>
                        <w:tcW w:w="5912" w:type="dxa"/>
                        <w:shd w:val="clear" w:color="auto" w:fill="BFBA84"/>
                      </w:tcPr>
                      <w:p w14:paraId="2A806809" w14:textId="77777777" w:rsidR="00FB36A0" w:rsidRDefault="00FB36A0" w:rsidP="00FB36A0">
                        <w:pPr>
                          <w:rPr>
                            <w:rStyle w:val="Hyperlink"/>
                          </w:rPr>
                        </w:pPr>
                        <w:r w:rsidRPr="000563EC">
                          <w:rPr>
                            <w:rStyle w:val="Hyperlink"/>
                            <w:color w:val="auto"/>
                            <w:u w:val="none"/>
                          </w:rPr>
                          <w:t>Tota</w:t>
                        </w:r>
                        <w:r w:rsidRPr="00735ADE">
                          <w:rPr>
                            <w:rStyle w:val="Hyperlink"/>
                            <w:color w:val="auto"/>
                            <w:u w:val="none"/>
                          </w:rPr>
                          <w:t>l tax</w:t>
                        </w:r>
                        <w:r w:rsidR="00541D33">
                          <w:rPr>
                            <w:rStyle w:val="Hyperlink"/>
                            <w:color w:val="auto"/>
                            <w:u w:val="none"/>
                          </w:rPr>
                          <w:t xml:space="preserve"> – </w:t>
                        </w:r>
                        <w:r w:rsidRPr="00735ADE">
                          <w:rPr>
                            <w:rStyle w:val="Hyperlink"/>
                            <w:color w:val="auto"/>
                            <w:u w:val="none"/>
                          </w:rPr>
                          <w:t xml:space="preserve">Option </w:t>
                        </w:r>
                        <w:r w:rsidRPr="000563EC">
                          <w:rPr>
                            <w:rStyle w:val="Hyperlink"/>
                            <w:color w:val="auto"/>
                            <w:u w:val="none"/>
                          </w:rPr>
                          <w:t>2</w:t>
                        </w:r>
                      </w:p>
                    </w:tc>
                    <w:tc>
                      <w:tcPr>
                        <w:tcW w:w="1710" w:type="dxa"/>
                        <w:shd w:val="clear" w:color="auto" w:fill="E7E6CF"/>
                      </w:tcPr>
                      <w:p w14:paraId="1B23E54F" w14:textId="77777777" w:rsidR="00FB36A0" w:rsidRDefault="00FB36A0" w:rsidP="00095D26">
                        <w:pPr>
                          <w:jc w:val="right"/>
                          <w:rPr>
                            <w:rStyle w:val="Hyperlink"/>
                          </w:rPr>
                        </w:pPr>
                        <w:r w:rsidRPr="000563EC">
                          <w:rPr>
                            <w:rStyle w:val="Hyperlink"/>
                            <w:color w:val="auto"/>
                            <w:u w:val="none"/>
                          </w:rPr>
                          <w:t>$22,420</w:t>
                        </w:r>
                      </w:p>
                    </w:tc>
                  </w:tr>
                </w:tbl>
                <w:p w14:paraId="415203AD" w14:textId="77777777" w:rsidR="00541D33" w:rsidRDefault="00541D33" w:rsidP="00095D26">
                  <w:pPr>
                    <w:spacing w:before="0" w:after="0"/>
                    <w:jc w:val="center"/>
                  </w:pPr>
                </w:p>
                <w:p w14:paraId="0263D825" w14:textId="77777777" w:rsidR="00FB36A0" w:rsidRPr="003945A3" w:rsidRDefault="00FB36A0" w:rsidP="00095D26">
                  <w:pPr>
                    <w:spacing w:before="0" w:after="0"/>
                  </w:pPr>
                </w:p>
              </w:tc>
            </w:tr>
          </w:tbl>
          <w:p w14:paraId="66DDF027" w14:textId="77777777" w:rsidR="00714234" w:rsidRDefault="00714234" w:rsidP="00095D26">
            <w:pPr>
              <w:rPr>
                <w:rStyle w:val="Strong"/>
                <w:color w:val="FF0000"/>
              </w:rPr>
            </w:pPr>
          </w:p>
          <w:p w14:paraId="6B52F809" w14:textId="77777777" w:rsidR="001F3A92" w:rsidRPr="00735ADE" w:rsidRDefault="001F3A92" w:rsidP="00095D26">
            <w:pPr>
              <w:pStyle w:val="ListParagraph"/>
              <w:numPr>
                <w:ilvl w:val="0"/>
                <w:numId w:val="267"/>
              </w:numPr>
              <w:rPr>
                <w:b/>
                <w:i/>
              </w:rPr>
            </w:pPr>
            <w:r>
              <w:t xml:space="preserve">Pay </w:t>
            </w:r>
            <w:r w:rsidR="00541D33">
              <w:t>c</w:t>
            </w:r>
            <w:r>
              <w:t xml:space="preserve">apital </w:t>
            </w:r>
            <w:r w:rsidR="00541D33">
              <w:t>g</w:t>
            </w:r>
            <w:r>
              <w:t xml:space="preserve">ains tax on </w:t>
            </w:r>
            <w:r w:rsidR="00F1104D">
              <w:t xml:space="preserve">the </w:t>
            </w:r>
            <w:r>
              <w:t xml:space="preserve">NUA and rollover the cash </w:t>
            </w:r>
            <w:r w:rsidR="00E04C7F">
              <w:t>to a</w:t>
            </w:r>
            <w:r w:rsidR="000A3CCE">
              <w:t xml:space="preserve"> </w:t>
            </w:r>
            <w:r w:rsidR="00541D33">
              <w:t>R</w:t>
            </w:r>
            <w:r w:rsidR="00E04C7F">
              <w:t xml:space="preserve">ollover </w:t>
            </w:r>
            <w:r w:rsidR="000A3CCE">
              <w:t xml:space="preserve">IRA </w:t>
            </w:r>
            <w:r>
              <w:t xml:space="preserve">– </w:t>
            </w:r>
            <w:r w:rsidRPr="00095D26">
              <w:rPr>
                <w:b/>
              </w:rPr>
              <w:t xml:space="preserve">This </w:t>
            </w:r>
            <w:r w:rsidR="000A3CCE" w:rsidRPr="00095D26">
              <w:rPr>
                <w:b/>
              </w:rPr>
              <w:t>approach captures long</w:t>
            </w:r>
            <w:r w:rsidR="00541D33">
              <w:rPr>
                <w:b/>
              </w:rPr>
              <w:t>-</w:t>
            </w:r>
            <w:r w:rsidR="000A3CCE" w:rsidRPr="00095D26">
              <w:rPr>
                <w:b/>
              </w:rPr>
              <w:t>term capital gains rates on the NUA and defers ordinary income tax to the greatest extent possible.</w:t>
            </w:r>
            <w:r w:rsidR="000A3CCE">
              <w:t xml:space="preserve"> The current income tax cost would be $8,420 (15% of the NUA of $30,000 plus 28% of the $14,000 employer contributions). Income tax on the $50,000 in cash would be deferred until funds are distributed</w:t>
            </w:r>
            <w:r w:rsidR="00341012">
              <w:t xml:space="preserve"> from the </w:t>
            </w:r>
            <w:r w:rsidR="00541D33">
              <w:t>R</w:t>
            </w:r>
            <w:r w:rsidR="00341012">
              <w:t>ollover IRA</w:t>
            </w:r>
            <w:r w:rsidR="000A3CCE">
              <w:t xml:space="preserve">. </w:t>
            </w:r>
          </w:p>
          <w:p w14:paraId="69025260" w14:textId="77777777" w:rsidR="001F3A92" w:rsidRPr="00735ADE" w:rsidRDefault="00341012" w:rsidP="00095D26">
            <w:pPr>
              <w:numPr>
                <w:ilvl w:val="0"/>
                <w:numId w:val="267"/>
              </w:numPr>
              <w:rPr>
                <w:b/>
                <w:i/>
              </w:rPr>
            </w:pPr>
            <w:r>
              <w:t>R</w:t>
            </w:r>
            <w:r w:rsidR="001F3A92" w:rsidRPr="00F31B6B">
              <w:t xml:space="preserve">ollover the entire $94,000 distribution </w:t>
            </w:r>
            <w:r w:rsidR="00E04C7F">
              <w:t xml:space="preserve">into a </w:t>
            </w:r>
            <w:r w:rsidR="00961FF5">
              <w:t>R</w:t>
            </w:r>
            <w:r w:rsidR="00E04C7F">
              <w:t xml:space="preserve">ollover </w:t>
            </w:r>
            <w:r w:rsidR="001F3A92">
              <w:t>IRA</w:t>
            </w:r>
            <w:r>
              <w:t xml:space="preserve"> – This approach</w:t>
            </w:r>
            <w:r w:rsidR="001F3A92" w:rsidRPr="00F31B6B">
              <w:t xml:space="preserve"> defer</w:t>
            </w:r>
            <w:r>
              <w:t xml:space="preserve">s taxes until </w:t>
            </w:r>
            <w:r w:rsidR="001F3A92" w:rsidRPr="00F31B6B">
              <w:t xml:space="preserve">future distribution. </w:t>
            </w:r>
            <w:r w:rsidR="000A3CCE">
              <w:rPr>
                <w:b/>
                <w:i/>
              </w:rPr>
              <w:t xml:space="preserve">However, he will lose </w:t>
            </w:r>
            <w:r w:rsidR="00630A81">
              <w:rPr>
                <w:b/>
                <w:i/>
              </w:rPr>
              <w:t>long-term</w:t>
            </w:r>
            <w:r w:rsidR="000A3CCE">
              <w:rPr>
                <w:b/>
                <w:i/>
              </w:rPr>
              <w:t xml:space="preserve"> capital gains rates on the NUA </w:t>
            </w:r>
            <w:r w:rsidR="00E04C7F">
              <w:rPr>
                <w:b/>
                <w:i/>
              </w:rPr>
              <w:t>under this approach. All</w:t>
            </w:r>
            <w:r w:rsidR="00961FF5">
              <w:rPr>
                <w:b/>
                <w:i/>
              </w:rPr>
              <w:t xml:space="preserve"> </w:t>
            </w:r>
            <w:r w:rsidR="00E04C7F">
              <w:rPr>
                <w:b/>
                <w:i/>
              </w:rPr>
              <w:t xml:space="preserve">distributions from the </w:t>
            </w:r>
            <w:r w:rsidR="00961FF5">
              <w:rPr>
                <w:b/>
                <w:i/>
              </w:rPr>
              <w:t>R</w:t>
            </w:r>
            <w:r w:rsidR="00E04C7F">
              <w:rPr>
                <w:b/>
                <w:i/>
              </w:rPr>
              <w:t>ollover IRA will be taxed at ordinary income tax rates.</w:t>
            </w:r>
          </w:p>
          <w:p w14:paraId="191F164D" w14:textId="77777777" w:rsidR="00FF49E5" w:rsidRPr="00275B02" w:rsidRDefault="00FF49E5" w:rsidP="00095D26">
            <w:pPr>
              <w:ind w:left="360"/>
            </w:pPr>
            <w:r w:rsidRPr="00F31B6B">
              <w:t>Careful calculations</w:t>
            </w:r>
            <w:r w:rsidR="00051C27">
              <w:t xml:space="preserve"> </w:t>
            </w:r>
            <w:r w:rsidRPr="00F31B6B">
              <w:t>by a tax professional, assuming a variety of options</w:t>
            </w:r>
            <w:r w:rsidR="00051C27">
              <w:t>,</w:t>
            </w:r>
            <w:r w:rsidRPr="00F31B6B">
              <w:t xml:space="preserve"> will assist in the client’s decision-making process that invariably must </w:t>
            </w:r>
            <w:r w:rsidR="00AE6F12">
              <w:t xml:space="preserve">also </w:t>
            </w:r>
            <w:r w:rsidRPr="00F31B6B">
              <w:t>take into consideration a number of personal, financial and estate planning objectives and concerns.</w:t>
            </w:r>
            <w:r w:rsidR="008129D5">
              <w:t xml:space="preserve"> </w:t>
            </w:r>
          </w:p>
        </w:tc>
      </w:tr>
    </w:tbl>
    <w:p w14:paraId="25E4F6D1" w14:textId="7F439D16" w:rsidR="00F14A58" w:rsidRDefault="00F14A58" w:rsidP="00D20A49"/>
    <w:p w14:paraId="5FEE4AA1" w14:textId="77777777" w:rsidR="00F14A58" w:rsidRDefault="00F14A58">
      <w:pPr>
        <w:spacing w:before="0" w:after="0"/>
      </w:pPr>
      <w:r>
        <w:br w:type="page"/>
      </w:r>
    </w:p>
    <w:p w14:paraId="24F8FE61" w14:textId="77777777" w:rsidR="00FF49E5" w:rsidRPr="00762754" w:rsidRDefault="00FF49E5" w:rsidP="00D20A49"/>
    <w:p w14:paraId="5BDD7F59" w14:textId="77777777" w:rsidR="00250169" w:rsidRPr="00095D26" w:rsidRDefault="008D04BA" w:rsidP="00095D26">
      <w:pPr>
        <w:rPr>
          <w:color w:val="FF0000"/>
        </w:rPr>
      </w:pPr>
      <w:r>
        <w:rPr>
          <w:noProof/>
        </w:rPr>
        <w:drawing>
          <wp:inline distT="0" distB="0" distL="0" distR="0" wp14:anchorId="50F33C84" wp14:editId="1E657A15">
            <wp:extent cx="246380" cy="257810"/>
            <wp:effectExtent l="0" t="0" r="7620" b="0"/>
            <wp:docPr id="27" name="Picture 5" descr="storm-red-and-yell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orm-red-and-yellow-t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246380" cy="257810"/>
                    </a:xfrm>
                    <a:prstGeom prst="rect">
                      <a:avLst/>
                    </a:prstGeom>
                    <a:noFill/>
                    <a:ln>
                      <a:noFill/>
                    </a:ln>
                  </pic:spPr>
                </pic:pic>
              </a:graphicData>
            </a:graphic>
          </wp:inline>
        </w:drawing>
      </w:r>
      <w:r w:rsidR="00D20A49">
        <w:t xml:space="preserve">  </w:t>
      </w:r>
      <w:r w:rsidR="00D20A49" w:rsidRPr="00095D26">
        <w:rPr>
          <w:b/>
          <w:i/>
          <w:color w:val="FF0000"/>
        </w:rPr>
        <w:t>Beware the IRA rollover of NUA securities!</w:t>
      </w:r>
      <w:r w:rsidR="00D20A49" w:rsidRPr="00095D26">
        <w:rPr>
          <w:color w:val="FF0000"/>
        </w:rPr>
        <w:t xml:space="preserve"> </w:t>
      </w:r>
    </w:p>
    <w:tbl>
      <w:tblPr>
        <w:tblpPr w:leftFromText="144" w:rightFromText="144" w:vertAnchor="text" w:tblpY="1"/>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0"/>
      </w:tblGrid>
      <w:tr w:rsidR="00250169" w:rsidRPr="00120E33" w14:paraId="427BECF6" w14:textId="77777777" w:rsidTr="009A42C3">
        <w:trPr>
          <w:trHeight w:val="890"/>
        </w:trPr>
        <w:tc>
          <w:tcPr>
            <w:tcW w:w="9576" w:type="dxa"/>
            <w:shd w:val="clear" w:color="auto" w:fill="E7D9CF"/>
          </w:tcPr>
          <w:p w14:paraId="5B6B67DA" w14:textId="77777777" w:rsidR="00250169" w:rsidRPr="00120E33" w:rsidRDefault="00250169" w:rsidP="00735ADE">
            <w:pPr>
              <w:rPr>
                <w:rStyle w:val="Strong"/>
                <w:b w:val="0"/>
              </w:rPr>
            </w:pPr>
            <w:r w:rsidRPr="00183870">
              <w:t xml:space="preserve">A rollover of employer securities to an IRA </w:t>
            </w:r>
            <w:r w:rsidR="003F6CC3">
              <w:t xml:space="preserve">may </w:t>
            </w:r>
            <w:r w:rsidRPr="00183870">
              <w:t xml:space="preserve">result in the loss of </w:t>
            </w:r>
            <w:r w:rsidR="00380C0E" w:rsidRPr="00183870">
              <w:t>long-term</w:t>
            </w:r>
            <w:r w:rsidRPr="00183870">
              <w:t xml:space="preserve"> capital gains rates and NUA treatment.</w:t>
            </w:r>
          </w:p>
        </w:tc>
      </w:tr>
    </w:tbl>
    <w:p w14:paraId="273E803F" w14:textId="77777777" w:rsidR="00D20A49" w:rsidRDefault="00D20A49" w:rsidP="00D20A49"/>
    <w:p w14:paraId="23CAB36D" w14:textId="77777777" w:rsidR="00D20A49" w:rsidRDefault="00D20A49" w:rsidP="00D20A49"/>
    <w:p w14:paraId="32521B77" w14:textId="77777777" w:rsidR="002F4415" w:rsidRDefault="00425CA1" w:rsidP="002F4415">
      <w:pPr>
        <w:pStyle w:val="Heading2"/>
      </w:pPr>
      <w:r>
        <w:br w:type="page"/>
      </w:r>
      <w:r w:rsidR="005B19B5">
        <w:lastRenderedPageBreak/>
        <w:t xml:space="preserve">Qualified Plan </w:t>
      </w:r>
      <w:r w:rsidR="002F4415">
        <w:t>Rollovers and Transfers</w:t>
      </w:r>
      <w:r w:rsidR="005B19B5">
        <w:t xml:space="preserve"> to IRAs</w:t>
      </w:r>
    </w:p>
    <w:p w14:paraId="12F466EB" w14:textId="77777777" w:rsidR="00A95199" w:rsidRDefault="00BC214F" w:rsidP="00A95199">
      <w:r>
        <w:t xml:space="preserve">Thirteen of every fourteen dollars added to IRAs come from rollovers </w:t>
      </w:r>
      <w:r w:rsidR="007C7A34">
        <w:t xml:space="preserve">and </w:t>
      </w:r>
      <w:r w:rsidR="00B15619">
        <w:t xml:space="preserve">direct </w:t>
      </w:r>
      <w:r w:rsidR="007C7A34">
        <w:t xml:space="preserve">transfers </w:t>
      </w:r>
      <w:r>
        <w:t>rather than contributions</w:t>
      </w:r>
      <w:r w:rsidR="007C7A34">
        <w:t>.</w:t>
      </w:r>
      <w:r w:rsidR="007C7A34">
        <w:rPr>
          <w:rStyle w:val="FootnoteReference"/>
        </w:rPr>
        <w:footnoteReference w:id="3"/>
      </w:r>
      <w:r w:rsidR="00A95199">
        <w:t xml:space="preserve"> </w:t>
      </w:r>
      <w:r w:rsidR="005B19B5">
        <w:t xml:space="preserve">The primary difference between a rollover and a direct transfer is </w:t>
      </w:r>
      <w:r w:rsidR="00837564">
        <w:t>access. Y</w:t>
      </w:r>
      <w:r w:rsidR="005B19B5">
        <w:t xml:space="preserve">our client has access </w:t>
      </w:r>
      <w:r w:rsidR="00837564">
        <w:t xml:space="preserve">to the </w:t>
      </w:r>
      <w:r w:rsidR="005B19B5">
        <w:t xml:space="preserve">funds </w:t>
      </w:r>
      <w:r w:rsidR="00837564">
        <w:t xml:space="preserve">during a </w:t>
      </w:r>
      <w:r w:rsidR="005B19B5">
        <w:t>rollover. Clients have no access to the funds in a direct transfer. Other noteworthy</w:t>
      </w:r>
      <w:r w:rsidR="0007423C">
        <w:t xml:space="preserve"> differences between rollovers and transfers </w:t>
      </w:r>
      <w:r w:rsidR="005B19B5">
        <w:t>are</w:t>
      </w:r>
      <w:r w:rsidR="0007423C">
        <w:t xml:space="preserve"> illustrated below.</w:t>
      </w:r>
      <w:r w:rsidR="00A95199">
        <w:t xml:space="preserve"> </w:t>
      </w:r>
    </w:p>
    <w:p w14:paraId="451D122C" w14:textId="77777777" w:rsidR="00A95199" w:rsidRDefault="00A95199" w:rsidP="00A95199">
      <w:pPr>
        <w:pStyle w:val="Heading3"/>
      </w:pPr>
      <w:r>
        <w:t>Rollover</w:t>
      </w:r>
      <w:r w:rsidR="008E305C">
        <w:t xml:space="preserve"> </w:t>
      </w:r>
      <w:r w:rsidR="005B2BD6">
        <w:t xml:space="preserve">from a Qualified Plan </w:t>
      </w:r>
      <w:r w:rsidR="008E305C">
        <w:t>to an IRA</w:t>
      </w:r>
    </w:p>
    <w:p w14:paraId="074F02CC" w14:textId="77777777" w:rsidR="00A95199" w:rsidRDefault="005B2BD6" w:rsidP="00A95199">
      <w:pPr>
        <w:autoSpaceDE w:val="0"/>
        <w:autoSpaceDN w:val="0"/>
        <w:adjustRightInd w:val="0"/>
      </w:pPr>
      <w:r>
        <w:t xml:space="preserve">This type of </w:t>
      </w:r>
      <w:r w:rsidR="001F1D26">
        <w:t>rollover is characterized by the following:</w:t>
      </w:r>
    </w:p>
    <w:p w14:paraId="7D2AF34B" w14:textId="77777777" w:rsidR="00A95199" w:rsidRDefault="00A95199" w:rsidP="00A95199">
      <w:pPr>
        <w:numPr>
          <w:ilvl w:val="0"/>
          <w:numId w:val="205"/>
        </w:numPr>
        <w:autoSpaceDE w:val="0"/>
        <w:autoSpaceDN w:val="0"/>
        <w:adjustRightInd w:val="0"/>
      </w:pPr>
      <w:r>
        <w:t xml:space="preserve">Your client </w:t>
      </w:r>
      <w:r w:rsidRPr="003B2AC8">
        <w:t xml:space="preserve">receives a distribution from his or her </w:t>
      </w:r>
      <w:r>
        <w:t xml:space="preserve">qualified plan, </w:t>
      </w:r>
      <w:r w:rsidRPr="003B2AC8">
        <w:t>then rolls over or re-deposits the total amount of the distribution into a</w:t>
      </w:r>
      <w:r>
        <w:t>n</w:t>
      </w:r>
      <w:r w:rsidRPr="003B2AC8">
        <w:t xml:space="preserve"> </w:t>
      </w:r>
      <w:r>
        <w:t>IRA within 60 days</w:t>
      </w:r>
      <w:r w:rsidR="005B2BD6">
        <w:t>.</w:t>
      </w:r>
      <w:r w:rsidRPr="003B2AC8">
        <w:t xml:space="preserve"> </w:t>
      </w:r>
    </w:p>
    <w:p w14:paraId="73C4845F" w14:textId="77777777" w:rsidR="00C1609C" w:rsidRDefault="00C1609C" w:rsidP="00A95199">
      <w:pPr>
        <w:numPr>
          <w:ilvl w:val="0"/>
          <w:numId w:val="205"/>
        </w:numPr>
        <w:autoSpaceDE w:val="0"/>
        <w:autoSpaceDN w:val="0"/>
        <w:adjustRightInd w:val="0"/>
      </w:pPr>
      <w:r>
        <w:t xml:space="preserve">The qualified plan administrator is required to withhold federal taxes of 20% of the rollover amount. </w:t>
      </w:r>
    </w:p>
    <w:p w14:paraId="551721BA" w14:textId="77777777" w:rsidR="005B2BD6" w:rsidRDefault="00A95199" w:rsidP="00A970DC">
      <w:pPr>
        <w:numPr>
          <w:ilvl w:val="0"/>
          <w:numId w:val="205"/>
        </w:numPr>
        <w:autoSpaceDE w:val="0"/>
        <w:autoSpaceDN w:val="0"/>
        <w:adjustRightInd w:val="0"/>
      </w:pPr>
      <w:r>
        <w:t xml:space="preserve">Failure to redeposit the entire amount within 60 days results in a </w:t>
      </w:r>
      <w:r w:rsidRPr="001F1D26">
        <w:rPr>
          <w:rStyle w:val="Hyperlink"/>
        </w:rPr>
        <w:t>10% penalt</w:t>
      </w:r>
      <w:r w:rsidR="00B15619">
        <w:rPr>
          <w:rStyle w:val="Hyperlink"/>
        </w:rPr>
        <w:t xml:space="preserve">y and income tax </w:t>
      </w:r>
      <w:r>
        <w:t>on the</w:t>
      </w:r>
      <w:r w:rsidR="001F1D26">
        <w:t xml:space="preserve"> </w:t>
      </w:r>
      <w:r>
        <w:t xml:space="preserve">amount NOT </w:t>
      </w:r>
      <w:r w:rsidR="00161FE1">
        <w:t>re-deposited</w:t>
      </w:r>
      <w:r>
        <w:t>.</w:t>
      </w:r>
      <w:r w:rsidR="00C1609C">
        <w:t xml:space="preserve"> </w:t>
      </w:r>
    </w:p>
    <w:tbl>
      <w:tblPr>
        <w:tblW w:w="0" w:type="auto"/>
        <w:tblInd w:w="918" w:type="dxa"/>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8658"/>
      </w:tblGrid>
      <w:tr w:rsidR="005A7A75" w14:paraId="6EA27AAF" w14:textId="77777777" w:rsidTr="00095D26">
        <w:tc>
          <w:tcPr>
            <w:tcW w:w="8658" w:type="dxa"/>
            <w:shd w:val="clear" w:color="auto" w:fill="D9D9D9" w:themeFill="background1" w:themeFillShade="D9"/>
          </w:tcPr>
          <w:p w14:paraId="7375C817" w14:textId="77777777" w:rsidR="001F1D26" w:rsidRPr="00095D26" w:rsidRDefault="001F1D26" w:rsidP="0005537D">
            <w:pPr>
              <w:autoSpaceDE w:val="0"/>
              <w:autoSpaceDN w:val="0"/>
              <w:adjustRightInd w:val="0"/>
              <w:rPr>
                <w:rStyle w:val="Hyperlink"/>
                <w:u w:val="none"/>
              </w:rPr>
            </w:pPr>
            <w:r w:rsidRPr="00095D26">
              <w:rPr>
                <w:rStyle w:val="Hyperlink"/>
                <w:u w:val="none"/>
              </w:rPr>
              <w:t>10% Penalty</w:t>
            </w:r>
          </w:p>
          <w:p w14:paraId="088A0D4D" w14:textId="77777777" w:rsidR="001F1D26" w:rsidRDefault="001F1D26" w:rsidP="0005537D">
            <w:pPr>
              <w:autoSpaceDE w:val="0"/>
              <w:autoSpaceDN w:val="0"/>
              <w:adjustRightInd w:val="0"/>
            </w:pPr>
            <w:r>
              <w:t xml:space="preserve">Jane Dough received a $400,000 check from her qualified plan account balance on January 1 as part of a rollover transaction.  </w:t>
            </w:r>
          </w:p>
          <w:p w14:paraId="332CE8AA" w14:textId="77777777" w:rsidR="001F1D26" w:rsidRDefault="001F1D26" w:rsidP="0005537D">
            <w:pPr>
              <w:numPr>
                <w:ilvl w:val="0"/>
                <w:numId w:val="207"/>
              </w:numPr>
              <w:autoSpaceDE w:val="0"/>
              <w:autoSpaceDN w:val="0"/>
              <w:adjustRightInd w:val="0"/>
            </w:pPr>
            <w:r>
              <w:t>The gross amount of the distribution was $500,000.</w:t>
            </w:r>
          </w:p>
          <w:p w14:paraId="5CE6833E" w14:textId="77777777" w:rsidR="001F1D26" w:rsidRDefault="001F1D26" w:rsidP="0005537D">
            <w:pPr>
              <w:numPr>
                <w:ilvl w:val="0"/>
                <w:numId w:val="207"/>
              </w:numPr>
              <w:autoSpaceDE w:val="0"/>
              <w:autoSpaceDN w:val="0"/>
              <w:adjustRightInd w:val="0"/>
            </w:pPr>
            <w:r>
              <w:t xml:space="preserve">The plan administrator withheld 20% ($100,000) as required for federal tax purposes. </w:t>
            </w:r>
          </w:p>
          <w:p w14:paraId="1245D84A" w14:textId="77777777" w:rsidR="001F1D26" w:rsidRDefault="001F1D26" w:rsidP="0005537D">
            <w:pPr>
              <w:numPr>
                <w:ilvl w:val="0"/>
                <w:numId w:val="207"/>
              </w:numPr>
              <w:autoSpaceDE w:val="0"/>
              <w:autoSpaceDN w:val="0"/>
              <w:adjustRightInd w:val="0"/>
            </w:pPr>
            <w:r>
              <w:t xml:space="preserve">Jane </w:t>
            </w:r>
            <w:r w:rsidR="00161FE1">
              <w:t>re-deposited</w:t>
            </w:r>
            <w:r>
              <w:t xml:space="preserve"> $400,000 timely (within 60 days) on February 28.</w:t>
            </w:r>
          </w:p>
          <w:p w14:paraId="1C873E8A" w14:textId="77777777" w:rsidR="001F1D26" w:rsidRDefault="001F1D26" w:rsidP="0005537D">
            <w:pPr>
              <w:numPr>
                <w:ilvl w:val="0"/>
                <w:numId w:val="207"/>
              </w:numPr>
              <w:autoSpaceDE w:val="0"/>
              <w:autoSpaceDN w:val="0"/>
              <w:adjustRightInd w:val="0"/>
            </w:pPr>
            <w:r>
              <w:t>Jane will pay a penalty of $10,000 calculated as 10% of $100,000.</w:t>
            </w:r>
          </w:p>
          <w:p w14:paraId="0B76FBB1" w14:textId="77777777" w:rsidR="00B15619" w:rsidRDefault="00B15619" w:rsidP="0005537D">
            <w:pPr>
              <w:numPr>
                <w:ilvl w:val="0"/>
                <w:numId w:val="207"/>
              </w:numPr>
              <w:autoSpaceDE w:val="0"/>
              <w:autoSpaceDN w:val="0"/>
              <w:adjustRightInd w:val="0"/>
            </w:pPr>
            <w:r>
              <w:t xml:space="preserve">Jane will pay income tax on the $100,000 not </w:t>
            </w:r>
            <w:r w:rsidR="00161FE1">
              <w:t>re-deposited</w:t>
            </w:r>
            <w:r>
              <w:t>. She receives no income tax deduction for the $10,000 penalty.</w:t>
            </w:r>
          </w:p>
        </w:tc>
      </w:tr>
    </w:tbl>
    <w:p w14:paraId="6A496D0E" w14:textId="77777777" w:rsidR="005A7A75" w:rsidRDefault="005A7A75" w:rsidP="00A95199">
      <w:pPr>
        <w:numPr>
          <w:ilvl w:val="0"/>
          <w:numId w:val="205"/>
        </w:numPr>
        <w:autoSpaceDE w:val="0"/>
        <w:autoSpaceDN w:val="0"/>
        <w:adjustRightInd w:val="0"/>
      </w:pPr>
      <w:r>
        <w:t xml:space="preserve">There is no limit to the number of times funds may be rolled </w:t>
      </w:r>
      <w:r w:rsidRPr="004A0EDC">
        <w:rPr>
          <w:b/>
          <w:i/>
        </w:rPr>
        <w:t>from</w:t>
      </w:r>
      <w:r>
        <w:t xml:space="preserve"> a qualified plan to an IRA; however, only one rollover FROM an IRA is permitted per year</w:t>
      </w:r>
      <w:r w:rsidR="0072639D">
        <w:t xml:space="preserve"> per taxpayer.</w:t>
      </w:r>
    </w:p>
    <w:p w14:paraId="1DE99811" w14:textId="77777777" w:rsidR="00C1609C" w:rsidRDefault="00A95199" w:rsidP="00A95199">
      <w:pPr>
        <w:numPr>
          <w:ilvl w:val="0"/>
          <w:numId w:val="205"/>
        </w:numPr>
        <w:autoSpaceDE w:val="0"/>
        <w:autoSpaceDN w:val="0"/>
        <w:adjustRightInd w:val="0"/>
      </w:pPr>
      <w:r>
        <w:t>T</w:t>
      </w:r>
      <w:r w:rsidRPr="003B2AC8">
        <w:t xml:space="preserve">he individual has complete control over the funds for </w:t>
      </w:r>
      <w:r w:rsidR="005B2BD6">
        <w:t>60 days a</w:t>
      </w:r>
      <w:r w:rsidR="003F55F8">
        <w:t xml:space="preserve">nd </w:t>
      </w:r>
      <w:r w:rsidRPr="003B2AC8">
        <w:t xml:space="preserve">can do whatever </w:t>
      </w:r>
      <w:r w:rsidR="005B19B5">
        <w:t xml:space="preserve">he or she pleases </w:t>
      </w:r>
      <w:r w:rsidRPr="003B2AC8">
        <w:t>with the funds during the 60-day period.</w:t>
      </w:r>
    </w:p>
    <w:p w14:paraId="257B7FD2" w14:textId="77777777" w:rsidR="00C1609C" w:rsidRDefault="00C1609C" w:rsidP="00C1609C">
      <w:pPr>
        <w:pStyle w:val="Heading3"/>
      </w:pPr>
      <w:r>
        <w:t>Transfer</w:t>
      </w:r>
      <w:r w:rsidR="00B15619">
        <w:t>s</w:t>
      </w:r>
      <w:r w:rsidR="00A05805">
        <w:t xml:space="preserve"> from a Qualified Plan to an IRA</w:t>
      </w:r>
    </w:p>
    <w:p w14:paraId="0DE3653F" w14:textId="77777777" w:rsidR="00654486" w:rsidRDefault="001F1D26" w:rsidP="00654486">
      <w:pPr>
        <w:autoSpaceDE w:val="0"/>
        <w:autoSpaceDN w:val="0"/>
        <w:adjustRightInd w:val="0"/>
      </w:pPr>
      <w:r>
        <w:t>The transfer</w:t>
      </w:r>
      <w:r w:rsidR="00A95199" w:rsidRPr="008D5226">
        <w:t xml:space="preserve"> of</w:t>
      </w:r>
      <w:r w:rsidR="00A95199" w:rsidRPr="00B13B1A">
        <w:t xml:space="preserve"> </w:t>
      </w:r>
      <w:r>
        <w:t xml:space="preserve">your client’s </w:t>
      </w:r>
      <w:r w:rsidR="00A95199">
        <w:t>qualified plan</w:t>
      </w:r>
      <w:r w:rsidR="00A95199" w:rsidRPr="00B13B1A">
        <w:t xml:space="preserve"> balance directly from one institution to another is called a </w:t>
      </w:r>
      <w:r w:rsidR="00A95199" w:rsidRPr="00B13B1A">
        <w:rPr>
          <w:b/>
          <w:i/>
        </w:rPr>
        <w:t>dir</w:t>
      </w:r>
      <w:r w:rsidR="00A95199">
        <w:rPr>
          <w:b/>
          <w:i/>
        </w:rPr>
        <w:t xml:space="preserve">ect trustee-to-trustee transfer </w:t>
      </w:r>
      <w:r w:rsidR="00A95199" w:rsidRPr="00095D26">
        <w:t>or</w:t>
      </w:r>
      <w:r w:rsidR="00A95199">
        <w:rPr>
          <w:b/>
          <w:i/>
        </w:rPr>
        <w:t xml:space="preserve"> direct custodian-to-custodian transfer.</w:t>
      </w:r>
      <w:r w:rsidR="00A95199" w:rsidRPr="00B13B1A">
        <w:rPr>
          <w:b/>
          <w:i/>
        </w:rPr>
        <w:t xml:space="preserve"> </w:t>
      </w:r>
      <w:r w:rsidR="00654486">
        <w:t>A transfer is characterized by the following:</w:t>
      </w:r>
    </w:p>
    <w:p w14:paraId="67AFE013" w14:textId="77777777" w:rsidR="00A95199" w:rsidRPr="00B13B1A" w:rsidRDefault="00A05805" w:rsidP="00095D26">
      <w:pPr>
        <w:pStyle w:val="ListParagraph"/>
        <w:numPr>
          <w:ilvl w:val="0"/>
          <w:numId w:val="272"/>
        </w:numPr>
      </w:pPr>
      <w:r>
        <w:t>As in rollovers, t</w:t>
      </w:r>
      <w:r w:rsidR="00A95199" w:rsidRPr="00B13B1A">
        <w:t>here is no limit on the number of times during the year that an individual c</w:t>
      </w:r>
      <w:r w:rsidR="00B15619">
        <w:t xml:space="preserve">an make direct </w:t>
      </w:r>
      <w:r w:rsidR="00A95199">
        <w:t>transfers</w:t>
      </w:r>
      <w:r w:rsidR="00034644">
        <w:t xml:space="preserve"> from a qualified plan</w:t>
      </w:r>
      <w:r>
        <w:t xml:space="preserve"> to an IRA</w:t>
      </w:r>
      <w:r w:rsidR="00A95199">
        <w:t xml:space="preserve">.  </w:t>
      </w:r>
    </w:p>
    <w:p w14:paraId="61342FF6" w14:textId="77777777" w:rsidR="001F1D26" w:rsidRDefault="00A95199" w:rsidP="0046239B">
      <w:pPr>
        <w:numPr>
          <w:ilvl w:val="0"/>
          <w:numId w:val="206"/>
        </w:numPr>
        <w:autoSpaceDE w:val="0"/>
        <w:autoSpaceDN w:val="0"/>
        <w:adjustRightInd w:val="0"/>
      </w:pPr>
      <w:r>
        <w:t xml:space="preserve">The account </w:t>
      </w:r>
      <w:r w:rsidRPr="00B13B1A">
        <w:t xml:space="preserve">owner is not permitted to control or access the funds at any time during the transfer.  </w:t>
      </w:r>
    </w:p>
    <w:p w14:paraId="2A20E243" w14:textId="77777777" w:rsidR="00A95199" w:rsidRDefault="00C1609C" w:rsidP="00C1609C">
      <w:pPr>
        <w:numPr>
          <w:ilvl w:val="0"/>
          <w:numId w:val="206"/>
        </w:numPr>
        <w:autoSpaceDE w:val="0"/>
        <w:autoSpaceDN w:val="0"/>
        <w:adjustRightInd w:val="0"/>
      </w:pPr>
      <w:r>
        <w:lastRenderedPageBreak/>
        <w:t>T</w:t>
      </w:r>
      <w:r w:rsidR="00A95199" w:rsidRPr="00B13B1A">
        <w:t>here is no 20% withholding by the plan administrator</w:t>
      </w:r>
      <w:r w:rsidR="00A95199">
        <w:t>.</w:t>
      </w:r>
    </w:p>
    <w:p w14:paraId="4A94DB69" w14:textId="77777777" w:rsidR="00C1609C" w:rsidRPr="00095D26" w:rsidRDefault="003A4926" w:rsidP="00A95199">
      <w:r w:rsidRPr="00095D26">
        <w:t xml:space="preserve">We have distilled </w:t>
      </w:r>
      <w:r w:rsidR="003131BD" w:rsidRPr="00095D26">
        <w:t xml:space="preserve">select </w:t>
      </w:r>
      <w:r w:rsidR="00D44A38" w:rsidRPr="00095D26">
        <w:t xml:space="preserve">advantages and disadvantages of rollovers/transfers for you in the chart below. </w:t>
      </w:r>
      <w:r w:rsidR="00654486" w:rsidRPr="00095D26">
        <w:rPr>
          <w:b/>
          <w:color w:val="FF0000"/>
        </w:rPr>
        <w:t xml:space="preserve">Click on </w:t>
      </w:r>
      <w:r w:rsidR="00654486" w:rsidRPr="00095D26">
        <w:rPr>
          <w:rStyle w:val="Hyperlink"/>
          <w:color w:val="FF0000"/>
          <w:u w:val="none"/>
        </w:rPr>
        <w:t>each</w:t>
      </w:r>
      <w:r w:rsidR="00654486" w:rsidRPr="00095D26">
        <w:rPr>
          <w:b/>
          <w:color w:val="FF0000"/>
        </w:rPr>
        <w:t xml:space="preserve"> to learn more.</w:t>
      </w:r>
      <w:r w:rsidR="00654486" w:rsidRPr="00095D26">
        <w:t xml:space="preserve"> </w:t>
      </w:r>
    </w:p>
    <w:tbl>
      <w:tblPr>
        <w:tblW w:w="4645" w:type="pct"/>
        <w:tblInd w:w="115"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ayout w:type="fixed"/>
        <w:tblLook w:val="01E0" w:firstRow="1" w:lastRow="1" w:firstColumn="1" w:lastColumn="1" w:noHBand="0" w:noVBand="0"/>
      </w:tblPr>
      <w:tblGrid>
        <w:gridCol w:w="8909"/>
      </w:tblGrid>
      <w:tr w:rsidR="000D7218" w:rsidRPr="002478F4" w14:paraId="0F2A27BA" w14:textId="77777777" w:rsidTr="000D7218">
        <w:tc>
          <w:tcPr>
            <w:tcW w:w="8909" w:type="dxa"/>
            <w:tcBorders>
              <w:bottom w:val="single" w:sz="4" w:space="0" w:color="6CA8CD"/>
            </w:tcBorders>
            <w:shd w:val="clear" w:color="auto" w:fill="6CA8CD"/>
            <w:tcMar>
              <w:top w:w="72" w:type="dxa"/>
              <w:left w:w="115" w:type="dxa"/>
              <w:bottom w:w="72" w:type="dxa"/>
              <w:right w:w="115" w:type="dxa"/>
            </w:tcMar>
          </w:tcPr>
          <w:p w14:paraId="4BB23864" w14:textId="77777777" w:rsidR="000D7218" w:rsidRPr="002478F4" w:rsidRDefault="000D7218" w:rsidP="00C533FB">
            <w:pPr>
              <w:rPr>
                <w:b/>
                <w:color w:val="FFFFFF"/>
              </w:rPr>
            </w:pPr>
            <w:r>
              <w:t xml:space="preserve"> </w:t>
            </w:r>
            <w:r>
              <w:rPr>
                <w:b/>
                <w:color w:val="FFFFFF"/>
              </w:rPr>
              <w:t>Advantages</w:t>
            </w:r>
          </w:p>
        </w:tc>
      </w:tr>
      <w:tr w:rsidR="000D7218" w:rsidRPr="002478F4" w14:paraId="24086CDF" w14:textId="77777777" w:rsidTr="000D7218">
        <w:tc>
          <w:tcPr>
            <w:tcW w:w="8909" w:type="dxa"/>
            <w:shd w:val="clear" w:color="auto" w:fill="FFFFFF"/>
            <w:tcMar>
              <w:top w:w="72" w:type="dxa"/>
              <w:left w:w="115" w:type="dxa"/>
              <w:bottom w:w="72" w:type="dxa"/>
              <w:right w:w="115" w:type="dxa"/>
            </w:tcMar>
          </w:tcPr>
          <w:p w14:paraId="5F42C46A" w14:textId="77777777" w:rsidR="000D7218" w:rsidRPr="00016E0A" w:rsidRDefault="000D7218" w:rsidP="00C533FB">
            <w:pPr>
              <w:numPr>
                <w:ilvl w:val="0"/>
                <w:numId w:val="208"/>
              </w:numPr>
              <w:rPr>
                <w:b/>
              </w:rPr>
            </w:pPr>
            <w:r>
              <w:rPr>
                <w:b/>
              </w:rPr>
              <w:t>Potentially higher</w:t>
            </w:r>
            <w:r w:rsidRPr="008F0D91">
              <w:rPr>
                <w:b/>
              </w:rPr>
              <w:t xml:space="preserve"> return </w:t>
            </w:r>
            <w:r>
              <w:t xml:space="preserve">through the use of </w:t>
            </w:r>
            <w:r>
              <w:rPr>
                <w:rStyle w:val="Hyperlink"/>
              </w:rPr>
              <w:t>more</w:t>
            </w:r>
            <w:r w:rsidRPr="008F0D91">
              <w:rPr>
                <w:rStyle w:val="Hyperlink"/>
              </w:rPr>
              <w:t xml:space="preserve"> investment choices</w:t>
            </w:r>
            <w:r>
              <w:t xml:space="preserve"> and </w:t>
            </w:r>
            <w:r w:rsidRPr="008F0D91">
              <w:rPr>
                <w:rStyle w:val="Hyperlink"/>
              </w:rPr>
              <w:t>reduced fee</w:t>
            </w:r>
            <w:r>
              <w:rPr>
                <w:rStyle w:val="Hyperlink"/>
              </w:rPr>
              <w:t>s</w:t>
            </w:r>
            <w:r>
              <w:t xml:space="preserve">. </w:t>
            </w:r>
          </w:p>
          <w:tbl>
            <w:tblPr>
              <w:tblW w:w="0" w:type="auto"/>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178"/>
            </w:tblGrid>
            <w:tr w:rsidR="000D7218" w14:paraId="53D2ED29" w14:textId="77777777" w:rsidTr="00095D26">
              <w:tc>
                <w:tcPr>
                  <w:tcW w:w="8178" w:type="dxa"/>
                  <w:shd w:val="clear" w:color="auto" w:fill="D9D9D9"/>
                </w:tcPr>
                <w:p w14:paraId="1F75F90A" w14:textId="77777777" w:rsidR="000D7218" w:rsidRPr="00095D26" w:rsidRDefault="000D7218" w:rsidP="005A7A75">
                  <w:pPr>
                    <w:rPr>
                      <w:rStyle w:val="Hyperlink"/>
                      <w:u w:val="none"/>
                    </w:rPr>
                  </w:pPr>
                  <w:r w:rsidRPr="00095D26">
                    <w:rPr>
                      <w:rStyle w:val="Hyperlink"/>
                      <w:u w:val="none"/>
                    </w:rPr>
                    <w:t xml:space="preserve">More Investment Choices </w:t>
                  </w:r>
                </w:p>
                <w:p w14:paraId="0BDFC901" w14:textId="77777777" w:rsidR="000D7218" w:rsidRDefault="000D7218" w:rsidP="005A7A75">
                  <w:r>
                    <w:t xml:space="preserve">A qualified plan is required to offer only a relatively few number of investment choices. In addition, legal fiduciary restrictions may further limit the type of investment choices available through a qualified plan. </w:t>
                  </w:r>
                </w:p>
                <w:p w14:paraId="232EF312" w14:textId="77777777" w:rsidR="000D7218" w:rsidRDefault="000D7218" w:rsidP="005A7A75">
                  <w:r>
                    <w:t xml:space="preserve">In contrast, IRAs offer a virtually unlimited universe of choices </w:t>
                  </w:r>
                  <w:r w:rsidRPr="00884901">
                    <w:t>including mutual funds, stocks, bonds, and exchange</w:t>
                  </w:r>
                  <w:r w:rsidR="005A7A75">
                    <w:t>-</w:t>
                  </w:r>
                  <w:r w:rsidRPr="00884901">
                    <w:t xml:space="preserve">traded funds. </w:t>
                  </w:r>
                </w:p>
                <w:p w14:paraId="5B2FCCDC" w14:textId="77777777" w:rsidR="000D7218" w:rsidRPr="00EC1BC8" w:rsidRDefault="000D7218" w:rsidP="005A7A75">
                  <w:r>
                    <w:t>Hence, a wider variety of client investment risk and return goals may be accomplished with IRAs when compared to typical qualified plan.</w:t>
                  </w:r>
                </w:p>
              </w:tc>
            </w:tr>
          </w:tbl>
          <w:p w14:paraId="5DE1248B" w14:textId="77777777" w:rsidR="000D7218" w:rsidRDefault="000D7218" w:rsidP="00C533FB">
            <w:pPr>
              <w:spacing w:before="0" w:after="0"/>
              <w:rPr>
                <w:b/>
              </w:rPr>
            </w:pPr>
          </w:p>
          <w:tbl>
            <w:tblPr>
              <w:tblW w:w="0" w:type="auto"/>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178"/>
            </w:tblGrid>
            <w:tr w:rsidR="000D7218" w14:paraId="38952F48" w14:textId="77777777" w:rsidTr="00095D26">
              <w:tc>
                <w:tcPr>
                  <w:tcW w:w="8178" w:type="dxa"/>
                  <w:shd w:val="clear" w:color="auto" w:fill="D9D9D9"/>
                </w:tcPr>
                <w:p w14:paraId="2143E2DB" w14:textId="77777777" w:rsidR="000D7218" w:rsidRPr="00095D26" w:rsidRDefault="000D7218" w:rsidP="005A7A75">
                  <w:pPr>
                    <w:rPr>
                      <w:rStyle w:val="Hyperlink"/>
                      <w:u w:val="none"/>
                    </w:rPr>
                  </w:pPr>
                  <w:r w:rsidRPr="00095D26">
                    <w:rPr>
                      <w:rStyle w:val="Hyperlink"/>
                      <w:u w:val="none"/>
                    </w:rPr>
                    <w:t xml:space="preserve">Reduced Fees </w:t>
                  </w:r>
                </w:p>
                <w:p w14:paraId="4462B6C9" w14:textId="77777777" w:rsidR="000D7218" w:rsidRDefault="000D7218" w:rsidP="005A7A75">
                  <w:r>
                    <w:t>The recurring investment and/or administrative fees charged by a qualified plan should be compared to IRA fees. Your client should be alert to any increases in fees charged to retirees by the plan.</w:t>
                  </w:r>
                </w:p>
                <w:p w14:paraId="1A0B24F3" w14:textId="77777777" w:rsidR="000D7218" w:rsidRPr="00EC1BC8" w:rsidRDefault="000D7218" w:rsidP="005A7A75">
                  <w:r>
                    <w:t>Be aware that IRAs permit investment into ultra-low fee products</w:t>
                  </w:r>
                  <w:r w:rsidR="005A7A75">
                    <w:t>,</w:t>
                  </w:r>
                  <w:r>
                    <w:t xml:space="preserve"> such as </w:t>
                  </w:r>
                  <w:r w:rsidR="00380C0E">
                    <w:t>exchange-traded</w:t>
                  </w:r>
                  <w:r>
                    <w:t xml:space="preserve"> funds.</w:t>
                  </w:r>
                </w:p>
              </w:tc>
            </w:tr>
          </w:tbl>
          <w:p w14:paraId="4E43AF0D" w14:textId="77777777" w:rsidR="000D7218" w:rsidRPr="00884901" w:rsidRDefault="000D7218" w:rsidP="00C533FB">
            <w:pPr>
              <w:numPr>
                <w:ilvl w:val="0"/>
                <w:numId w:val="208"/>
              </w:numPr>
            </w:pPr>
            <w:r w:rsidRPr="00884901">
              <w:rPr>
                <w:b/>
              </w:rPr>
              <w:t>Continued tax</w:t>
            </w:r>
            <w:r w:rsidR="005A7A75">
              <w:rPr>
                <w:b/>
              </w:rPr>
              <w:t>-</w:t>
            </w:r>
            <w:r w:rsidRPr="00884901">
              <w:rPr>
                <w:b/>
              </w:rPr>
              <w:t>deferred growth</w:t>
            </w:r>
            <w:r>
              <w:t xml:space="preserve"> is possible because earnings are not taxed until distributed from the IRA in the future.</w:t>
            </w:r>
          </w:p>
          <w:p w14:paraId="159F7405" w14:textId="77777777" w:rsidR="000D7218" w:rsidRDefault="00380C0E" w:rsidP="00C533FB">
            <w:pPr>
              <w:numPr>
                <w:ilvl w:val="0"/>
                <w:numId w:val="208"/>
              </w:numPr>
            </w:pPr>
            <w:r w:rsidRPr="00884901">
              <w:rPr>
                <w:b/>
              </w:rPr>
              <w:t>Your client gains greater control</w:t>
            </w:r>
            <w:r w:rsidR="000D7218">
              <w:t xml:space="preserve"> in that he or she may direct the IRA investments. Many qualified plans do not permit participant control of investment selections.</w:t>
            </w:r>
          </w:p>
          <w:p w14:paraId="2132A5AE" w14:textId="77777777" w:rsidR="000D7218" w:rsidRDefault="000D7218" w:rsidP="00C533FB">
            <w:pPr>
              <w:numPr>
                <w:ilvl w:val="0"/>
                <w:numId w:val="208"/>
              </w:numPr>
            </w:pPr>
            <w:r w:rsidRPr="00884901">
              <w:rPr>
                <w:b/>
              </w:rPr>
              <w:t xml:space="preserve">Greater </w:t>
            </w:r>
            <w:r w:rsidR="00161FE1" w:rsidRPr="00884901">
              <w:rPr>
                <w:b/>
              </w:rPr>
              <w:t>conven</w:t>
            </w:r>
            <w:r w:rsidR="00161FE1">
              <w:rPr>
                <w:b/>
              </w:rPr>
              <w:t>ie</w:t>
            </w:r>
            <w:r w:rsidR="00161FE1" w:rsidRPr="00884901">
              <w:rPr>
                <w:b/>
              </w:rPr>
              <w:t>nce</w:t>
            </w:r>
            <w:r>
              <w:t xml:space="preserve"> is achieved by consolidating all investment accounts into IRAs managed by one investment advisor. The benefits of </w:t>
            </w:r>
            <w:r w:rsidR="00161FE1">
              <w:t>convenience</w:t>
            </w:r>
            <w:r>
              <w:t xml:space="preserve"> include</w:t>
            </w:r>
            <w:r w:rsidR="00FE6424">
              <w:t>:</w:t>
            </w:r>
            <w:r>
              <w:t xml:space="preserve"> a) the simplicity of having all questions addressed to one person rather than among multiple investment providers</w:t>
            </w:r>
            <w:r w:rsidR="005A7A75">
              <w:t>;</w:t>
            </w:r>
            <w:r>
              <w:t xml:space="preserve"> b) less opportunity for errors or omissions in the calculation and communication of required minimum distributions</w:t>
            </w:r>
            <w:r w:rsidR="005A7A75">
              <w:t>;</w:t>
            </w:r>
            <w:r>
              <w:t xml:space="preserve"> and </w:t>
            </w:r>
            <w:r w:rsidR="00FE6424">
              <w:t>c</w:t>
            </w:r>
            <w:r>
              <w:t xml:space="preserve">) a streamlined recordkeeping/reporting process. </w:t>
            </w:r>
          </w:p>
          <w:p w14:paraId="2F0AD117" w14:textId="77777777" w:rsidR="00790E5E" w:rsidRDefault="00790E5E" w:rsidP="00C533FB">
            <w:pPr>
              <w:numPr>
                <w:ilvl w:val="0"/>
                <w:numId w:val="208"/>
              </w:numPr>
            </w:pPr>
            <w:r>
              <w:rPr>
                <w:b/>
              </w:rPr>
              <w:t>Avoid RMDs for Designated Roth Accounts (DRAs)</w:t>
            </w:r>
            <w:r>
              <w:t xml:space="preserve"> by rolling over or transferring DRAs to a Roth IRA.</w:t>
            </w:r>
          </w:p>
          <w:p w14:paraId="4D0420C4" w14:textId="77777777" w:rsidR="0087225D" w:rsidRPr="006E06AE" w:rsidRDefault="000D7218" w:rsidP="00C533FB">
            <w:pPr>
              <w:numPr>
                <w:ilvl w:val="0"/>
                <w:numId w:val="208"/>
              </w:numPr>
            </w:pPr>
            <w:r w:rsidRPr="0087225D">
              <w:rPr>
                <w:rStyle w:val="Hyperlink"/>
              </w:rPr>
              <w:t>Continued bankruptcy protection</w:t>
            </w:r>
            <w:r w:rsidR="0087225D">
              <w:rPr>
                <w:b/>
              </w:rPr>
              <w:t xml:space="preserve"> </w:t>
            </w:r>
            <w:r w:rsidR="0087225D">
              <w:t xml:space="preserve">applies to </w:t>
            </w:r>
            <w:r>
              <w:t xml:space="preserve">qualified plan funds held in a </w:t>
            </w:r>
            <w:r w:rsidR="00A970DC">
              <w:t>C</w:t>
            </w:r>
            <w:r>
              <w:t xml:space="preserve">onduit or </w:t>
            </w:r>
            <w:r w:rsidR="00A970DC">
              <w:t>R</w:t>
            </w:r>
            <w:r>
              <w:t>ollover IRA</w:t>
            </w:r>
            <w:r w:rsidR="0087225D">
              <w:t>.</w:t>
            </w:r>
            <w:r>
              <w:t xml:space="preserve"> </w:t>
            </w:r>
            <w:r w:rsidR="0087225D">
              <w:t>This</w:t>
            </w:r>
            <w:r>
              <w:t xml:space="preserve"> protection applies only so long as the funds are held inside </w:t>
            </w:r>
            <w:r w:rsidR="009A42C3">
              <w:t xml:space="preserve">of </w:t>
            </w:r>
            <w:r>
              <w:t>t</w:t>
            </w:r>
            <w:r w:rsidR="009A42C3">
              <w:t xml:space="preserve">he </w:t>
            </w:r>
            <w:r w:rsidR="00A970DC">
              <w:t>C</w:t>
            </w:r>
            <w:r w:rsidR="009A42C3">
              <w:t xml:space="preserve">onduit IRA or </w:t>
            </w:r>
            <w:r w:rsidR="00A970DC">
              <w:t>R</w:t>
            </w:r>
            <w:r w:rsidR="009A42C3">
              <w:t xml:space="preserve">ollover IRA. </w:t>
            </w:r>
            <w:r w:rsidR="00155215">
              <w:t>Subsequent d</w:t>
            </w:r>
            <w:r>
              <w:t xml:space="preserve">istributions to your client may become subject to </w:t>
            </w:r>
            <w:r w:rsidR="006418CE">
              <w:t xml:space="preserve">his or her </w:t>
            </w:r>
            <w:r>
              <w:t>creditors</w:t>
            </w:r>
            <w:r w:rsidR="006418CE">
              <w:t xml:space="preserve"> in bankruptcy</w:t>
            </w:r>
            <w:r w:rsidR="0087225D">
              <w:t>.</w:t>
            </w:r>
          </w:p>
          <w:tbl>
            <w:tblPr>
              <w:tblW w:w="8310" w:type="dxa"/>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310"/>
            </w:tblGrid>
            <w:tr w:rsidR="000D7218" w14:paraId="6CF94779" w14:textId="77777777" w:rsidTr="00095D26">
              <w:tc>
                <w:tcPr>
                  <w:tcW w:w="8310" w:type="dxa"/>
                  <w:shd w:val="clear" w:color="auto" w:fill="D9D9D9"/>
                </w:tcPr>
                <w:p w14:paraId="3269EEFF" w14:textId="77777777" w:rsidR="000D7218" w:rsidRPr="00095D26" w:rsidRDefault="0087225D" w:rsidP="005A7A75">
                  <w:pPr>
                    <w:rPr>
                      <w:rStyle w:val="Hyperlink"/>
                      <w:u w:val="none"/>
                    </w:rPr>
                  </w:pPr>
                  <w:r w:rsidRPr="00095D26">
                    <w:rPr>
                      <w:rStyle w:val="Hyperlink"/>
                      <w:u w:val="none"/>
                    </w:rPr>
                    <w:t xml:space="preserve">Continued Bankruptcy Protection </w:t>
                  </w:r>
                </w:p>
                <w:p w14:paraId="250286C7" w14:textId="77777777" w:rsidR="000D7218" w:rsidRPr="00EC1BC8" w:rsidRDefault="00B62E49" w:rsidP="005A7A75">
                  <w:r>
                    <w:lastRenderedPageBreak/>
                    <w:t>The</w:t>
                  </w:r>
                  <w:r w:rsidR="000D7218" w:rsidRPr="00016E0A">
                    <w:t xml:space="preserve"> </w:t>
                  </w:r>
                  <w:r w:rsidR="00A970DC">
                    <w:t>R</w:t>
                  </w:r>
                  <w:r w:rsidR="000D7218">
                    <w:t xml:space="preserve">ollover IRA or </w:t>
                  </w:r>
                  <w:r w:rsidR="00A970DC">
                    <w:t>C</w:t>
                  </w:r>
                  <w:r w:rsidR="000D7218">
                    <w:t xml:space="preserve">onduit IRA funds </w:t>
                  </w:r>
                  <w:r w:rsidR="000D7218" w:rsidRPr="00016E0A">
                    <w:t>should not be commingled with any of the participant’s other IRA accoun</w:t>
                  </w:r>
                  <w:r w:rsidR="000D7218">
                    <w:t xml:space="preserve">ts. Commingling </w:t>
                  </w:r>
                  <w:r w:rsidR="00C15149">
                    <w:t>may</w:t>
                  </w:r>
                  <w:r w:rsidR="000D7218">
                    <w:t xml:space="preserve"> cause the </w:t>
                  </w:r>
                  <w:r w:rsidR="00A970DC">
                    <w:t>C</w:t>
                  </w:r>
                  <w:r w:rsidR="000D7218" w:rsidRPr="00016E0A">
                    <w:t>onduit</w:t>
                  </w:r>
                  <w:r w:rsidR="000D7218">
                    <w:t xml:space="preserve"> or </w:t>
                  </w:r>
                  <w:r w:rsidR="00A970DC">
                    <w:t>R</w:t>
                  </w:r>
                  <w:r w:rsidR="000D7218">
                    <w:t>ollover</w:t>
                  </w:r>
                  <w:r w:rsidR="000D7218" w:rsidRPr="00016E0A">
                    <w:t xml:space="preserve"> IRA funds to lose eligib</w:t>
                  </w:r>
                  <w:r w:rsidR="000D7218">
                    <w:t xml:space="preserve">ility for qualified plan status, including the loss of unlimited bankruptcy protection.  </w:t>
                  </w:r>
                </w:p>
              </w:tc>
            </w:tr>
          </w:tbl>
          <w:p w14:paraId="3237DC3A" w14:textId="77777777" w:rsidR="000D7218" w:rsidRPr="00654486" w:rsidRDefault="000D7218" w:rsidP="0087225D">
            <w:pPr>
              <w:spacing w:before="0" w:after="0"/>
              <w:rPr>
                <w:strike/>
              </w:rPr>
            </w:pPr>
          </w:p>
        </w:tc>
      </w:tr>
      <w:tr w:rsidR="000D7218" w:rsidRPr="002478F4" w14:paraId="6C3F8177" w14:textId="77777777" w:rsidTr="000D7218">
        <w:tc>
          <w:tcPr>
            <w:tcW w:w="8909" w:type="dxa"/>
            <w:tcBorders>
              <w:bottom w:val="single" w:sz="4" w:space="0" w:color="6CA8CD"/>
            </w:tcBorders>
            <w:shd w:val="clear" w:color="auto" w:fill="6CA8CD"/>
            <w:tcMar>
              <w:top w:w="72" w:type="dxa"/>
              <w:left w:w="115" w:type="dxa"/>
              <w:bottom w:w="72" w:type="dxa"/>
              <w:right w:w="115" w:type="dxa"/>
            </w:tcMar>
          </w:tcPr>
          <w:p w14:paraId="72456BA5" w14:textId="77777777" w:rsidR="000D7218" w:rsidRPr="002478F4" w:rsidRDefault="00161FE1" w:rsidP="00C533FB">
            <w:pPr>
              <w:rPr>
                <w:b/>
                <w:color w:val="FFFFFF"/>
              </w:rPr>
            </w:pPr>
            <w:r>
              <w:rPr>
                <w:b/>
                <w:color w:val="FFFFFF"/>
              </w:rPr>
              <w:lastRenderedPageBreak/>
              <w:t>Disadvantages</w:t>
            </w:r>
            <w:r w:rsidR="00C533FB">
              <w:rPr>
                <w:b/>
                <w:color w:val="FFFFFF"/>
              </w:rPr>
              <w:t xml:space="preserve"> </w:t>
            </w:r>
          </w:p>
        </w:tc>
      </w:tr>
      <w:tr w:rsidR="000D7218" w:rsidRPr="002478F4" w14:paraId="09071A66" w14:textId="77777777" w:rsidTr="000D7218">
        <w:tc>
          <w:tcPr>
            <w:tcW w:w="8909" w:type="dxa"/>
            <w:shd w:val="clear" w:color="auto" w:fill="FFFFFF"/>
            <w:tcMar>
              <w:top w:w="72" w:type="dxa"/>
              <w:left w:w="115" w:type="dxa"/>
              <w:bottom w:w="72" w:type="dxa"/>
              <w:right w:w="115" w:type="dxa"/>
            </w:tcMar>
          </w:tcPr>
          <w:p w14:paraId="5B569B0E" w14:textId="77777777" w:rsidR="00C533FB" w:rsidRDefault="00C533FB" w:rsidP="00C533FB">
            <w:pPr>
              <w:numPr>
                <w:ilvl w:val="0"/>
                <w:numId w:val="209"/>
              </w:numPr>
            </w:pPr>
            <w:r>
              <w:t>Rollovers or transfers may result in the loss of capital gains treatment from net unrealized appreciation (see previous discussion).</w:t>
            </w:r>
          </w:p>
          <w:p w14:paraId="2487466C" w14:textId="77777777" w:rsidR="00C533FB" w:rsidRDefault="005B19B5" w:rsidP="00C533FB">
            <w:pPr>
              <w:numPr>
                <w:ilvl w:val="0"/>
                <w:numId w:val="209"/>
              </w:numPr>
            </w:pPr>
            <w:r>
              <w:t>Loans are not permitted from IRAs</w:t>
            </w:r>
            <w:r w:rsidR="00FE6424">
              <w:t>,</w:t>
            </w:r>
            <w:r>
              <w:t xml:space="preserve"> while </w:t>
            </w:r>
            <w:r w:rsidR="005E5264">
              <w:t xml:space="preserve">access to </w:t>
            </w:r>
            <w:r>
              <w:t xml:space="preserve">loans </w:t>
            </w:r>
            <w:r w:rsidR="005E5264">
              <w:t>is</w:t>
            </w:r>
            <w:r w:rsidR="00BF2CA2">
              <w:t xml:space="preserve"> generally </w:t>
            </w:r>
            <w:r>
              <w:t>permitted</w:t>
            </w:r>
            <w:r w:rsidR="005E5264">
              <w:t>, but not required, in</w:t>
            </w:r>
            <w:r>
              <w:t xml:space="preserve"> qualified plans. </w:t>
            </w:r>
            <w:r w:rsidR="00837564">
              <w:t>Contact the pl</w:t>
            </w:r>
            <w:r w:rsidR="005E5264">
              <w:t xml:space="preserve">an administrator to determine if </w:t>
            </w:r>
            <w:r w:rsidR="00837564">
              <w:t xml:space="preserve">loans are allowed from your client’s qualified plan. </w:t>
            </w:r>
          </w:p>
          <w:p w14:paraId="74A56B02" w14:textId="77777777" w:rsidR="003C4F3F" w:rsidRPr="002478F4" w:rsidRDefault="003C4F3F" w:rsidP="003C4F3F">
            <w:pPr>
              <w:numPr>
                <w:ilvl w:val="0"/>
                <w:numId w:val="209"/>
              </w:numPr>
            </w:pPr>
            <w:r>
              <w:t>Premature distribu</w:t>
            </w:r>
            <w:r w:rsidR="004777F2">
              <w:t>tion penalties may apply longer</w:t>
            </w:r>
            <w:r>
              <w:t>. Distributions from Traditional IRAs before age 59½ may incur a penalty while distributions taken after age 55 from a qualified plan (if the participant has retired</w:t>
            </w:r>
            <w:r w:rsidR="004777F2">
              <w:t xml:space="preserve"> from the company) may generally be taken without penalty</w:t>
            </w:r>
            <w:r>
              <w:t>.</w:t>
            </w:r>
          </w:p>
        </w:tc>
      </w:tr>
      <w:tr w:rsidR="000D7218" w:rsidRPr="002C4977" w14:paraId="581CD632" w14:textId="77777777" w:rsidTr="000D7218">
        <w:tc>
          <w:tcPr>
            <w:tcW w:w="8909" w:type="dxa"/>
            <w:tcBorders>
              <w:bottom w:val="single" w:sz="4" w:space="0" w:color="6CA8CD"/>
            </w:tcBorders>
            <w:shd w:val="clear" w:color="auto" w:fill="6CA8CD"/>
            <w:tcMar>
              <w:top w:w="72" w:type="dxa"/>
              <w:left w:w="115" w:type="dxa"/>
              <w:bottom w:w="72" w:type="dxa"/>
              <w:right w:w="115" w:type="dxa"/>
            </w:tcMar>
          </w:tcPr>
          <w:p w14:paraId="708C7978" w14:textId="77777777" w:rsidR="000D7218" w:rsidRPr="00E55EDD" w:rsidRDefault="005B19B5" w:rsidP="005B19B5">
            <w:pPr>
              <w:rPr>
                <w:b/>
                <w:color w:val="FFFFFF"/>
              </w:rPr>
            </w:pPr>
            <w:r>
              <w:rPr>
                <w:b/>
                <w:color w:val="FFFFFF"/>
              </w:rPr>
              <w:t xml:space="preserve">Pre-Tax and Roth </w:t>
            </w:r>
            <w:r w:rsidR="0087225D">
              <w:rPr>
                <w:b/>
                <w:color w:val="FFFFFF"/>
              </w:rPr>
              <w:t>Considerations</w:t>
            </w:r>
          </w:p>
        </w:tc>
      </w:tr>
      <w:tr w:rsidR="000D7218" w:rsidRPr="002478F4" w14:paraId="41D5EA14" w14:textId="77777777" w:rsidTr="000D7218">
        <w:tc>
          <w:tcPr>
            <w:tcW w:w="8909" w:type="dxa"/>
            <w:shd w:val="clear" w:color="auto" w:fill="FFFFFF"/>
            <w:tcMar>
              <w:top w:w="72" w:type="dxa"/>
              <w:left w:w="115" w:type="dxa"/>
              <w:bottom w:w="72" w:type="dxa"/>
              <w:right w:w="115" w:type="dxa"/>
            </w:tcMar>
          </w:tcPr>
          <w:p w14:paraId="655221B1" w14:textId="77777777" w:rsidR="0087225D" w:rsidRDefault="005B19B5" w:rsidP="0087225D">
            <w:r>
              <w:t>Rollovers and transfers are income tax</w:t>
            </w:r>
            <w:r w:rsidR="00A970DC">
              <w:t>-</w:t>
            </w:r>
            <w:r>
              <w:t xml:space="preserve">free as long as pre-tax </w:t>
            </w:r>
            <w:r w:rsidR="00C0166F">
              <w:t xml:space="preserve">accounts are </w:t>
            </w:r>
            <w:r w:rsidR="0087225D">
              <w:t>transferred to pre-tax</w:t>
            </w:r>
            <w:r w:rsidR="00C0166F">
              <w:t xml:space="preserve"> accounts</w:t>
            </w:r>
            <w:r w:rsidR="0087225D">
              <w:t xml:space="preserve"> and Roth</w:t>
            </w:r>
            <w:r w:rsidR="00C0166F">
              <w:t xml:space="preserve"> accounts are</w:t>
            </w:r>
            <w:r w:rsidR="0087225D">
              <w:t xml:space="preserve"> transferred to Roth</w:t>
            </w:r>
            <w:r w:rsidR="00C0166F">
              <w:t xml:space="preserve"> accounts</w:t>
            </w:r>
            <w:r w:rsidR="0087225D">
              <w:t>.</w:t>
            </w:r>
          </w:p>
          <w:p w14:paraId="1AE361DD" w14:textId="77777777" w:rsidR="00106F37" w:rsidRDefault="00106F37" w:rsidP="00106F37">
            <w:pPr>
              <w:numPr>
                <w:ilvl w:val="0"/>
                <w:numId w:val="210"/>
              </w:numPr>
            </w:pPr>
            <w:r>
              <w:t>Rollover of pre-tax qualified plan accounts to Traditional IRAs, SEP IRAs, and other qualified plans are not generally subject to income tax at the rollover date.</w:t>
            </w:r>
          </w:p>
          <w:p w14:paraId="202E179B" w14:textId="77777777" w:rsidR="00106F37" w:rsidRDefault="00106F37" w:rsidP="00106F37">
            <w:pPr>
              <w:numPr>
                <w:ilvl w:val="0"/>
                <w:numId w:val="210"/>
              </w:numPr>
            </w:pPr>
            <w:r>
              <w:t>Rollover of pre-tax qualified plan accounts to Roth IRAs will cause immediate income taxation of the full rollover amount.</w:t>
            </w:r>
          </w:p>
          <w:p w14:paraId="234C5141" w14:textId="77777777" w:rsidR="0087225D" w:rsidRPr="005B19B5" w:rsidRDefault="00106F37" w:rsidP="00106F37">
            <w:pPr>
              <w:numPr>
                <w:ilvl w:val="0"/>
                <w:numId w:val="210"/>
              </w:numPr>
            </w:pPr>
            <w:r>
              <w:t xml:space="preserve">Rollover of Designated Roth Accounts (DRAs) from qualified plans to Roth IRAs will not generally cause taxation of any of the amount rolled over. </w:t>
            </w:r>
            <w:r w:rsidRPr="00106F37">
              <w:rPr>
                <w:b/>
              </w:rPr>
              <w:t>DRAs are subject to the required minimum distribution rules while Roth IRAs are not.</w:t>
            </w:r>
          </w:p>
        </w:tc>
      </w:tr>
    </w:tbl>
    <w:p w14:paraId="4681D556" w14:textId="77777777" w:rsidR="00BB1527" w:rsidRDefault="00BB1527" w:rsidP="00095D26"/>
    <w:p w14:paraId="7DE2166F" w14:textId="77777777" w:rsidR="00BB1527" w:rsidRPr="007746E2" w:rsidRDefault="00BB1527" w:rsidP="00BB1527">
      <w:pPr>
        <w:rPr>
          <w:rFonts w:ascii="Arial" w:hAnsi="Arial"/>
        </w:rPr>
      </w:pPr>
    </w:p>
    <w:p w14:paraId="6583AA7D" w14:textId="77777777" w:rsidR="001D2CD6" w:rsidRDefault="0018250B" w:rsidP="00FD4E72">
      <w:pPr>
        <w:pStyle w:val="Heading2"/>
      </w:pPr>
      <w:r>
        <w:br w:type="page"/>
      </w:r>
      <w:r w:rsidR="00FD4E72">
        <w:lastRenderedPageBreak/>
        <w:t xml:space="preserve">Managing Distributions from Annuities </w:t>
      </w:r>
    </w:p>
    <w:p w14:paraId="07307B85" w14:textId="77777777" w:rsidR="00F3158B" w:rsidRPr="007746E2" w:rsidRDefault="00F3158B" w:rsidP="00F3158B">
      <w:pPr>
        <w:rPr>
          <w:rFonts w:ascii="Arial" w:hAnsi="Arial"/>
        </w:rPr>
      </w:pPr>
      <w:r>
        <w:rPr>
          <w:noProof/>
        </w:rPr>
        <w:drawing>
          <wp:inline distT="0" distB="0" distL="0" distR="0" wp14:anchorId="36094136" wp14:editId="1C177655">
            <wp:extent cx="281305" cy="293370"/>
            <wp:effectExtent l="0" t="0" r="0" b="11430"/>
            <wp:docPr id="2" name="Picture 2" descr="storm-red-and-yell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orm-red-and-yellow-t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305" cy="293370"/>
                    </a:xfrm>
                    <a:prstGeom prst="rect">
                      <a:avLst/>
                    </a:prstGeom>
                    <a:noFill/>
                    <a:ln>
                      <a:noFill/>
                    </a:ln>
                  </pic:spPr>
                </pic:pic>
              </a:graphicData>
            </a:graphic>
          </wp:inline>
        </w:drawing>
      </w:r>
      <w:r>
        <w:t xml:space="preserve"> </w:t>
      </w:r>
      <w:r>
        <w:rPr>
          <w:b/>
          <w:i/>
          <w:color w:val="FF0000"/>
        </w:rPr>
        <w:t>Compliance Alert!</w:t>
      </w:r>
    </w:p>
    <w:p w14:paraId="69FF4553" w14:textId="77777777" w:rsidR="00D80ECB" w:rsidRDefault="00D80ECB" w:rsidP="00D80ECB">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D80ECB" w14:paraId="645091FD" w14:textId="77777777" w:rsidTr="0071654A">
        <w:tc>
          <w:tcPr>
            <w:tcW w:w="9576" w:type="dxa"/>
            <w:shd w:val="clear" w:color="auto" w:fill="FBD4B4"/>
          </w:tcPr>
          <w:p w14:paraId="01138135" w14:textId="77777777" w:rsidR="00D80ECB" w:rsidRPr="00F3158B" w:rsidRDefault="00D80ECB" w:rsidP="0071654A">
            <w:r w:rsidRPr="00F3158B">
              <w:t>Only licensed professionals may sell annuity products. Check with your compliance department before discussing annuity planning with clients to avoid compliance issues!</w:t>
            </w:r>
          </w:p>
        </w:tc>
      </w:tr>
    </w:tbl>
    <w:p w14:paraId="01FD788C" w14:textId="77777777" w:rsidR="00C82E25" w:rsidRDefault="00E20DF7" w:rsidP="00E70211">
      <w:r>
        <w:t xml:space="preserve">Clients fearful of running out of money during their retirement years may be intrigued by the lifetime payments of an </w:t>
      </w:r>
      <w:r w:rsidRPr="00E70211">
        <w:rPr>
          <w:rStyle w:val="Hyperlink"/>
          <w:b w:val="0"/>
          <w:color w:val="auto"/>
          <w:u w:val="none"/>
        </w:rPr>
        <w:t>annuity</w:t>
      </w:r>
      <w:r>
        <w:t>.</w:t>
      </w:r>
      <w:r w:rsidR="00E70211">
        <w:t xml:space="preserve"> An </w:t>
      </w:r>
      <w:r w:rsidR="00E70211" w:rsidRPr="00E70211">
        <w:rPr>
          <w:rStyle w:val="Hyperlink"/>
          <w:b w:val="0"/>
          <w:color w:val="auto"/>
          <w:u w:val="none"/>
        </w:rPr>
        <w:t>annuity</w:t>
      </w:r>
      <w:r w:rsidR="00E70211">
        <w:t xml:space="preserve"> is </w:t>
      </w:r>
      <w:r w:rsidR="00F1104D">
        <w:t>simply</w:t>
      </w:r>
      <w:r w:rsidR="00E70211">
        <w:t xml:space="preserve"> a contract to provide a series of periodic payments to an individual (the annuitant) for a period of time. </w:t>
      </w:r>
    </w:p>
    <w:p w14:paraId="7406456F" w14:textId="77777777" w:rsidR="00E70211" w:rsidRDefault="00E70211" w:rsidP="00E70211">
      <w:r>
        <w:t xml:space="preserve">There is no free lunch however. </w:t>
      </w:r>
      <w:r w:rsidR="00C82E25">
        <w:t>Annuities have potential downsides including the following:</w:t>
      </w:r>
    </w:p>
    <w:p w14:paraId="2FA2A478" w14:textId="77777777" w:rsidR="00C82E25" w:rsidRDefault="00C82E25" w:rsidP="00C82E25">
      <w:pPr>
        <w:numPr>
          <w:ilvl w:val="0"/>
          <w:numId w:val="203"/>
        </w:numPr>
      </w:pPr>
      <w:r>
        <w:t>Annuities may not provide an appropriate pool of emergency capital or sufficiently fund a client’s legacy goals for loved ones.</w:t>
      </w:r>
    </w:p>
    <w:p w14:paraId="0D8C64CA" w14:textId="77777777" w:rsidR="00C82E25" w:rsidRDefault="00C82E25" w:rsidP="00C82E25">
      <w:pPr>
        <w:numPr>
          <w:ilvl w:val="0"/>
          <w:numId w:val="203"/>
        </w:numPr>
      </w:pPr>
      <w:r>
        <w:t>Annuity cancellation or termination fees may be significant, especially in the early years of the annuity contract.</w:t>
      </w:r>
    </w:p>
    <w:p w14:paraId="5E036103" w14:textId="77777777" w:rsidR="00CA3EC7" w:rsidRDefault="00CA3EC7" w:rsidP="00CA3EC7">
      <w:pPr>
        <w:numPr>
          <w:ilvl w:val="0"/>
          <w:numId w:val="203"/>
        </w:numPr>
      </w:pPr>
      <w:r>
        <w:t>Recurring annuity fees may be higher than IRA or qualified plan fees.</w:t>
      </w:r>
    </w:p>
    <w:p w14:paraId="42ADA2CE" w14:textId="77777777" w:rsidR="00CA3EC7" w:rsidRDefault="00CA3EC7" w:rsidP="00CA3EC7">
      <w:pPr>
        <w:numPr>
          <w:ilvl w:val="0"/>
          <w:numId w:val="203"/>
        </w:numPr>
      </w:pPr>
      <w:r>
        <w:t>Unlike qualified plan accounts, there is no federal guarantee in case of insurance company insolvency. Annuities are generally guaranteed within limits by associations sponsored by the individual states.</w:t>
      </w:r>
      <w:r>
        <w:rPr>
          <w:rStyle w:val="FootnoteReference"/>
        </w:rPr>
        <w:footnoteReference w:id="4"/>
      </w:r>
    </w:p>
    <w:p w14:paraId="1A4B9633" w14:textId="77777777" w:rsidR="00CA3EC7" w:rsidRDefault="00CA3EC7" w:rsidP="00CA3EC7">
      <w:r>
        <w:t xml:space="preserve">For our purposes in this discussion, we assume the annuity is an </w:t>
      </w:r>
      <w:r w:rsidRPr="00B27E11">
        <w:rPr>
          <w:rStyle w:val="Hyperlink"/>
        </w:rPr>
        <w:t>immediate annuity</w:t>
      </w:r>
      <w:r w:rsidRPr="00D11827">
        <w:rPr>
          <w:b/>
        </w:rPr>
        <w:t>,</w:t>
      </w:r>
      <w:r>
        <w:t xml:space="preserve"> meaning that annuity payments begin immediately after the purchase price is paid. </w:t>
      </w:r>
    </w:p>
    <w:p w14:paraId="60CDE271" w14:textId="77777777" w:rsidR="00CA3EC7" w:rsidRDefault="00CA3EC7" w:rsidP="00095D2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568"/>
      </w:tblGrid>
      <w:tr w:rsidR="00CA3EC7" w14:paraId="04542BC5" w14:textId="77777777" w:rsidTr="00095D26">
        <w:tc>
          <w:tcPr>
            <w:tcW w:w="8568" w:type="dxa"/>
            <w:shd w:val="clear" w:color="auto" w:fill="D9D9D9"/>
          </w:tcPr>
          <w:p w14:paraId="5574E091" w14:textId="77777777" w:rsidR="00CA3EC7" w:rsidRPr="00127949" w:rsidRDefault="00CA3EC7" w:rsidP="00CA3EC7">
            <w:pPr>
              <w:rPr>
                <w:rStyle w:val="Hyperlink"/>
                <w:u w:val="none"/>
              </w:rPr>
            </w:pPr>
            <w:r w:rsidRPr="00127949">
              <w:rPr>
                <w:rStyle w:val="Hyperlink"/>
                <w:u w:val="none"/>
              </w:rPr>
              <w:t>Immediate Annuity</w:t>
            </w:r>
          </w:p>
          <w:p w14:paraId="7FD7FA81" w14:textId="77777777" w:rsidR="00CA3EC7" w:rsidRPr="004B25AE" w:rsidRDefault="00CA3EC7" w:rsidP="00CA3EC7">
            <w:pPr>
              <w:rPr>
                <w:rStyle w:val="Hyperlink"/>
                <w:b w:val="0"/>
                <w:color w:val="auto"/>
                <w:u w:val="none"/>
              </w:rPr>
            </w:pPr>
            <w:r w:rsidRPr="004B25AE">
              <w:rPr>
                <w:rStyle w:val="Hyperlink"/>
                <w:b w:val="0"/>
                <w:color w:val="auto"/>
                <w:u w:val="none"/>
              </w:rPr>
              <w:t>An</w:t>
            </w:r>
            <w:r w:rsidRPr="00127949">
              <w:t xml:space="preserve"> </w:t>
            </w:r>
            <w:r w:rsidRPr="00127949">
              <w:rPr>
                <w:b/>
                <w:i/>
              </w:rPr>
              <w:t>immediate annuity</w:t>
            </w:r>
            <w:r w:rsidRPr="00127949">
              <w:t xml:space="preserve"> is ch</w:t>
            </w:r>
            <w:r>
              <w:rPr>
                <w:rStyle w:val="Hyperlink"/>
                <w:b w:val="0"/>
                <w:color w:val="auto"/>
                <w:u w:val="none"/>
              </w:rPr>
              <w:t>aracterized by the following:</w:t>
            </w:r>
          </w:p>
          <w:p w14:paraId="1BB23348" w14:textId="77777777" w:rsidR="00CA3EC7" w:rsidRDefault="00CA3EC7" w:rsidP="00CA3EC7">
            <w:pPr>
              <w:numPr>
                <w:ilvl w:val="0"/>
                <w:numId w:val="190"/>
              </w:numPr>
            </w:pPr>
            <w:r>
              <w:t>The annuitant (your client) pays the annuity provider an amount of money referred to as the premium. This represents your client’s cost of the annuity. The premium amount is calculated by the provider based upon actuarial life expectancy, market rates of return, and other factors.</w:t>
            </w:r>
          </w:p>
          <w:p w14:paraId="1E6613EB" w14:textId="77777777" w:rsidR="00CA3EC7" w:rsidRDefault="00CA3EC7" w:rsidP="00CA3EC7">
            <w:pPr>
              <w:numPr>
                <w:ilvl w:val="0"/>
                <w:numId w:val="190"/>
              </w:numPr>
            </w:pPr>
            <w:r>
              <w:t>The annuity provider (a financial services company) pays the annuitant over a period of time (frequently some variation of the annuitant’s lifetime).</w:t>
            </w:r>
          </w:p>
          <w:p w14:paraId="4D16F224" w14:textId="77777777" w:rsidR="00CA3EC7" w:rsidRPr="00F03D23" w:rsidRDefault="00CA3EC7" w:rsidP="00CA3EC7">
            <w:pPr>
              <w:numPr>
                <w:ilvl w:val="0"/>
                <w:numId w:val="190"/>
              </w:numPr>
            </w:pPr>
            <w:r>
              <w:t>For annuities paid over the annuitant’s lifetime, if the annuitant lives until age 100, the annuitant wins big. If the annuitant dies one month after purchasing the annuity, the annuity provider wins big. Additional detail is provided in the discussion that follows.</w:t>
            </w:r>
          </w:p>
        </w:tc>
      </w:tr>
    </w:tbl>
    <w:p w14:paraId="2C1FCC21" w14:textId="77777777" w:rsidR="008136B0" w:rsidRDefault="008136B0" w:rsidP="008136B0"/>
    <w:p w14:paraId="5AE6E43B" w14:textId="77777777" w:rsidR="008136B0" w:rsidRDefault="00CA3EC7" w:rsidP="008136B0">
      <w:r>
        <w:t>A</w:t>
      </w:r>
      <w:r w:rsidR="008136B0">
        <w:t>nnuity payments can be an unchanging fixed amount (</w:t>
      </w:r>
      <w:r w:rsidR="008136B0" w:rsidRPr="003E5D8E">
        <w:rPr>
          <w:rStyle w:val="Hyperlink"/>
        </w:rPr>
        <w:t>fixed annuity</w:t>
      </w:r>
      <w:r w:rsidR="008136B0">
        <w:t>) or an amount that varies based upon investment performance (</w:t>
      </w:r>
      <w:r w:rsidR="008136B0" w:rsidRPr="003E5D8E">
        <w:rPr>
          <w:rStyle w:val="Hyperlink"/>
        </w:rPr>
        <w:t>variable annuity</w:t>
      </w:r>
      <w:r w:rsidR="008136B0">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568"/>
      </w:tblGrid>
      <w:tr w:rsidR="00464019" w14:paraId="673A5902" w14:textId="77777777" w:rsidTr="00095D26">
        <w:tc>
          <w:tcPr>
            <w:tcW w:w="8568" w:type="dxa"/>
            <w:shd w:val="clear" w:color="auto" w:fill="D9D9D9"/>
          </w:tcPr>
          <w:p w14:paraId="66CE87E5" w14:textId="77777777" w:rsidR="00812867" w:rsidRPr="00095D26" w:rsidRDefault="00812867" w:rsidP="00CA3EC7">
            <w:pPr>
              <w:rPr>
                <w:rStyle w:val="Hyperlink"/>
                <w:u w:val="none"/>
              </w:rPr>
            </w:pPr>
            <w:r w:rsidRPr="00095D26">
              <w:rPr>
                <w:rStyle w:val="Hyperlink"/>
                <w:u w:val="none"/>
              </w:rPr>
              <w:lastRenderedPageBreak/>
              <w:t>Fixed Annuity</w:t>
            </w:r>
          </w:p>
          <w:p w14:paraId="1C403B94" w14:textId="6FF8838F" w:rsidR="00464019" w:rsidRPr="00F03D23" w:rsidRDefault="00464019" w:rsidP="00AE333F">
            <w:r>
              <w:t xml:space="preserve">A </w:t>
            </w:r>
            <w:r w:rsidRPr="00EF7DA4">
              <w:rPr>
                <w:b/>
                <w:i/>
              </w:rPr>
              <w:t>fixed annuity</w:t>
            </w:r>
            <w:r w:rsidRPr="00CA3EC7">
              <w:t xml:space="preserve"> pay</w:t>
            </w:r>
            <w:r>
              <w:t xml:space="preserve">s a fixed, guaranteed amount for the duration of the annuity contract. The annuitant </w:t>
            </w:r>
            <w:r w:rsidR="00AE333F">
              <w:t xml:space="preserve">generally does </w:t>
            </w:r>
            <w:r>
              <w:t xml:space="preserve">not have control over the investment choices. </w:t>
            </w:r>
          </w:p>
        </w:tc>
      </w:tr>
    </w:tbl>
    <w:p w14:paraId="44757D10" w14:textId="77777777" w:rsidR="00CA3EC7" w:rsidRDefault="00CA3EC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568"/>
      </w:tblGrid>
      <w:tr w:rsidR="004024AA" w14:paraId="5B7B317C" w14:textId="77777777" w:rsidTr="00095D26">
        <w:tc>
          <w:tcPr>
            <w:tcW w:w="8568" w:type="dxa"/>
            <w:shd w:val="clear" w:color="auto" w:fill="D9D9D9"/>
          </w:tcPr>
          <w:p w14:paraId="6A4BB8C2" w14:textId="77777777" w:rsidR="00CA3EC7" w:rsidRPr="00095D26" w:rsidRDefault="00CA3EC7" w:rsidP="00CA3EC7">
            <w:pPr>
              <w:rPr>
                <w:rStyle w:val="Hyperlink"/>
                <w:u w:val="none"/>
              </w:rPr>
            </w:pPr>
            <w:r w:rsidRPr="00095D26">
              <w:rPr>
                <w:rStyle w:val="Hyperlink"/>
                <w:u w:val="none"/>
              </w:rPr>
              <w:t>Variable Annuity</w:t>
            </w:r>
          </w:p>
          <w:p w14:paraId="75FBE488" w14:textId="77777777" w:rsidR="004024AA" w:rsidRPr="00F03D23" w:rsidRDefault="004024AA" w:rsidP="00CA3EC7">
            <w:r w:rsidRPr="000D20D5">
              <w:t xml:space="preserve">A </w:t>
            </w:r>
            <w:r w:rsidRPr="00EF7DA4">
              <w:rPr>
                <w:b/>
                <w:i/>
              </w:rPr>
              <w:t>variable annuity</w:t>
            </w:r>
            <w:r w:rsidRPr="00095D26">
              <w:rPr>
                <w:i/>
              </w:rPr>
              <w:t xml:space="preserve"> </w:t>
            </w:r>
            <w:r w:rsidRPr="000D20D5">
              <w:t>pays a v</w:t>
            </w:r>
            <w:r>
              <w:t>ariable amount for the duration of the contract based upon the investment performance of the annuity’s investment portfolio. The annuitant generally may select the investments from a list approved by the annuity provider. The annuity provider may not guarantee a specific monthly payout amount.</w:t>
            </w:r>
          </w:p>
        </w:tc>
      </w:tr>
    </w:tbl>
    <w:p w14:paraId="20265A75" w14:textId="77777777" w:rsidR="00F1104D" w:rsidRDefault="00F1104D" w:rsidP="00E70211"/>
    <w:p w14:paraId="7A69105E" w14:textId="77777777" w:rsidR="00C82E25" w:rsidRDefault="002E42B5" w:rsidP="00E70211">
      <w:r>
        <w:t xml:space="preserve">A host of client income needs can be met with annuities. </w:t>
      </w:r>
      <w:r w:rsidR="008136B0" w:rsidRPr="00095D26">
        <w:rPr>
          <w:b/>
          <w:color w:val="FF0000"/>
        </w:rPr>
        <w:t>Click on each to learn more.</w:t>
      </w:r>
    </w:p>
    <w:tbl>
      <w:tblPr>
        <w:tblW w:w="4458" w:type="pct"/>
        <w:tblInd w:w="25"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ayout w:type="fixed"/>
        <w:tblCellMar>
          <w:left w:w="0" w:type="dxa"/>
          <w:right w:w="115" w:type="dxa"/>
        </w:tblCellMar>
        <w:tblLook w:val="01E0" w:firstRow="1" w:lastRow="1" w:firstColumn="1" w:lastColumn="1" w:noHBand="0" w:noVBand="0"/>
      </w:tblPr>
      <w:tblGrid>
        <w:gridCol w:w="8550"/>
      </w:tblGrid>
      <w:tr w:rsidR="008136B0" w:rsidRPr="002478F4" w14:paraId="176E91D7" w14:textId="77777777" w:rsidTr="00095D26">
        <w:tc>
          <w:tcPr>
            <w:tcW w:w="8550" w:type="dxa"/>
            <w:tcBorders>
              <w:bottom w:val="single" w:sz="4" w:space="0" w:color="6CA8CD"/>
            </w:tcBorders>
            <w:shd w:val="clear" w:color="auto" w:fill="6CA8CD"/>
            <w:tcMar>
              <w:top w:w="72" w:type="dxa"/>
              <w:left w:w="115" w:type="dxa"/>
              <w:bottom w:w="72" w:type="dxa"/>
              <w:right w:w="115" w:type="dxa"/>
            </w:tcMar>
          </w:tcPr>
          <w:p w14:paraId="2BA5EC7F" w14:textId="77777777" w:rsidR="008136B0" w:rsidRPr="00622E7B" w:rsidRDefault="002E42B5" w:rsidP="002E42B5">
            <w:pPr>
              <w:rPr>
                <w:b/>
                <w:strike/>
                <w:color w:val="FFFFFF"/>
              </w:rPr>
            </w:pPr>
            <w:r>
              <w:rPr>
                <w:b/>
                <w:color w:val="FFFFFF"/>
              </w:rPr>
              <w:t xml:space="preserve">Maximum Lifetime Payout Per Dollar Invested - </w:t>
            </w:r>
            <w:r w:rsidR="008136B0">
              <w:rPr>
                <w:b/>
                <w:color w:val="FFFFFF"/>
              </w:rPr>
              <w:t>Straight Life Annuity</w:t>
            </w:r>
          </w:p>
        </w:tc>
      </w:tr>
      <w:tr w:rsidR="008136B0" w:rsidRPr="002478F4" w14:paraId="504FF3C8" w14:textId="77777777" w:rsidTr="00095D26">
        <w:tc>
          <w:tcPr>
            <w:tcW w:w="8550" w:type="dxa"/>
            <w:shd w:val="clear" w:color="auto" w:fill="FFFFFF"/>
            <w:tcMar>
              <w:top w:w="72" w:type="dxa"/>
              <w:left w:w="115" w:type="dxa"/>
              <w:bottom w:w="72" w:type="dxa"/>
              <w:right w:w="115" w:type="dxa"/>
            </w:tcMar>
          </w:tcPr>
          <w:p w14:paraId="07DDA672" w14:textId="77777777" w:rsidR="008136B0" w:rsidRDefault="008136B0" w:rsidP="008136B0">
            <w:r>
              <w:t>This choice may be appropriate for clients with the following needs:</w:t>
            </w:r>
          </w:p>
          <w:p w14:paraId="5D4725E0" w14:textId="77777777" w:rsidR="008136B0" w:rsidRDefault="008136B0" w:rsidP="008136B0">
            <w:pPr>
              <w:numPr>
                <w:ilvl w:val="0"/>
                <w:numId w:val="188"/>
              </w:numPr>
            </w:pPr>
            <w:r>
              <w:t>Maximum income for themselves during their remaining lifetime</w:t>
            </w:r>
          </w:p>
          <w:p w14:paraId="0D84E0A3" w14:textId="77777777" w:rsidR="008136B0" w:rsidRDefault="008136B0" w:rsidP="008136B0">
            <w:pPr>
              <w:numPr>
                <w:ilvl w:val="0"/>
                <w:numId w:val="188"/>
              </w:numPr>
            </w:pPr>
            <w:r>
              <w:t>No need to provide for loved ones at death</w:t>
            </w:r>
          </w:p>
          <w:p w14:paraId="3DAA9406" w14:textId="77777777" w:rsidR="008136B0" w:rsidRDefault="008136B0" w:rsidP="008136B0">
            <w:pPr>
              <w:numPr>
                <w:ilvl w:val="0"/>
                <w:numId w:val="188"/>
              </w:numPr>
            </w:pPr>
            <w:r>
              <w:t>No need for a pool of emergency capital</w:t>
            </w:r>
          </w:p>
          <w:p w14:paraId="53FD769B" w14:textId="77777777" w:rsidR="008136B0" w:rsidRDefault="008136B0" w:rsidP="008136B0">
            <w:r>
              <w:t xml:space="preserve">A straight life annuity pays an income stream to your client for the remainder of his or her life and provides the </w:t>
            </w:r>
            <w:r w:rsidRPr="00A01CD2">
              <w:rPr>
                <w:b/>
                <w:i/>
              </w:rPr>
              <w:t>highest monthly payout</w:t>
            </w:r>
            <w:r>
              <w:t xml:space="preserve"> per dollar invested in the annuity contract.</w:t>
            </w:r>
            <w:r w:rsidR="002E42B5">
              <w:t xml:space="preserve"> This type of annuity may also be referred to as a “pure annuity.”</w:t>
            </w:r>
          </w:p>
          <w:p w14:paraId="3DBBFCA3" w14:textId="77777777" w:rsidR="008136B0" w:rsidRDefault="008136B0" w:rsidP="008136B0">
            <w:r>
              <w:t xml:space="preserve">The annuity payments stop at death and your client’s heirs receive nothing from the annuity. There is no residual value from a straight life annuity at the death of the annuitant. </w:t>
            </w:r>
            <w:r w:rsidRPr="00095D26">
              <w:rPr>
                <w:b/>
                <w:color w:val="FF0000"/>
              </w:rPr>
              <w:t>Click</w:t>
            </w:r>
            <w:r>
              <w:t xml:space="preserve"> </w:t>
            </w:r>
            <w:r w:rsidRPr="00861955">
              <w:rPr>
                <w:rStyle w:val="Hyperlink"/>
              </w:rPr>
              <w:t>here</w:t>
            </w:r>
            <w:r>
              <w:t xml:space="preserve"> </w:t>
            </w:r>
            <w:r w:rsidRPr="00095D26">
              <w:rPr>
                <w:b/>
                <w:color w:val="FF0000"/>
              </w:rPr>
              <w:t>for an example.</w:t>
            </w:r>
          </w:p>
          <w:tbl>
            <w:tblPr>
              <w:tblW w:w="0" w:type="auto"/>
              <w:tblBorders>
                <w:top w:val="single" w:sz="4" w:space="0" w:color="auto"/>
                <w:left w:val="single" w:sz="4" w:space="0" w:color="auto"/>
                <w:bottom w:val="single" w:sz="4" w:space="0" w:color="auto"/>
                <w:right w:val="single" w:sz="4" w:space="0" w:color="auto"/>
              </w:tblBorders>
              <w:shd w:val="clear" w:color="auto" w:fill="FFFF99"/>
              <w:tblLayout w:type="fixed"/>
              <w:tblLook w:val="04A0" w:firstRow="1" w:lastRow="0" w:firstColumn="1" w:lastColumn="0" w:noHBand="0" w:noVBand="1"/>
            </w:tblPr>
            <w:tblGrid>
              <w:gridCol w:w="7809"/>
            </w:tblGrid>
            <w:tr w:rsidR="008136B0" w14:paraId="2CEAF141" w14:textId="77777777" w:rsidTr="00095D26">
              <w:tc>
                <w:tcPr>
                  <w:tcW w:w="7809" w:type="dxa"/>
                  <w:shd w:val="clear" w:color="auto" w:fill="D9D9D9" w:themeFill="background1" w:themeFillShade="D9"/>
                </w:tcPr>
                <w:p w14:paraId="6FD7DB5E" w14:textId="77777777" w:rsidR="00CA3EC7" w:rsidRPr="00095D26" w:rsidRDefault="00CA3EC7" w:rsidP="000D20D5">
                  <w:pPr>
                    <w:rPr>
                      <w:b/>
                    </w:rPr>
                  </w:pPr>
                  <w:r w:rsidRPr="00095D26">
                    <w:rPr>
                      <w:b/>
                    </w:rPr>
                    <w:t>Example</w:t>
                  </w:r>
                </w:p>
                <w:p w14:paraId="0B1482CF" w14:textId="5ADE6008" w:rsidR="008136B0" w:rsidRPr="00095D26" w:rsidRDefault="008136B0" w:rsidP="000D0D12">
                  <w:pPr>
                    <w:rPr>
                      <w:sz w:val="16"/>
                      <w:szCs w:val="16"/>
                    </w:rPr>
                  </w:pPr>
                  <w:r w:rsidRPr="000D0D12">
                    <w:t>A 60</w:t>
                  </w:r>
                  <w:r w:rsidR="00CA3EC7" w:rsidRPr="000D0D12">
                    <w:t>-</w:t>
                  </w:r>
                  <w:r w:rsidRPr="000D0D12">
                    <w:t>year</w:t>
                  </w:r>
                  <w:r w:rsidR="00CA3EC7" w:rsidRPr="000D0D12">
                    <w:t>-</w:t>
                  </w:r>
                  <w:r w:rsidRPr="000D0D12">
                    <w:t>old male purchasing a $100,000 immediate fixed annuity payable over his lifetime would receive $490 per month</w:t>
                  </w:r>
                  <w:r w:rsidR="000D0D12" w:rsidRPr="000D0D12">
                    <w:t xml:space="preserve"> </w:t>
                  </w:r>
                  <w:r w:rsidR="000D0D12" w:rsidRPr="00317DC0">
                    <w:t>based upon 2015 fixed annuity rates</w:t>
                  </w:r>
                  <w:r w:rsidRPr="000D0D12">
                    <w:t>. When he dies</w:t>
                  </w:r>
                  <w:r w:rsidR="00CA3EC7" w:rsidRPr="000D0D12">
                    <w:t>,</w:t>
                  </w:r>
                  <w:r w:rsidRPr="000D0D12">
                    <w:t xml:space="preserve"> the annuity payments will stop and his heirs will receive nothing.</w:t>
                  </w:r>
                </w:p>
              </w:tc>
            </w:tr>
          </w:tbl>
          <w:p w14:paraId="4C360AFA" w14:textId="77777777" w:rsidR="008136B0" w:rsidRPr="002478F4" w:rsidRDefault="008136B0" w:rsidP="008136B0"/>
        </w:tc>
      </w:tr>
      <w:tr w:rsidR="008136B0" w:rsidRPr="002478F4" w14:paraId="39F80CED" w14:textId="77777777" w:rsidTr="00095D26">
        <w:tc>
          <w:tcPr>
            <w:tcW w:w="8550" w:type="dxa"/>
            <w:tcBorders>
              <w:bottom w:val="single" w:sz="4" w:space="0" w:color="6CA8CD"/>
            </w:tcBorders>
            <w:shd w:val="clear" w:color="auto" w:fill="6CA8CD"/>
            <w:tcMar>
              <w:top w:w="72" w:type="dxa"/>
              <w:left w:w="115" w:type="dxa"/>
              <w:bottom w:w="72" w:type="dxa"/>
              <w:right w:w="115" w:type="dxa"/>
            </w:tcMar>
          </w:tcPr>
          <w:p w14:paraId="26482D21" w14:textId="77777777" w:rsidR="008136B0" w:rsidRPr="00622E7B" w:rsidRDefault="008136B0" w:rsidP="008136B0">
            <w:pPr>
              <w:rPr>
                <w:b/>
                <w:strike/>
                <w:color w:val="FFFFFF"/>
              </w:rPr>
            </w:pPr>
            <w:r>
              <w:rPr>
                <w:b/>
                <w:color w:val="FFFFFF"/>
              </w:rPr>
              <w:t>Life</w:t>
            </w:r>
            <w:r w:rsidR="00CC5950">
              <w:rPr>
                <w:b/>
                <w:color w:val="FFFFFF"/>
              </w:rPr>
              <w:t>time Payout with Guaranteed Years -</w:t>
            </w:r>
            <w:r>
              <w:rPr>
                <w:b/>
                <w:color w:val="FFFFFF"/>
              </w:rPr>
              <w:t xml:space="preserve"> Annuity with Period Certain</w:t>
            </w:r>
          </w:p>
        </w:tc>
      </w:tr>
      <w:tr w:rsidR="008136B0" w:rsidRPr="002478F4" w14:paraId="5C03EA0B" w14:textId="77777777" w:rsidTr="00095D26">
        <w:tc>
          <w:tcPr>
            <w:tcW w:w="8550" w:type="dxa"/>
            <w:shd w:val="clear" w:color="auto" w:fill="FFFFFF"/>
            <w:tcMar>
              <w:top w:w="72" w:type="dxa"/>
              <w:left w:w="115" w:type="dxa"/>
              <w:bottom w:w="72" w:type="dxa"/>
              <w:right w:w="115" w:type="dxa"/>
            </w:tcMar>
          </w:tcPr>
          <w:p w14:paraId="7C14B3F0" w14:textId="77777777" w:rsidR="008136B0" w:rsidRDefault="008136B0" w:rsidP="008136B0">
            <w:r>
              <w:t>Clients with a desire to receive an annuity payout for a guaranteed number of years may find this choice interesting. If your client dies prematurely, the remaining payments will be remitted to the beneficiary.</w:t>
            </w:r>
          </w:p>
          <w:p w14:paraId="41480835" w14:textId="77777777" w:rsidR="008136B0" w:rsidRDefault="008136B0" w:rsidP="008136B0">
            <w:r>
              <w:t>The cost is</w:t>
            </w:r>
            <w:r w:rsidRPr="00343C00">
              <w:t xml:space="preserve"> a slightly lower monthly payout than the straight life annuity</w:t>
            </w:r>
            <w:r>
              <w:t>.</w:t>
            </w:r>
            <w:r w:rsidRPr="00343C00">
              <w:t xml:space="preserve"> </w:t>
            </w:r>
            <w:r w:rsidRPr="00095D26">
              <w:rPr>
                <w:b/>
                <w:color w:val="FF0000"/>
              </w:rPr>
              <w:t>Click</w:t>
            </w:r>
            <w:r>
              <w:t xml:space="preserve"> </w:t>
            </w:r>
            <w:r w:rsidRPr="00861955">
              <w:rPr>
                <w:rStyle w:val="Hyperlink"/>
              </w:rPr>
              <w:t>here</w:t>
            </w:r>
            <w:r>
              <w:t xml:space="preserve"> </w:t>
            </w:r>
            <w:r w:rsidR="00EA6F75">
              <w:rPr>
                <w:b/>
                <w:color w:val="FF0000"/>
              </w:rPr>
              <w:t>fo</w:t>
            </w:r>
            <w:r w:rsidRPr="00095D26">
              <w:rPr>
                <w:b/>
                <w:color w:val="FF0000"/>
              </w:rPr>
              <w:t>r an example.</w:t>
            </w:r>
          </w:p>
          <w:tbl>
            <w:tblPr>
              <w:tblW w:w="0" w:type="auto"/>
              <w:tblBorders>
                <w:top w:val="single" w:sz="4" w:space="0" w:color="auto"/>
                <w:left w:val="single" w:sz="4" w:space="0" w:color="auto"/>
                <w:bottom w:val="single" w:sz="4" w:space="0" w:color="auto"/>
                <w:right w:val="single" w:sz="4" w:space="0" w:color="auto"/>
              </w:tblBorders>
              <w:shd w:val="clear" w:color="auto" w:fill="FFFF99"/>
              <w:tblLayout w:type="fixed"/>
              <w:tblLook w:val="04A0" w:firstRow="1" w:lastRow="0" w:firstColumn="1" w:lastColumn="0" w:noHBand="0" w:noVBand="1"/>
            </w:tblPr>
            <w:tblGrid>
              <w:gridCol w:w="7809"/>
            </w:tblGrid>
            <w:tr w:rsidR="008136B0" w14:paraId="5F3163F2" w14:textId="77777777" w:rsidTr="00095D26">
              <w:tc>
                <w:tcPr>
                  <w:tcW w:w="7809" w:type="dxa"/>
                  <w:shd w:val="clear" w:color="auto" w:fill="D9D9D9" w:themeFill="background1" w:themeFillShade="D9"/>
                </w:tcPr>
                <w:p w14:paraId="036FA336" w14:textId="77777777" w:rsidR="00CA3EC7" w:rsidRPr="00095D26" w:rsidRDefault="00CA3EC7" w:rsidP="008136B0">
                  <w:pPr>
                    <w:rPr>
                      <w:b/>
                    </w:rPr>
                  </w:pPr>
                  <w:r w:rsidRPr="00095D26">
                    <w:rPr>
                      <w:b/>
                    </w:rPr>
                    <w:lastRenderedPageBreak/>
                    <w:t>Example</w:t>
                  </w:r>
                </w:p>
                <w:p w14:paraId="6CD50CCE" w14:textId="2016E88D" w:rsidR="008136B0" w:rsidRDefault="008136B0" w:rsidP="008136B0">
                  <w:r>
                    <w:t>A 60</w:t>
                  </w:r>
                  <w:r w:rsidR="00CA3EC7">
                    <w:t>-</w:t>
                  </w:r>
                  <w:r>
                    <w:t>year</w:t>
                  </w:r>
                  <w:r w:rsidR="00CA3EC7">
                    <w:t>-</w:t>
                  </w:r>
                  <w:r>
                    <w:t>old male purchasing a $100,000 immediate fixed annuity payable over his lifetime with a 20</w:t>
                  </w:r>
                  <w:r w:rsidR="00FD4CC6">
                    <w:t>-</w:t>
                  </w:r>
                  <w:r>
                    <w:t>year period certain would receive $460 per month</w:t>
                  </w:r>
                  <w:r w:rsidR="004B4B9C">
                    <w:t xml:space="preserve"> </w:t>
                  </w:r>
                  <w:r w:rsidR="004B4B9C" w:rsidRPr="001847CE">
                    <w:t>based upon 2015 fixed annuity rates</w:t>
                  </w:r>
                  <w:r>
                    <w:t xml:space="preserve">. </w:t>
                  </w:r>
                </w:p>
                <w:p w14:paraId="445931E6" w14:textId="77777777" w:rsidR="008136B0" w:rsidRDefault="008136B0" w:rsidP="008136B0">
                  <w:pPr>
                    <w:numPr>
                      <w:ilvl w:val="0"/>
                      <w:numId w:val="199"/>
                    </w:numPr>
                  </w:pPr>
                  <w:r>
                    <w:t>In the event of his death in less than 20 years, the $460 monthly payments would continue to his beneficiary until the expiration of 20 years. At the end of 20 years</w:t>
                  </w:r>
                  <w:r w:rsidR="00FD4CC6">
                    <w:t>,</w:t>
                  </w:r>
                  <w:r>
                    <w:t xml:space="preserve"> the payments will stop and the beneficiary will receive nothing more. </w:t>
                  </w:r>
                </w:p>
                <w:p w14:paraId="1164B2F0" w14:textId="6BDB3F84" w:rsidR="008136B0" w:rsidRPr="00095D26" w:rsidRDefault="008136B0" w:rsidP="00317DC0">
                  <w:pPr>
                    <w:numPr>
                      <w:ilvl w:val="0"/>
                      <w:numId w:val="199"/>
                    </w:numPr>
                    <w:rPr>
                      <w:sz w:val="16"/>
                      <w:szCs w:val="16"/>
                    </w:rPr>
                  </w:pPr>
                  <w:r>
                    <w:t>The cost of the 20</w:t>
                  </w:r>
                  <w:r w:rsidR="00FD4CC6">
                    <w:t>-</w:t>
                  </w:r>
                  <w:r>
                    <w:t xml:space="preserve">year period certain feature is the reduction of the monthly benefit by $30 versus the straight life annuity. </w:t>
                  </w:r>
                </w:p>
              </w:tc>
            </w:tr>
          </w:tbl>
          <w:p w14:paraId="04D4350D" w14:textId="77777777" w:rsidR="008136B0" w:rsidRPr="00622E7B" w:rsidRDefault="008136B0" w:rsidP="008136B0">
            <w:pPr>
              <w:rPr>
                <w:strike/>
              </w:rPr>
            </w:pPr>
          </w:p>
        </w:tc>
      </w:tr>
      <w:tr w:rsidR="008136B0" w:rsidRPr="002C4977" w14:paraId="531672C3" w14:textId="77777777" w:rsidTr="00095D26">
        <w:tc>
          <w:tcPr>
            <w:tcW w:w="8550" w:type="dxa"/>
            <w:tcBorders>
              <w:bottom w:val="single" w:sz="4" w:space="0" w:color="6CA8CD"/>
            </w:tcBorders>
            <w:shd w:val="clear" w:color="auto" w:fill="6CA8CD"/>
            <w:tcMar>
              <w:top w:w="72" w:type="dxa"/>
              <w:left w:w="115" w:type="dxa"/>
              <w:bottom w:w="72" w:type="dxa"/>
              <w:right w:w="115" w:type="dxa"/>
            </w:tcMar>
          </w:tcPr>
          <w:p w14:paraId="1D369C4A" w14:textId="77777777" w:rsidR="008136B0" w:rsidRPr="00622E7B" w:rsidRDefault="008136B0" w:rsidP="008136B0">
            <w:pPr>
              <w:rPr>
                <w:b/>
                <w:strike/>
                <w:color w:val="FFFFFF"/>
              </w:rPr>
            </w:pPr>
            <w:r>
              <w:rPr>
                <w:b/>
                <w:color w:val="FFFFFF"/>
              </w:rPr>
              <w:lastRenderedPageBreak/>
              <w:t>Life</w:t>
            </w:r>
            <w:r w:rsidR="00CC5950">
              <w:rPr>
                <w:b/>
                <w:color w:val="FFFFFF"/>
              </w:rPr>
              <w:t>time Payout with Refund -</w:t>
            </w:r>
            <w:r>
              <w:rPr>
                <w:b/>
                <w:color w:val="FFFFFF"/>
              </w:rPr>
              <w:t xml:space="preserve"> Annuity with Refund</w:t>
            </w:r>
          </w:p>
        </w:tc>
      </w:tr>
      <w:tr w:rsidR="008136B0" w:rsidRPr="002478F4" w14:paraId="3DD02D4F" w14:textId="77777777" w:rsidTr="00095D26">
        <w:tc>
          <w:tcPr>
            <w:tcW w:w="8550" w:type="dxa"/>
            <w:shd w:val="clear" w:color="auto" w:fill="FFFFFF"/>
            <w:tcMar>
              <w:top w:w="72" w:type="dxa"/>
              <w:left w:w="115" w:type="dxa"/>
              <w:bottom w:w="72" w:type="dxa"/>
              <w:right w:w="115" w:type="dxa"/>
            </w:tcMar>
          </w:tcPr>
          <w:p w14:paraId="1F3D7F4E" w14:textId="77777777" w:rsidR="008136B0" w:rsidRDefault="008136B0" w:rsidP="008136B0">
            <w:r>
              <w:t xml:space="preserve">This option may appeal to clients concerned about dying before they have at least been paid their investment into the annuity contract. </w:t>
            </w:r>
          </w:p>
          <w:p w14:paraId="15498C5C" w14:textId="77777777" w:rsidR="008136B0" w:rsidRDefault="008136B0" w:rsidP="008136B0">
            <w:pPr>
              <w:rPr>
                <w:u w:color="173581"/>
              </w:rPr>
            </w:pPr>
            <w:r>
              <w:t>A life annuity with refund guarantees the return of the o</w:t>
            </w:r>
            <w:r>
              <w:rPr>
                <w:u w:color="173581"/>
              </w:rPr>
              <w:t xml:space="preserve">riginal investment used to purchase the annuity. If the annuitant dies before the original investment is paid out, his or her beneficiaries receive the remaining amount in a lump sum. </w:t>
            </w:r>
          </w:p>
          <w:p w14:paraId="419A61AA" w14:textId="77777777" w:rsidR="008136B0" w:rsidRPr="00095D26" w:rsidRDefault="008136B0" w:rsidP="008136B0">
            <w:pPr>
              <w:rPr>
                <w:b/>
                <w:color w:val="FF0000"/>
              </w:rPr>
            </w:pPr>
            <w:r>
              <w:rPr>
                <w:u w:color="173581"/>
              </w:rPr>
              <w:t>Th</w:t>
            </w:r>
            <w:r>
              <w:t xml:space="preserve">e monthly payout from a life annuity with refund feature results </w:t>
            </w:r>
            <w:r w:rsidRPr="00343C00">
              <w:t>in a lower monthly payout than the straight life annuity</w:t>
            </w:r>
            <w:r>
              <w:t>.</w:t>
            </w:r>
            <w:r w:rsidRPr="00343C00">
              <w:t xml:space="preserve"> </w:t>
            </w:r>
            <w:r w:rsidRPr="00095D26">
              <w:rPr>
                <w:b/>
                <w:color w:val="FF0000"/>
              </w:rPr>
              <w:t>Click</w:t>
            </w:r>
            <w:r>
              <w:t xml:space="preserve"> </w:t>
            </w:r>
            <w:r w:rsidRPr="00861955">
              <w:rPr>
                <w:rStyle w:val="Hyperlink"/>
              </w:rPr>
              <w:t>here</w:t>
            </w:r>
            <w:r>
              <w:t xml:space="preserve"> </w:t>
            </w:r>
            <w:r w:rsidRPr="00095D26">
              <w:rPr>
                <w:b/>
                <w:color w:val="FF0000"/>
              </w:rPr>
              <w:t>for an example.</w:t>
            </w:r>
          </w:p>
          <w:tbl>
            <w:tblPr>
              <w:tblW w:w="0" w:type="auto"/>
              <w:tblBorders>
                <w:top w:val="single" w:sz="4" w:space="0" w:color="auto"/>
                <w:left w:val="single" w:sz="4" w:space="0" w:color="auto"/>
                <w:bottom w:val="single" w:sz="4" w:space="0" w:color="auto"/>
                <w:right w:val="single" w:sz="4" w:space="0" w:color="auto"/>
              </w:tblBorders>
              <w:shd w:val="clear" w:color="auto" w:fill="FFFF99"/>
              <w:tblLayout w:type="fixed"/>
              <w:tblLook w:val="04A0" w:firstRow="1" w:lastRow="0" w:firstColumn="1" w:lastColumn="0" w:noHBand="0" w:noVBand="1"/>
            </w:tblPr>
            <w:tblGrid>
              <w:gridCol w:w="7809"/>
            </w:tblGrid>
            <w:tr w:rsidR="008136B0" w14:paraId="341A68DB" w14:textId="77777777" w:rsidTr="00095D26">
              <w:tc>
                <w:tcPr>
                  <w:tcW w:w="7809" w:type="dxa"/>
                  <w:shd w:val="clear" w:color="auto" w:fill="D9D9D9" w:themeFill="background1" w:themeFillShade="D9"/>
                </w:tcPr>
                <w:p w14:paraId="5AA19218" w14:textId="77777777" w:rsidR="002877FD" w:rsidRPr="00095D26" w:rsidRDefault="002877FD" w:rsidP="008136B0">
                  <w:pPr>
                    <w:rPr>
                      <w:b/>
                    </w:rPr>
                  </w:pPr>
                  <w:r w:rsidRPr="00095D26">
                    <w:rPr>
                      <w:b/>
                    </w:rPr>
                    <w:t>Example</w:t>
                  </w:r>
                </w:p>
                <w:p w14:paraId="036E8CAC" w14:textId="77777777" w:rsidR="008136B0" w:rsidRDefault="008136B0" w:rsidP="008136B0">
                  <w:r>
                    <w:t>A 60</w:t>
                  </w:r>
                  <w:r w:rsidR="002877FD">
                    <w:t>-</w:t>
                  </w:r>
                  <w:r>
                    <w:t>year</w:t>
                  </w:r>
                  <w:r w:rsidR="002877FD">
                    <w:t>-</w:t>
                  </w:r>
                  <w:r>
                    <w:t>old male purchasing a $100,000 immediate fixed annuity payable over his lifetime with refund would receive $459</w:t>
                  </w:r>
                  <w:r w:rsidRPr="00095D26">
                    <w:rPr>
                      <w:vertAlign w:val="superscript"/>
                    </w:rPr>
                    <w:t>*</w:t>
                  </w:r>
                  <w:r>
                    <w:t xml:space="preserve"> per month. </w:t>
                  </w:r>
                </w:p>
                <w:p w14:paraId="43174FD1" w14:textId="77777777" w:rsidR="008136B0" w:rsidRDefault="008136B0" w:rsidP="008136B0">
                  <w:pPr>
                    <w:numPr>
                      <w:ilvl w:val="0"/>
                      <w:numId w:val="198"/>
                    </w:numPr>
                  </w:pPr>
                  <w:r>
                    <w:t>In the event of his death after ten years (120 annuity payments)</w:t>
                  </w:r>
                  <w:r w:rsidR="002877FD">
                    <w:t>,</w:t>
                  </w:r>
                  <w:r>
                    <w:t xml:space="preserve"> his beneficiary will receive a lump sum payment of $44,920 ($100,000 less $55,080 in annuity payments received over the 10</w:t>
                  </w:r>
                  <w:r w:rsidR="002877FD">
                    <w:t>-</w:t>
                  </w:r>
                  <w:r>
                    <w:t xml:space="preserve">year period). </w:t>
                  </w:r>
                </w:p>
                <w:p w14:paraId="705DDAA4" w14:textId="77777777" w:rsidR="008136B0" w:rsidRDefault="008136B0" w:rsidP="008136B0">
                  <w:pPr>
                    <w:numPr>
                      <w:ilvl w:val="0"/>
                      <w:numId w:val="198"/>
                    </w:numPr>
                  </w:pPr>
                  <w:r>
                    <w:t xml:space="preserve">The cost of the refund feature is the reduction of the monthly benefit by $31 versus the straight life annuity. </w:t>
                  </w:r>
                </w:p>
                <w:p w14:paraId="5B99BDFD" w14:textId="77777777" w:rsidR="008136B0" w:rsidRPr="00095D26" w:rsidRDefault="008136B0" w:rsidP="002877FD">
                  <w:pPr>
                    <w:keepNext/>
                    <w:ind w:hanging="48"/>
                    <w:outlineLvl w:val="4"/>
                    <w:rPr>
                      <w:sz w:val="16"/>
                      <w:szCs w:val="16"/>
                    </w:rPr>
                  </w:pPr>
                  <w:r w:rsidRPr="00095D26">
                    <w:rPr>
                      <w:i/>
                      <w:iCs/>
                      <w:sz w:val="16"/>
                      <w:szCs w:val="16"/>
                      <w:vertAlign w:val="superscript"/>
                    </w:rPr>
                    <w:t>*</w:t>
                  </w:r>
                  <w:r w:rsidRPr="00095D26">
                    <w:rPr>
                      <w:i/>
                      <w:sz w:val="16"/>
                      <w:szCs w:val="16"/>
                    </w:rPr>
                    <w:t xml:space="preserve"> </w:t>
                  </w:r>
                  <w:r w:rsidR="00726520" w:rsidRPr="00095D26">
                    <w:rPr>
                      <w:i/>
                      <w:sz w:val="16"/>
                      <w:szCs w:val="16"/>
                    </w:rPr>
                    <w:t>B</w:t>
                  </w:r>
                  <w:r w:rsidRPr="000D20D5">
                    <w:rPr>
                      <w:i/>
                      <w:sz w:val="16"/>
                      <w:szCs w:val="16"/>
                    </w:rPr>
                    <w:t xml:space="preserve">ased upon </w:t>
                  </w:r>
                  <w:r w:rsidR="005F20E4">
                    <w:rPr>
                      <w:i/>
                      <w:sz w:val="16"/>
                      <w:szCs w:val="16"/>
                    </w:rPr>
                    <w:t>2015</w:t>
                  </w:r>
                  <w:r w:rsidRPr="000D20D5">
                    <w:rPr>
                      <w:i/>
                      <w:sz w:val="16"/>
                      <w:szCs w:val="16"/>
                    </w:rPr>
                    <w:t xml:space="preserve"> fixed annuity rates</w:t>
                  </w:r>
                  <w:r w:rsidR="00726520" w:rsidRPr="00095D26">
                    <w:rPr>
                      <w:i/>
                      <w:sz w:val="16"/>
                      <w:szCs w:val="16"/>
                    </w:rPr>
                    <w:t>.</w:t>
                  </w:r>
                </w:p>
              </w:tc>
            </w:tr>
          </w:tbl>
          <w:p w14:paraId="74355A25" w14:textId="77777777" w:rsidR="008136B0" w:rsidRPr="00540D15" w:rsidRDefault="008136B0" w:rsidP="008136B0">
            <w:pPr>
              <w:rPr>
                <w:strike/>
              </w:rPr>
            </w:pPr>
          </w:p>
        </w:tc>
      </w:tr>
      <w:tr w:rsidR="008136B0" w:rsidRPr="002478F4" w14:paraId="6AFF7821" w14:textId="77777777" w:rsidTr="00095D26">
        <w:tc>
          <w:tcPr>
            <w:tcW w:w="8550" w:type="dxa"/>
            <w:tcBorders>
              <w:bottom w:val="single" w:sz="4" w:space="0" w:color="6CA8CD"/>
            </w:tcBorders>
            <w:shd w:val="clear" w:color="auto" w:fill="6CA8CD"/>
            <w:tcMar>
              <w:top w:w="72" w:type="dxa"/>
              <w:left w:w="115" w:type="dxa"/>
              <w:bottom w:w="72" w:type="dxa"/>
              <w:right w:w="115" w:type="dxa"/>
            </w:tcMar>
          </w:tcPr>
          <w:p w14:paraId="766710E1" w14:textId="77777777" w:rsidR="008136B0" w:rsidRPr="00622E7B" w:rsidRDefault="00CC5950" w:rsidP="008136B0">
            <w:pPr>
              <w:rPr>
                <w:b/>
                <w:strike/>
                <w:color w:val="FFFFFF"/>
              </w:rPr>
            </w:pPr>
            <w:r>
              <w:rPr>
                <w:b/>
                <w:color w:val="FFFFFF"/>
              </w:rPr>
              <w:t xml:space="preserve">Annuities for Married Clients - </w:t>
            </w:r>
            <w:r w:rsidR="008136B0">
              <w:rPr>
                <w:b/>
                <w:color w:val="FFFFFF"/>
              </w:rPr>
              <w:t>Joint and Survivor Annuity</w:t>
            </w:r>
          </w:p>
        </w:tc>
      </w:tr>
      <w:tr w:rsidR="008136B0" w:rsidRPr="002478F4" w14:paraId="680FEBF9" w14:textId="77777777" w:rsidTr="00095D26">
        <w:tc>
          <w:tcPr>
            <w:tcW w:w="8550" w:type="dxa"/>
            <w:tcBorders>
              <w:bottom w:val="single" w:sz="4" w:space="0" w:color="6CA8CD"/>
            </w:tcBorders>
            <w:shd w:val="clear" w:color="auto" w:fill="FFFFFF"/>
            <w:tcMar>
              <w:top w:w="72" w:type="dxa"/>
              <w:left w:w="115" w:type="dxa"/>
              <w:bottom w:w="72" w:type="dxa"/>
              <w:right w:w="115" w:type="dxa"/>
            </w:tcMar>
          </w:tcPr>
          <w:p w14:paraId="65B07582" w14:textId="77777777" w:rsidR="008136B0" w:rsidRDefault="008136B0" w:rsidP="008136B0">
            <w:r w:rsidRPr="00864E71">
              <w:t xml:space="preserve">A married annuitant might choose this option if </w:t>
            </w:r>
            <w:r>
              <w:t>s</w:t>
            </w:r>
            <w:r w:rsidRPr="00864E71">
              <w:t>he wished to</w:t>
            </w:r>
            <w:r>
              <w:t xml:space="preserve"> provide an income stream to her husband upon her death. In effect, a joint and survivor annuity is paid out over two lifetimes: the annuitant’s and the surviving beneficiary’s lifetime.</w:t>
            </w:r>
          </w:p>
          <w:p w14:paraId="3D98EF3E" w14:textId="77777777" w:rsidR="008136B0" w:rsidRDefault="008136B0" w:rsidP="008136B0">
            <w:r>
              <w:t xml:space="preserve">The monthly payout from this annuity may be significantly less than </w:t>
            </w:r>
            <w:r w:rsidRPr="00343C00">
              <w:t xml:space="preserve">the </w:t>
            </w:r>
            <w:r>
              <w:t xml:space="preserve">monthly payout from a </w:t>
            </w:r>
            <w:r w:rsidRPr="00343C00">
              <w:t>straight life annuity</w:t>
            </w:r>
            <w:r>
              <w:t xml:space="preserve">. The annuity payments stop completely at the second death and there is no residual value for distribution to other beneficiaries. </w:t>
            </w:r>
            <w:r w:rsidR="002877FD" w:rsidRPr="00065046">
              <w:rPr>
                <w:b/>
                <w:color w:val="FF0000"/>
              </w:rPr>
              <w:t>Click</w:t>
            </w:r>
            <w:r w:rsidR="002877FD">
              <w:t xml:space="preserve"> </w:t>
            </w:r>
            <w:r w:rsidR="002877FD" w:rsidRPr="00861955">
              <w:rPr>
                <w:rStyle w:val="Hyperlink"/>
              </w:rPr>
              <w:t>here</w:t>
            </w:r>
            <w:r w:rsidR="002877FD">
              <w:t xml:space="preserve"> </w:t>
            </w:r>
            <w:r w:rsidR="002877FD" w:rsidRPr="00065046">
              <w:rPr>
                <w:b/>
                <w:color w:val="FF0000"/>
              </w:rPr>
              <w:t>for an example.</w:t>
            </w:r>
          </w:p>
          <w:tbl>
            <w:tblPr>
              <w:tblW w:w="0" w:type="auto"/>
              <w:tblBorders>
                <w:top w:val="single" w:sz="4" w:space="0" w:color="auto"/>
                <w:left w:val="single" w:sz="4" w:space="0" w:color="auto"/>
                <w:bottom w:val="single" w:sz="4" w:space="0" w:color="auto"/>
                <w:right w:val="single" w:sz="4" w:space="0" w:color="auto"/>
              </w:tblBorders>
              <w:shd w:val="clear" w:color="auto" w:fill="FFFF99"/>
              <w:tblLayout w:type="fixed"/>
              <w:tblLook w:val="04A0" w:firstRow="1" w:lastRow="0" w:firstColumn="1" w:lastColumn="0" w:noHBand="0" w:noVBand="1"/>
            </w:tblPr>
            <w:tblGrid>
              <w:gridCol w:w="7809"/>
            </w:tblGrid>
            <w:tr w:rsidR="008136B0" w14:paraId="6AFCEC37" w14:textId="77777777" w:rsidTr="00095D26">
              <w:tc>
                <w:tcPr>
                  <w:tcW w:w="7809" w:type="dxa"/>
                  <w:shd w:val="clear" w:color="auto" w:fill="D9D9D9" w:themeFill="background1" w:themeFillShade="D9"/>
                </w:tcPr>
                <w:p w14:paraId="2F1EF065" w14:textId="77777777" w:rsidR="008136B0" w:rsidRPr="00095D26" w:rsidRDefault="008136B0" w:rsidP="008136B0">
                  <w:pPr>
                    <w:rPr>
                      <w:b/>
                    </w:rPr>
                  </w:pPr>
                  <w:r w:rsidRPr="00095D26">
                    <w:rPr>
                      <w:b/>
                    </w:rPr>
                    <w:lastRenderedPageBreak/>
                    <w:t>Example</w:t>
                  </w:r>
                </w:p>
                <w:p w14:paraId="50F9287C" w14:textId="77777777" w:rsidR="008136B0" w:rsidRDefault="008136B0" w:rsidP="008136B0">
                  <w:r>
                    <w:t>A 60</w:t>
                  </w:r>
                  <w:r w:rsidR="002877FD">
                    <w:t>-</w:t>
                  </w:r>
                  <w:r>
                    <w:t>year</w:t>
                  </w:r>
                  <w:r w:rsidR="002877FD">
                    <w:t>-</w:t>
                  </w:r>
                  <w:r>
                    <w:t>old male purchasing a $100,000 immediate fixed annuity payable over his lifetime with a 100% survivorship feature for his 60</w:t>
                  </w:r>
                  <w:r w:rsidR="002877FD">
                    <w:t>-</w:t>
                  </w:r>
                  <w:r>
                    <w:t>year</w:t>
                  </w:r>
                  <w:r w:rsidR="002877FD">
                    <w:t>-</w:t>
                  </w:r>
                  <w:r>
                    <w:t>old wife would receive $431</w:t>
                  </w:r>
                  <w:r w:rsidRPr="00095D26">
                    <w:rPr>
                      <w:vertAlign w:val="superscript"/>
                    </w:rPr>
                    <w:t>*</w:t>
                  </w:r>
                  <w:r>
                    <w:t xml:space="preserve"> per month for the rest of his life. </w:t>
                  </w:r>
                </w:p>
                <w:p w14:paraId="0192F611" w14:textId="77777777" w:rsidR="008136B0" w:rsidRDefault="008136B0" w:rsidP="008136B0">
                  <w:pPr>
                    <w:numPr>
                      <w:ilvl w:val="0"/>
                      <w:numId w:val="200"/>
                    </w:numPr>
                  </w:pPr>
                  <w:r>
                    <w:t xml:space="preserve">In the event of his death, his surviving wife would begin receiving monthly payments of $431 per month until her death. </w:t>
                  </w:r>
                </w:p>
                <w:p w14:paraId="7DF6958E" w14:textId="77777777" w:rsidR="008136B0" w:rsidRDefault="008136B0" w:rsidP="008136B0">
                  <w:pPr>
                    <w:numPr>
                      <w:ilvl w:val="0"/>
                      <w:numId w:val="200"/>
                    </w:numPr>
                  </w:pPr>
                  <w:r>
                    <w:t xml:space="preserve">Annuity payments cease completely at the wife’s death and the annuity terminates with no residual value.  </w:t>
                  </w:r>
                </w:p>
                <w:p w14:paraId="77D46F4E" w14:textId="77777777" w:rsidR="008136B0" w:rsidRDefault="008136B0" w:rsidP="008136B0">
                  <w:pPr>
                    <w:numPr>
                      <w:ilvl w:val="0"/>
                      <w:numId w:val="200"/>
                    </w:numPr>
                  </w:pPr>
                  <w:r>
                    <w:t xml:space="preserve">The cost of the joint and survivor 100% feature is the reduction of the monthly benefit by $59 versus the straight life annuity. </w:t>
                  </w:r>
                </w:p>
                <w:p w14:paraId="2BBEFF58" w14:textId="77777777" w:rsidR="008136B0" w:rsidRDefault="008136B0" w:rsidP="008136B0">
                  <w:r>
                    <w:t xml:space="preserve">The survivorship feature can be structured at levels other than 100%. For example, a joint and survivor 50% annuity would result in the surviving spouse receiving a monthly benefit equal to 50% of the amount paid to the decedent spouse. </w:t>
                  </w:r>
                </w:p>
                <w:p w14:paraId="59569E1F" w14:textId="77777777" w:rsidR="008136B0" w:rsidRPr="00095D26" w:rsidRDefault="008136B0" w:rsidP="002877FD">
                  <w:pPr>
                    <w:keepNext/>
                    <w:outlineLvl w:val="4"/>
                    <w:rPr>
                      <w:sz w:val="16"/>
                      <w:szCs w:val="16"/>
                    </w:rPr>
                  </w:pPr>
                  <w:r w:rsidRPr="00095D26">
                    <w:rPr>
                      <w:i/>
                      <w:iCs/>
                      <w:sz w:val="16"/>
                      <w:szCs w:val="16"/>
                      <w:vertAlign w:val="superscript"/>
                    </w:rPr>
                    <w:t>*</w:t>
                  </w:r>
                  <w:r w:rsidRPr="00095D26">
                    <w:rPr>
                      <w:i/>
                      <w:sz w:val="16"/>
                      <w:szCs w:val="16"/>
                    </w:rPr>
                    <w:t xml:space="preserve"> </w:t>
                  </w:r>
                  <w:r w:rsidR="00726520" w:rsidRPr="00095D26">
                    <w:rPr>
                      <w:i/>
                      <w:sz w:val="16"/>
                      <w:szCs w:val="16"/>
                    </w:rPr>
                    <w:t>B</w:t>
                  </w:r>
                  <w:r w:rsidRPr="000D20D5">
                    <w:rPr>
                      <w:i/>
                      <w:sz w:val="16"/>
                      <w:szCs w:val="16"/>
                    </w:rPr>
                    <w:t xml:space="preserve">ased upon </w:t>
                  </w:r>
                  <w:r w:rsidR="005F20E4">
                    <w:rPr>
                      <w:i/>
                      <w:sz w:val="16"/>
                      <w:szCs w:val="16"/>
                    </w:rPr>
                    <w:t>2015</w:t>
                  </w:r>
                  <w:r w:rsidRPr="000D20D5">
                    <w:rPr>
                      <w:i/>
                      <w:sz w:val="16"/>
                      <w:szCs w:val="16"/>
                    </w:rPr>
                    <w:t xml:space="preserve"> fixed annuity rates</w:t>
                  </w:r>
                  <w:r w:rsidR="00726520" w:rsidRPr="00095D26">
                    <w:rPr>
                      <w:i/>
                      <w:sz w:val="16"/>
                      <w:szCs w:val="16"/>
                    </w:rPr>
                    <w:t>.</w:t>
                  </w:r>
                </w:p>
              </w:tc>
            </w:tr>
          </w:tbl>
          <w:p w14:paraId="03FEFBD6" w14:textId="77777777" w:rsidR="008136B0" w:rsidRPr="002478F4" w:rsidRDefault="008136B0" w:rsidP="008136B0"/>
        </w:tc>
      </w:tr>
      <w:tr w:rsidR="008136B0" w:rsidRPr="002478F4" w14:paraId="3D2F24DF" w14:textId="77777777" w:rsidTr="00095D26">
        <w:tc>
          <w:tcPr>
            <w:tcW w:w="8550" w:type="dxa"/>
            <w:shd w:val="clear" w:color="auto" w:fill="6CA8CD"/>
            <w:tcMar>
              <w:top w:w="72" w:type="dxa"/>
              <w:left w:w="115" w:type="dxa"/>
              <w:bottom w:w="72" w:type="dxa"/>
              <w:right w:w="115" w:type="dxa"/>
            </w:tcMar>
          </w:tcPr>
          <w:p w14:paraId="45DCA83E" w14:textId="77777777" w:rsidR="008136B0" w:rsidRPr="00622E7B" w:rsidRDefault="001D59B0" w:rsidP="001D59B0">
            <w:pPr>
              <w:rPr>
                <w:b/>
                <w:color w:val="FFFFFF"/>
              </w:rPr>
            </w:pPr>
            <w:r>
              <w:rPr>
                <w:b/>
                <w:color w:val="FFFFFF"/>
              </w:rPr>
              <w:lastRenderedPageBreak/>
              <w:t xml:space="preserve">How to Maintain </w:t>
            </w:r>
            <w:r w:rsidR="008136B0">
              <w:rPr>
                <w:b/>
                <w:color w:val="FFFFFF"/>
              </w:rPr>
              <w:t>Purchasing Power</w:t>
            </w:r>
          </w:p>
        </w:tc>
      </w:tr>
      <w:tr w:rsidR="008136B0" w:rsidRPr="002478F4" w14:paraId="69FCD0B9" w14:textId="77777777" w:rsidTr="00095D26">
        <w:tc>
          <w:tcPr>
            <w:tcW w:w="8550" w:type="dxa"/>
            <w:tcBorders>
              <w:bottom w:val="single" w:sz="4" w:space="0" w:color="6CA8CD"/>
            </w:tcBorders>
            <w:shd w:val="clear" w:color="auto" w:fill="FFFFFF"/>
            <w:tcMar>
              <w:top w:w="72" w:type="dxa"/>
              <w:left w:w="115" w:type="dxa"/>
              <w:bottom w:w="72" w:type="dxa"/>
              <w:right w:w="115" w:type="dxa"/>
            </w:tcMar>
            <w:vAlign w:val="center"/>
          </w:tcPr>
          <w:p w14:paraId="54A64A63" w14:textId="77777777" w:rsidR="008136B0" w:rsidRDefault="008136B0" w:rsidP="001D59B0">
            <w:r>
              <w:t>Your client’s purchasing power can be maintained in at least two ways</w:t>
            </w:r>
            <w:r w:rsidR="002877FD">
              <w:t>:</w:t>
            </w:r>
          </w:p>
          <w:p w14:paraId="0A80ADD5" w14:textId="77777777" w:rsidR="008136B0" w:rsidRPr="00504022" w:rsidRDefault="008136B0" w:rsidP="002877FD">
            <w:pPr>
              <w:numPr>
                <w:ilvl w:val="0"/>
                <w:numId w:val="196"/>
              </w:numPr>
              <w:ind w:left="695"/>
              <w:rPr>
                <w:strike/>
              </w:rPr>
            </w:pPr>
            <w:r>
              <w:t>Investing in equity securities through a variable annuity. There is the potential, but not guaran</w:t>
            </w:r>
            <w:r w:rsidR="005D2052">
              <w:t>tee, to earn positive inflation-</w:t>
            </w:r>
            <w:r>
              <w:t>adjusted returns.</w:t>
            </w:r>
          </w:p>
          <w:p w14:paraId="05996D25" w14:textId="77777777" w:rsidR="008136B0" w:rsidRPr="00D479C8" w:rsidRDefault="008136B0" w:rsidP="002877FD">
            <w:pPr>
              <w:numPr>
                <w:ilvl w:val="0"/>
                <w:numId w:val="196"/>
              </w:numPr>
              <w:ind w:left="695"/>
              <w:rPr>
                <w:strike/>
              </w:rPr>
            </w:pPr>
            <w:r>
              <w:t>Purchasing a guaranteed cost of living adjustment feature in an annuity.</w:t>
            </w:r>
          </w:p>
        </w:tc>
      </w:tr>
      <w:tr w:rsidR="008136B0" w:rsidRPr="002478F4" w14:paraId="0DAFDDE3" w14:textId="77777777" w:rsidTr="00095D26">
        <w:tc>
          <w:tcPr>
            <w:tcW w:w="8550" w:type="dxa"/>
            <w:shd w:val="clear" w:color="auto" w:fill="6CA8CD"/>
            <w:tcMar>
              <w:top w:w="72" w:type="dxa"/>
              <w:left w:w="115" w:type="dxa"/>
              <w:bottom w:w="72" w:type="dxa"/>
              <w:right w:w="115" w:type="dxa"/>
            </w:tcMar>
          </w:tcPr>
          <w:p w14:paraId="22E03076" w14:textId="77777777" w:rsidR="008136B0" w:rsidRPr="00E25128" w:rsidRDefault="008136B0" w:rsidP="008136B0">
            <w:pPr>
              <w:rPr>
                <w:b/>
                <w:color w:val="FFFFFF"/>
              </w:rPr>
            </w:pPr>
            <w:r>
              <w:rPr>
                <w:b/>
                <w:color w:val="FFFFFF"/>
              </w:rPr>
              <w:t>Taxation of Annuities</w:t>
            </w:r>
          </w:p>
        </w:tc>
      </w:tr>
      <w:tr w:rsidR="008136B0" w:rsidRPr="0011070F" w14:paraId="14FA06AD" w14:textId="77777777" w:rsidTr="00095D26">
        <w:trPr>
          <w:trHeight w:val="359"/>
        </w:trPr>
        <w:tc>
          <w:tcPr>
            <w:tcW w:w="8550" w:type="dxa"/>
            <w:tcBorders>
              <w:bottom w:val="single" w:sz="4" w:space="0" w:color="6CA8CD"/>
            </w:tcBorders>
            <w:shd w:val="clear" w:color="auto" w:fill="FFFFFF"/>
            <w:tcMar>
              <w:top w:w="72" w:type="dxa"/>
              <w:left w:w="115" w:type="dxa"/>
              <w:bottom w:w="72" w:type="dxa"/>
              <w:right w:w="115" w:type="dxa"/>
            </w:tcMar>
          </w:tcPr>
          <w:p w14:paraId="2EDFF7BA" w14:textId="77777777" w:rsidR="00885036" w:rsidRDefault="00885036" w:rsidP="00885036">
            <w:r>
              <w:t xml:space="preserve">Annuities can be purchased with pre-tax funds or after-tax funds. Pre-tax funds (qualified money) include qualified plan and Traditional IRA assets. After-tax funds (nonqualified money) include personal savings accounts and (generally) Roth IRAs. </w:t>
            </w:r>
          </w:p>
          <w:p w14:paraId="612F5F21" w14:textId="77777777" w:rsidR="00885036" w:rsidRDefault="00885036" w:rsidP="00885036">
            <w:r>
              <w:t>Why do you need to know where the purchase money comes from?</w:t>
            </w:r>
          </w:p>
          <w:p w14:paraId="7161568B" w14:textId="77777777" w:rsidR="00885036" w:rsidRPr="00C01DF4" w:rsidRDefault="00885036" w:rsidP="00095D26">
            <w:pPr>
              <w:pStyle w:val="ListParagraph"/>
              <w:numPr>
                <w:ilvl w:val="0"/>
                <w:numId w:val="275"/>
              </w:numPr>
              <w:contextualSpacing w:val="0"/>
              <w:rPr>
                <w:b/>
                <w:bCs/>
                <w:strike/>
                <w:color w:val="333399"/>
                <w:sz w:val="32"/>
              </w:rPr>
            </w:pPr>
            <w:r w:rsidRPr="000D20D5">
              <w:t>Distributions from nonqualified annuities are taxable only to the extent of the earnings on the annuity contract.</w:t>
            </w:r>
          </w:p>
          <w:p w14:paraId="3E41FF5E" w14:textId="77777777" w:rsidR="00A92342" w:rsidRPr="0010053E" w:rsidRDefault="00380C0E" w:rsidP="00095D26">
            <w:pPr>
              <w:pStyle w:val="ListParagraph"/>
              <w:numPr>
                <w:ilvl w:val="0"/>
                <w:numId w:val="275"/>
              </w:numPr>
              <w:contextualSpacing w:val="0"/>
              <w:rPr>
                <w:b/>
                <w:bCs/>
                <w:strike/>
                <w:color w:val="333399"/>
                <w:sz w:val="32"/>
              </w:rPr>
            </w:pPr>
            <w:r w:rsidRPr="002877FD">
              <w:t>Distributions</w:t>
            </w:r>
            <w:r w:rsidR="00885036" w:rsidRPr="00AD0856">
              <w:t xml:space="preserve"> from qualified annuities are 100% taxable.</w:t>
            </w:r>
          </w:p>
          <w:p w14:paraId="04EE9025" w14:textId="77777777" w:rsidR="00A92342" w:rsidRPr="00A83661" w:rsidRDefault="00A92342" w:rsidP="00095D26">
            <w:pPr>
              <w:pStyle w:val="ListParagraph"/>
              <w:numPr>
                <w:ilvl w:val="0"/>
                <w:numId w:val="275"/>
              </w:numPr>
              <w:contextualSpacing w:val="0"/>
              <w:rPr>
                <w:b/>
                <w:bCs/>
                <w:strike/>
                <w:color w:val="333399"/>
                <w:sz w:val="32"/>
              </w:rPr>
            </w:pPr>
            <w:r w:rsidRPr="0010053E">
              <w:t xml:space="preserve">Premature distribution penalties apply for distributions taken before age 59½ from nonqualified annuities. A limited number of penalty exceptions apply. </w:t>
            </w:r>
          </w:p>
          <w:p w14:paraId="4F1C8A7F" w14:textId="77777777" w:rsidR="00A92342" w:rsidRPr="00C01DF4" w:rsidRDefault="00A92342" w:rsidP="00095D26">
            <w:pPr>
              <w:pStyle w:val="ListParagraph"/>
              <w:numPr>
                <w:ilvl w:val="0"/>
                <w:numId w:val="275"/>
              </w:numPr>
              <w:rPr>
                <w:b/>
                <w:bCs/>
                <w:strike/>
                <w:color w:val="333399"/>
                <w:sz w:val="32"/>
              </w:rPr>
            </w:pPr>
            <w:r w:rsidRPr="005B3C92">
              <w:t>The 50% under</w:t>
            </w:r>
            <w:r w:rsidR="002877FD">
              <w:t>-</w:t>
            </w:r>
            <w:r w:rsidRPr="000D20D5">
              <w:t>distribution for failing to take RMDs timely does NOT apply to nonqualified annuities because such annuities are not subject to the RBD and RMD rules.</w:t>
            </w:r>
          </w:p>
        </w:tc>
      </w:tr>
    </w:tbl>
    <w:p w14:paraId="56DEDAD6" w14:textId="77777777" w:rsidR="00C82E25" w:rsidRDefault="00C82E25" w:rsidP="00E70211"/>
    <w:p w14:paraId="3E7E223A" w14:textId="77777777" w:rsidR="00883E6D" w:rsidRDefault="00883E6D" w:rsidP="00883E6D">
      <w:r>
        <w:lastRenderedPageBreak/>
        <w:t>Be aware that the scope of this course does not permit an exhaustive analysis of all annuity investment, tax, and payout possibilities. Untold numbers of books have been written just on annuities. Our discussion is intended as a springboard for further discussion with your client, internal resources, and/or your client’s insurance professional, CPA, or CFP</w:t>
      </w:r>
      <w:r w:rsidRPr="007C3770">
        <w:rPr>
          <w:vertAlign w:val="superscript"/>
        </w:rPr>
        <w:t>®</w:t>
      </w:r>
      <w:r>
        <w:t xml:space="preserve"> professional. </w:t>
      </w:r>
    </w:p>
    <w:p w14:paraId="07F3E6C9" w14:textId="77777777" w:rsidR="00E20DF7" w:rsidRDefault="00E20DF7" w:rsidP="00E20DF7"/>
    <w:p w14:paraId="32E96D16" w14:textId="77777777" w:rsidR="00FD4E72" w:rsidRDefault="00FD4E72" w:rsidP="00FD4E72">
      <w:pPr>
        <w:pStyle w:val="Heading2"/>
      </w:pPr>
      <w:r>
        <w:br w:type="page"/>
      </w:r>
    </w:p>
    <w:p w14:paraId="400AA415" w14:textId="77777777" w:rsidR="000D7218" w:rsidRDefault="00A92342" w:rsidP="0018250B">
      <w:pPr>
        <w:pStyle w:val="Heading2"/>
      </w:pPr>
      <w:r>
        <w:lastRenderedPageBreak/>
        <w:t xml:space="preserve">Managing Distributions from </w:t>
      </w:r>
      <w:r w:rsidR="0018250B">
        <w:t xml:space="preserve">Other </w:t>
      </w:r>
      <w:r w:rsidR="004104D3">
        <w:t xml:space="preserve">Retirement </w:t>
      </w:r>
      <w:r>
        <w:t xml:space="preserve">Plans </w:t>
      </w:r>
    </w:p>
    <w:p w14:paraId="73459138" w14:textId="77777777" w:rsidR="000D7218" w:rsidRPr="00095D26" w:rsidRDefault="0018250B" w:rsidP="0007423C">
      <w:pPr>
        <w:rPr>
          <w:b/>
          <w:color w:val="FF0000"/>
        </w:rPr>
      </w:pPr>
      <w:r>
        <w:t>You</w:t>
      </w:r>
      <w:r w:rsidR="00E02FAD">
        <w:t xml:space="preserve">r </w:t>
      </w:r>
      <w:r>
        <w:t>competence in IRA and qualified plan distribut</w:t>
      </w:r>
      <w:r w:rsidR="00F95DF7">
        <w:t>i</w:t>
      </w:r>
      <w:r>
        <w:t xml:space="preserve">ons </w:t>
      </w:r>
      <w:r w:rsidR="00AB7370">
        <w:t xml:space="preserve">will serve you well as we present other </w:t>
      </w:r>
      <w:r w:rsidR="00E02FAD">
        <w:t xml:space="preserve">client retirement </w:t>
      </w:r>
      <w:r w:rsidR="00AB7370">
        <w:t>plans</w:t>
      </w:r>
      <w:r w:rsidR="00E02FAD">
        <w:t>/arrangements</w:t>
      </w:r>
      <w:r w:rsidR="00AB7370">
        <w:t xml:space="preserve"> yo</w:t>
      </w:r>
      <w:r>
        <w:t xml:space="preserve">u may encounter </w:t>
      </w:r>
      <w:r w:rsidR="00AB7370">
        <w:t>during</w:t>
      </w:r>
      <w:r>
        <w:t xml:space="preserve"> your</w:t>
      </w:r>
      <w:r w:rsidR="000A281E">
        <w:t xml:space="preserve"> career. </w:t>
      </w:r>
      <w:r w:rsidR="00E02FAD">
        <w:t>An overview</w:t>
      </w:r>
      <w:r w:rsidR="00F95DF7">
        <w:t xml:space="preserve"> of distribution require</w:t>
      </w:r>
      <w:r w:rsidR="00AB7370">
        <w:t>ments for</w:t>
      </w:r>
      <w:r w:rsidR="00F95DF7">
        <w:t xml:space="preserve"> those plans </w:t>
      </w:r>
      <w:r w:rsidR="000A281E">
        <w:t>is only a click away!</w:t>
      </w:r>
      <w:r w:rsidR="0013584F">
        <w:t xml:space="preserve"> </w:t>
      </w:r>
      <w:r w:rsidR="0013584F" w:rsidRPr="00095D26">
        <w:rPr>
          <w:b/>
          <w:color w:val="FF0000"/>
        </w:rPr>
        <w:t>Click each plan type to learn more.</w:t>
      </w:r>
    </w:p>
    <w:tbl>
      <w:tblPr>
        <w:tblW w:w="4645" w:type="pct"/>
        <w:tblInd w:w="115"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ayout w:type="fixed"/>
        <w:tblLook w:val="01E0" w:firstRow="1" w:lastRow="1" w:firstColumn="1" w:lastColumn="1" w:noHBand="0" w:noVBand="0"/>
      </w:tblPr>
      <w:tblGrid>
        <w:gridCol w:w="8909"/>
      </w:tblGrid>
      <w:tr w:rsidR="000A281E" w:rsidRPr="002478F4" w14:paraId="279C8560" w14:textId="77777777" w:rsidTr="00151700">
        <w:tc>
          <w:tcPr>
            <w:tcW w:w="8909" w:type="dxa"/>
            <w:tcBorders>
              <w:bottom w:val="single" w:sz="4" w:space="0" w:color="6CA8CD"/>
            </w:tcBorders>
            <w:shd w:val="clear" w:color="auto" w:fill="6CA8CD"/>
            <w:tcMar>
              <w:top w:w="72" w:type="dxa"/>
              <w:left w:w="115" w:type="dxa"/>
              <w:bottom w:w="72" w:type="dxa"/>
              <w:right w:w="115" w:type="dxa"/>
            </w:tcMar>
          </w:tcPr>
          <w:p w14:paraId="4EE0F825" w14:textId="77777777" w:rsidR="000A281E" w:rsidRPr="002478F4" w:rsidRDefault="000A281E" w:rsidP="000A281E">
            <w:pPr>
              <w:rPr>
                <w:b/>
                <w:color w:val="FFFFFF"/>
              </w:rPr>
            </w:pPr>
            <w:r>
              <w:t xml:space="preserve"> </w:t>
            </w:r>
            <w:r>
              <w:rPr>
                <w:b/>
                <w:color w:val="FFFFFF"/>
              </w:rPr>
              <w:t>SIMPLE IRA</w:t>
            </w:r>
            <w:r w:rsidR="003579D1">
              <w:rPr>
                <w:b/>
                <w:color w:val="FFFFFF"/>
              </w:rPr>
              <w:t>s and SEP IRAs</w:t>
            </w:r>
          </w:p>
        </w:tc>
      </w:tr>
      <w:tr w:rsidR="000A281E" w:rsidRPr="002478F4" w14:paraId="5E9DBE98" w14:textId="77777777" w:rsidTr="00151700">
        <w:tc>
          <w:tcPr>
            <w:tcW w:w="8909" w:type="dxa"/>
            <w:shd w:val="clear" w:color="auto" w:fill="FFFFFF"/>
            <w:tcMar>
              <w:top w:w="72" w:type="dxa"/>
              <w:left w:w="115" w:type="dxa"/>
              <w:bottom w:w="72" w:type="dxa"/>
              <w:right w:w="115" w:type="dxa"/>
            </w:tcMar>
          </w:tcPr>
          <w:p w14:paraId="3AB576DD" w14:textId="77777777" w:rsidR="000A281E" w:rsidRPr="00151700" w:rsidRDefault="00F95DF7" w:rsidP="00AA329E">
            <w:pPr>
              <w:spacing w:before="0" w:after="0"/>
            </w:pPr>
            <w:r w:rsidRPr="00151700">
              <w:t xml:space="preserve">These IRAs generally follow the same required beginning date and required minimum distribution rules as Traditional IRAs. Premature distributions penalties and related exceptions </w:t>
            </w:r>
            <w:r w:rsidR="00AA329E">
              <w:t xml:space="preserve">generally follow Traditional IRA rules </w:t>
            </w:r>
            <w:r w:rsidRPr="00151700">
              <w:t>with one exception</w:t>
            </w:r>
            <w:r w:rsidR="000D20D5">
              <w:t xml:space="preserve"> - </w:t>
            </w:r>
            <w:r w:rsidRPr="00151700">
              <w:t>distributions from a SIMPLE IR</w:t>
            </w:r>
            <w:r w:rsidR="00AA329E">
              <w:t xml:space="preserve">A during its first two years are </w:t>
            </w:r>
            <w:r w:rsidRPr="00151700">
              <w:t xml:space="preserve">subject to a 20% (not 10%) premature distribution penalty. The 50% </w:t>
            </w:r>
            <w:r w:rsidR="00161FE1" w:rsidRPr="00151700">
              <w:t>under</w:t>
            </w:r>
            <w:r w:rsidR="000D20D5">
              <w:t>-</w:t>
            </w:r>
            <w:r w:rsidR="00161FE1" w:rsidRPr="00151700">
              <w:t>distribution</w:t>
            </w:r>
            <w:r w:rsidRPr="00151700">
              <w:t xml:space="preserve"> penalty for failing to take RMD</w:t>
            </w:r>
            <w:r w:rsidR="00AA329E">
              <w:t>s</w:t>
            </w:r>
            <w:r w:rsidRPr="00151700">
              <w:t xml:space="preserve"> timely is calculated as for Traditional IRAs.</w:t>
            </w:r>
          </w:p>
        </w:tc>
      </w:tr>
      <w:tr w:rsidR="000A281E" w:rsidRPr="002478F4" w14:paraId="46596A55" w14:textId="77777777" w:rsidTr="00151700">
        <w:tc>
          <w:tcPr>
            <w:tcW w:w="8909" w:type="dxa"/>
            <w:tcBorders>
              <w:bottom w:val="single" w:sz="4" w:space="0" w:color="6CA8CD"/>
            </w:tcBorders>
            <w:shd w:val="clear" w:color="auto" w:fill="6CA8CD"/>
            <w:tcMar>
              <w:top w:w="72" w:type="dxa"/>
              <w:left w:w="115" w:type="dxa"/>
              <w:bottom w:w="72" w:type="dxa"/>
              <w:right w:w="115" w:type="dxa"/>
            </w:tcMar>
          </w:tcPr>
          <w:p w14:paraId="64A5C3E7" w14:textId="77777777" w:rsidR="000A281E" w:rsidRPr="002478F4" w:rsidRDefault="003579D1" w:rsidP="00151700">
            <w:pPr>
              <w:rPr>
                <w:b/>
                <w:color w:val="FFFFFF"/>
              </w:rPr>
            </w:pPr>
            <w:r>
              <w:rPr>
                <w:b/>
                <w:color w:val="FFFFFF"/>
              </w:rPr>
              <w:t>403(b) Plans</w:t>
            </w:r>
          </w:p>
        </w:tc>
      </w:tr>
      <w:tr w:rsidR="000A281E" w:rsidRPr="002478F4" w14:paraId="3B0CA015" w14:textId="77777777" w:rsidTr="00151700">
        <w:tc>
          <w:tcPr>
            <w:tcW w:w="8909" w:type="dxa"/>
            <w:shd w:val="clear" w:color="auto" w:fill="FFFFFF"/>
            <w:tcMar>
              <w:top w:w="72" w:type="dxa"/>
              <w:left w:w="115" w:type="dxa"/>
              <w:bottom w:w="72" w:type="dxa"/>
              <w:right w:w="115" w:type="dxa"/>
            </w:tcMar>
          </w:tcPr>
          <w:p w14:paraId="6F510A8E" w14:textId="77777777" w:rsidR="000A281E" w:rsidRDefault="00151700" w:rsidP="00A92342">
            <w:r>
              <w:t xml:space="preserve">These plans may only be established by </w:t>
            </w:r>
            <w:r w:rsidR="00380C0E">
              <w:t>tax-exempt</w:t>
            </w:r>
            <w:r>
              <w:t xml:space="preserve"> organizations and public school districts. 403(b) </w:t>
            </w:r>
            <w:r w:rsidR="000D20D5">
              <w:t>P</w:t>
            </w:r>
            <w:r>
              <w:t>lans are not qualified plans</w:t>
            </w:r>
            <w:r w:rsidR="000D20D5">
              <w:t>,</w:t>
            </w:r>
            <w:r>
              <w:t xml:space="preserve"> but generally follow qualified plan distribution requirements. Such plans may include deferral features, including Designated Roth Accounts, just as offered in 401(k) </w:t>
            </w:r>
            <w:r w:rsidR="000D20D5">
              <w:t>P</w:t>
            </w:r>
            <w:r>
              <w:t>lans.</w:t>
            </w:r>
          </w:p>
          <w:p w14:paraId="130ED4F6" w14:textId="77777777" w:rsidR="00151700" w:rsidRPr="002478F4" w:rsidRDefault="00AA329E" w:rsidP="00A92342">
            <w:r>
              <w:t>Qualified plan r</w:t>
            </w:r>
            <w:r w:rsidR="00151700">
              <w:t xml:space="preserve">equired beginning date, required minimum distributions (RMD), premature distribution penalties, and penalties for </w:t>
            </w:r>
            <w:r w:rsidR="00161FE1">
              <w:t>under</w:t>
            </w:r>
            <w:r w:rsidR="000D20D5">
              <w:t>-</w:t>
            </w:r>
            <w:r w:rsidR="00161FE1">
              <w:t>distribution</w:t>
            </w:r>
            <w:r w:rsidR="00151700">
              <w:t xml:space="preserve"> of RMD generally apply to 403(b) </w:t>
            </w:r>
            <w:r w:rsidR="000D20D5">
              <w:t>P</w:t>
            </w:r>
            <w:r w:rsidR="00151700">
              <w:t xml:space="preserve">lans. </w:t>
            </w:r>
          </w:p>
        </w:tc>
      </w:tr>
      <w:tr w:rsidR="000A281E" w:rsidRPr="002C4977" w14:paraId="5F02EE11" w14:textId="77777777" w:rsidTr="00151700">
        <w:tc>
          <w:tcPr>
            <w:tcW w:w="8909" w:type="dxa"/>
            <w:tcBorders>
              <w:bottom w:val="single" w:sz="4" w:space="0" w:color="6CA8CD"/>
            </w:tcBorders>
            <w:shd w:val="clear" w:color="auto" w:fill="6CA8CD"/>
            <w:tcMar>
              <w:top w:w="72" w:type="dxa"/>
              <w:left w:w="115" w:type="dxa"/>
              <w:bottom w:w="72" w:type="dxa"/>
              <w:right w:w="115" w:type="dxa"/>
            </w:tcMar>
          </w:tcPr>
          <w:p w14:paraId="6E6620BD" w14:textId="77777777" w:rsidR="000A281E" w:rsidRPr="002B76F9" w:rsidRDefault="003579D1" w:rsidP="00151700">
            <w:pPr>
              <w:rPr>
                <w:b/>
                <w:color w:val="FFFFFF"/>
              </w:rPr>
            </w:pPr>
            <w:r w:rsidRPr="002B76F9">
              <w:rPr>
                <w:b/>
                <w:color w:val="FFFFFF"/>
              </w:rPr>
              <w:t>457(b) Plans</w:t>
            </w:r>
          </w:p>
        </w:tc>
      </w:tr>
      <w:tr w:rsidR="000A281E" w:rsidRPr="002478F4" w14:paraId="0EBDCC44" w14:textId="77777777" w:rsidTr="00151700">
        <w:tc>
          <w:tcPr>
            <w:tcW w:w="8909" w:type="dxa"/>
            <w:shd w:val="clear" w:color="auto" w:fill="FFFFFF"/>
            <w:tcMar>
              <w:top w:w="72" w:type="dxa"/>
              <w:left w:w="115" w:type="dxa"/>
              <w:bottom w:w="72" w:type="dxa"/>
              <w:right w:w="115" w:type="dxa"/>
            </w:tcMar>
          </w:tcPr>
          <w:p w14:paraId="0E73E250" w14:textId="77777777" w:rsidR="000A281E" w:rsidRPr="00A92342" w:rsidRDefault="00151700" w:rsidP="00A92342">
            <w:r w:rsidRPr="00A92342">
              <w:t xml:space="preserve">These plans are formal, nonqualified deferred compensation plans for government </w:t>
            </w:r>
            <w:r w:rsidR="00AA329E" w:rsidRPr="00A92342">
              <w:t xml:space="preserve">employers </w:t>
            </w:r>
            <w:r w:rsidRPr="00A92342">
              <w:t>and nonreligious charitable organizations. Employee</w:t>
            </w:r>
            <w:r w:rsidR="002B76F9" w:rsidRPr="00A92342">
              <w:t xml:space="preserve"> deferrals are permitted, including </w:t>
            </w:r>
            <w:r w:rsidR="00161FE1" w:rsidRPr="00A92342">
              <w:t>deferrals</w:t>
            </w:r>
            <w:r w:rsidRPr="00A92342">
              <w:t xml:space="preserve"> into Designated Roth Accounts</w:t>
            </w:r>
            <w:r w:rsidR="002B76F9" w:rsidRPr="00A92342">
              <w:t>. Distribution rules follow qualified plan distribution requirements</w:t>
            </w:r>
            <w:r w:rsidR="000D20D5">
              <w:t>,</w:t>
            </w:r>
            <w:r w:rsidR="002B76F9" w:rsidRPr="00A92342">
              <w:t xml:space="preserve"> including required beginning date, required minimum distributions (RMD), </w:t>
            </w:r>
            <w:r w:rsidR="00AA329E" w:rsidRPr="00A92342">
              <w:t xml:space="preserve">10% </w:t>
            </w:r>
            <w:r w:rsidR="002B76F9" w:rsidRPr="00A92342">
              <w:t xml:space="preserve">premature distribution penalties, and </w:t>
            </w:r>
            <w:r w:rsidR="00AA329E" w:rsidRPr="00A92342">
              <w:t xml:space="preserve">50% </w:t>
            </w:r>
            <w:r w:rsidR="002B76F9" w:rsidRPr="00A92342">
              <w:t xml:space="preserve">penalties for </w:t>
            </w:r>
            <w:r w:rsidR="005D2052">
              <w:t>under-</w:t>
            </w:r>
            <w:r w:rsidR="00161FE1" w:rsidRPr="00A92342">
              <w:t>distribution</w:t>
            </w:r>
            <w:r w:rsidR="002B76F9" w:rsidRPr="00A92342">
              <w:t xml:space="preserve"> of RMD. </w:t>
            </w:r>
            <w:r w:rsidRPr="00A92342">
              <w:t xml:space="preserve"> </w:t>
            </w:r>
          </w:p>
        </w:tc>
      </w:tr>
    </w:tbl>
    <w:p w14:paraId="2251FED5" w14:textId="77777777" w:rsidR="0045132C" w:rsidRDefault="00921795" w:rsidP="0045132C">
      <w:pPr>
        <w:pStyle w:val="Heading2"/>
      </w:pPr>
      <w:r>
        <w:br w:type="page"/>
      </w:r>
      <w:r w:rsidR="0045132C">
        <w:lastRenderedPageBreak/>
        <w:t xml:space="preserve">Managing Distributions from </w:t>
      </w:r>
      <w:r w:rsidR="00E15885">
        <w:t>Stock Options</w:t>
      </w:r>
    </w:p>
    <w:p w14:paraId="3EA9F8B6" w14:textId="77777777" w:rsidR="00D17878" w:rsidRDefault="0045132C" w:rsidP="00D17878">
      <w:r>
        <w:t xml:space="preserve">Retiring employees with employer provided </w:t>
      </w:r>
      <w:r w:rsidRPr="001F4A36">
        <w:rPr>
          <w:rStyle w:val="Hyperlink"/>
        </w:rPr>
        <w:t>stock options</w:t>
      </w:r>
      <w:r>
        <w:t xml:space="preserve"> may need your guidance. A complete review of stock options is beyond scope for this course</w:t>
      </w:r>
      <w:r w:rsidR="00AD0856">
        <w:t>;</w:t>
      </w:r>
      <w:r>
        <w:t xml:space="preserve"> however</w:t>
      </w:r>
      <w:r w:rsidR="00AD0856">
        <w:t>,</w:t>
      </w:r>
      <w:r>
        <w:t xml:space="preserve"> you need to know select aspects of nonstatutory and incentive stock options at a minimum.</w:t>
      </w:r>
    </w:p>
    <w:tbl>
      <w:tblPr>
        <w:tblpPr w:leftFromText="180" w:rightFromText="180" w:vertAnchor="text" w:horzAnchor="page" w:tblpX="1622" w:tblpY="4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568"/>
      </w:tblGrid>
      <w:tr w:rsidR="00D17878" w14:paraId="269E3A91" w14:textId="77777777" w:rsidTr="00D17878">
        <w:tc>
          <w:tcPr>
            <w:tcW w:w="8568" w:type="dxa"/>
            <w:shd w:val="clear" w:color="auto" w:fill="D9D9D9"/>
          </w:tcPr>
          <w:p w14:paraId="19B734F6" w14:textId="77777777" w:rsidR="00D17878" w:rsidRPr="00E12957" w:rsidRDefault="00D17878" w:rsidP="00D17878">
            <w:pPr>
              <w:rPr>
                <w:rStyle w:val="Hyperlink"/>
                <w:u w:val="none"/>
              </w:rPr>
            </w:pPr>
            <w:r w:rsidRPr="00E12957">
              <w:rPr>
                <w:rStyle w:val="Hyperlink"/>
                <w:u w:val="none"/>
              </w:rPr>
              <w:t>Stock Options</w:t>
            </w:r>
          </w:p>
          <w:p w14:paraId="247788DA" w14:textId="77777777" w:rsidR="00D17878" w:rsidRDefault="00D17878" w:rsidP="00D17878">
            <w:r>
              <w:t xml:space="preserve">A employer stock option is a written, legally binding commitment (referred to as a grant) to the employee (awardee). The grant specifies the </w:t>
            </w:r>
            <w:r w:rsidR="00027B44">
              <w:t xml:space="preserve">exercise price, vesting period and expiration date. </w:t>
            </w:r>
          </w:p>
          <w:p w14:paraId="18C9D19D" w14:textId="77777777" w:rsidR="00D17878" w:rsidRDefault="00D17878" w:rsidP="00D17878">
            <w:pPr>
              <w:numPr>
                <w:ilvl w:val="0"/>
                <w:numId w:val="218"/>
              </w:numPr>
              <w:ind w:left="0"/>
            </w:pPr>
            <w:r>
              <w:t>The price that must be paid to purchase a share of stock</w:t>
            </w:r>
            <w:r w:rsidR="00027B44">
              <w:t xml:space="preserve"> is referred to as the </w:t>
            </w:r>
            <w:r w:rsidR="00027B44" w:rsidRPr="00027B44">
              <w:rPr>
                <w:b/>
              </w:rPr>
              <w:t>exercise price</w:t>
            </w:r>
            <w:r w:rsidR="00027B44">
              <w:t>.</w:t>
            </w:r>
          </w:p>
          <w:p w14:paraId="117B3347" w14:textId="77777777" w:rsidR="00D17878" w:rsidRDefault="00D17878" w:rsidP="00D17878">
            <w:pPr>
              <w:numPr>
                <w:ilvl w:val="0"/>
                <w:numId w:val="218"/>
              </w:numPr>
              <w:ind w:left="0"/>
            </w:pPr>
            <w:r>
              <w:t xml:space="preserve">The period of time required before the option can be exercised </w:t>
            </w:r>
            <w:r w:rsidR="00027B44">
              <w:t xml:space="preserve">is </w:t>
            </w:r>
            <w:r>
              <w:t xml:space="preserve">referred to as </w:t>
            </w:r>
            <w:r w:rsidR="00027B44">
              <w:t xml:space="preserve">the </w:t>
            </w:r>
            <w:r w:rsidR="00027B44" w:rsidRPr="00027B44">
              <w:rPr>
                <w:b/>
              </w:rPr>
              <w:t>vesting period</w:t>
            </w:r>
            <w:r w:rsidR="00027B44">
              <w:t>.</w:t>
            </w:r>
          </w:p>
          <w:p w14:paraId="3E6AE9F5" w14:textId="77777777" w:rsidR="00D17878" w:rsidRPr="00F03D23" w:rsidRDefault="00D17878" w:rsidP="00027B44">
            <w:r>
              <w:t xml:space="preserve">The </w:t>
            </w:r>
            <w:r w:rsidRPr="00027B44">
              <w:rPr>
                <w:b/>
              </w:rPr>
              <w:t>expiration date</w:t>
            </w:r>
            <w:r>
              <w:t xml:space="preserve"> of the option </w:t>
            </w:r>
            <w:r w:rsidR="00027B44">
              <w:t xml:space="preserve">is the last date the option can be exercised. </w:t>
            </w:r>
            <w:r>
              <w:t xml:space="preserve"> </w:t>
            </w:r>
          </w:p>
        </w:tc>
      </w:tr>
    </w:tbl>
    <w:p w14:paraId="1F3988FF" w14:textId="77777777" w:rsidR="00D17878" w:rsidRDefault="00D17878" w:rsidP="00D17878"/>
    <w:p w14:paraId="7D495A93" w14:textId="77777777" w:rsidR="00D17878" w:rsidRDefault="00D17878" w:rsidP="0045132C"/>
    <w:p w14:paraId="0224C599" w14:textId="77777777" w:rsidR="00D17878" w:rsidRDefault="00D17878" w:rsidP="0045132C"/>
    <w:p w14:paraId="57BD2C5D" w14:textId="77777777" w:rsidR="00D17878" w:rsidRDefault="00D17878" w:rsidP="0045132C"/>
    <w:p w14:paraId="0F5BC4F5" w14:textId="77777777" w:rsidR="00D17878" w:rsidRDefault="00D17878" w:rsidP="0045132C"/>
    <w:p w14:paraId="4E9F94F7" w14:textId="77777777" w:rsidR="00D17878" w:rsidRDefault="00D17878" w:rsidP="0045132C"/>
    <w:p w14:paraId="5B2296C7" w14:textId="77777777" w:rsidR="00D17878" w:rsidRDefault="00D17878" w:rsidP="0045132C"/>
    <w:p w14:paraId="58FF4255" w14:textId="77777777" w:rsidR="00027B44" w:rsidRDefault="00027B44" w:rsidP="00D17878">
      <w:pPr>
        <w:spacing w:before="0" w:after="0"/>
        <w:rPr>
          <w:b/>
          <w:i/>
        </w:rPr>
      </w:pPr>
    </w:p>
    <w:p w14:paraId="53A0A240" w14:textId="77777777" w:rsidR="00027B44" w:rsidRDefault="00027B44" w:rsidP="00D17878">
      <w:pPr>
        <w:spacing w:before="0" w:after="0"/>
        <w:rPr>
          <w:b/>
          <w:i/>
        </w:rPr>
      </w:pPr>
    </w:p>
    <w:p w14:paraId="547D5641" w14:textId="77777777" w:rsidR="005D32D0" w:rsidRDefault="00D17878" w:rsidP="005D32D0">
      <w:pPr>
        <w:spacing w:before="0" w:after="0"/>
      </w:pPr>
      <w:r w:rsidRPr="004733E4">
        <w:rPr>
          <w:b/>
          <w:i/>
        </w:rPr>
        <w:t>Nonstatutory stock options</w:t>
      </w:r>
      <w:r>
        <w:rPr>
          <w:b/>
          <w:i/>
        </w:rPr>
        <w:t xml:space="preserve"> (NSOs)</w:t>
      </w:r>
      <w:r>
        <w:t xml:space="preserve">, also referred to as nonqualified stock options, may be encountered more frequently than Incentive Stock Options. NSOs offer no special income tax treatment and are taxed as compensation income when exercised to the extent of the </w:t>
      </w:r>
      <w:r w:rsidRPr="004733E4">
        <w:rPr>
          <w:rStyle w:val="Hyperlink"/>
        </w:rPr>
        <w:t>bargain element</w:t>
      </w:r>
      <w:r>
        <w:t xml:space="preserve">. </w:t>
      </w:r>
      <w:r w:rsidR="005366BC">
        <w:t>Care should be taken to manage the recognition of income in the year exercised to prevent unanticipated income tax rate (bracket) increases</w:t>
      </w:r>
      <w:r w:rsidR="000A03CA">
        <w:t>.</w:t>
      </w:r>
    </w:p>
    <w:p w14:paraId="6762CFC1" w14:textId="77777777" w:rsidR="005366BC" w:rsidRDefault="005366BC" w:rsidP="005D32D0">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568"/>
      </w:tblGrid>
      <w:tr w:rsidR="005D32D0" w14:paraId="5079918E" w14:textId="77777777" w:rsidTr="00095D26">
        <w:tc>
          <w:tcPr>
            <w:tcW w:w="8568" w:type="dxa"/>
            <w:shd w:val="clear" w:color="auto" w:fill="D9D9D9"/>
          </w:tcPr>
          <w:p w14:paraId="54C91EA4" w14:textId="77777777" w:rsidR="005D32D0" w:rsidRPr="00095D26" w:rsidRDefault="005D32D0" w:rsidP="00AD0856">
            <w:pPr>
              <w:rPr>
                <w:rStyle w:val="Hyperlink"/>
                <w:u w:val="none"/>
              </w:rPr>
            </w:pPr>
            <w:r w:rsidRPr="00095D26">
              <w:rPr>
                <w:rStyle w:val="Hyperlink"/>
                <w:u w:val="none"/>
              </w:rPr>
              <w:t>Bargain Element</w:t>
            </w:r>
          </w:p>
          <w:p w14:paraId="42A95943" w14:textId="77777777" w:rsidR="005D32D0" w:rsidRDefault="005D32D0" w:rsidP="00AD0856">
            <w:r>
              <w:t xml:space="preserve">The </w:t>
            </w:r>
            <w:r w:rsidRPr="00095D26">
              <w:rPr>
                <w:b/>
                <w:i/>
              </w:rPr>
              <w:t>bargain element</w:t>
            </w:r>
            <w:r>
              <w:t xml:space="preserve"> is the difference between fair market value and purchase price on the exercise date. </w:t>
            </w:r>
            <w:r w:rsidRPr="00095D26">
              <w:rPr>
                <w:b/>
                <w:color w:val="FF0000"/>
              </w:rPr>
              <w:t>Click</w:t>
            </w:r>
            <w:r>
              <w:t xml:space="preserve"> </w:t>
            </w:r>
            <w:r w:rsidRPr="0003095C">
              <w:rPr>
                <w:rStyle w:val="Hyperlink"/>
              </w:rPr>
              <w:t>here</w:t>
            </w:r>
            <w:r>
              <w:t xml:space="preserve"> </w:t>
            </w:r>
            <w:r w:rsidRPr="00095D26">
              <w:rPr>
                <w:b/>
                <w:color w:val="FF0000"/>
              </w:rPr>
              <w:t>for an example.</w:t>
            </w:r>
          </w:p>
          <w:tbl>
            <w:tblPr>
              <w:tblW w:w="0" w:type="auto"/>
              <w:tblBorders>
                <w:top w:val="single" w:sz="4" w:space="0" w:color="auto"/>
                <w:left w:val="single" w:sz="4" w:space="0" w:color="auto"/>
                <w:bottom w:val="single" w:sz="4" w:space="0" w:color="auto"/>
                <w:right w:val="single" w:sz="4" w:space="0" w:color="auto"/>
              </w:tblBorders>
              <w:shd w:val="clear" w:color="auto" w:fill="FFFF99"/>
              <w:tblLayout w:type="fixed"/>
              <w:tblLook w:val="04A0" w:firstRow="1" w:lastRow="0" w:firstColumn="1" w:lastColumn="0" w:noHBand="0" w:noVBand="1"/>
            </w:tblPr>
            <w:tblGrid>
              <w:gridCol w:w="8277"/>
            </w:tblGrid>
            <w:tr w:rsidR="005D32D0" w14:paraId="48898FA8" w14:textId="77777777" w:rsidTr="00095D26">
              <w:tc>
                <w:tcPr>
                  <w:tcW w:w="8277" w:type="dxa"/>
                  <w:shd w:val="clear" w:color="auto" w:fill="F2F2F2" w:themeFill="background1" w:themeFillShade="F2"/>
                </w:tcPr>
                <w:p w14:paraId="75D23774" w14:textId="77777777" w:rsidR="00AD0856" w:rsidRPr="00095D26" w:rsidRDefault="00AD0856" w:rsidP="00AD0856">
                  <w:pPr>
                    <w:rPr>
                      <w:b/>
                    </w:rPr>
                  </w:pPr>
                  <w:r w:rsidRPr="00095D26">
                    <w:rPr>
                      <w:b/>
                    </w:rPr>
                    <w:t>Example</w:t>
                  </w:r>
                </w:p>
                <w:p w14:paraId="1CA64E5C" w14:textId="71B70E44" w:rsidR="005D32D0" w:rsidRDefault="005D32D0" w:rsidP="00AD0856">
                  <w:r>
                    <w:t xml:space="preserve">Your client Allison was awarded 1,000 nonstatutory stock options on her employer’s </w:t>
                  </w:r>
                  <w:r w:rsidR="00727F89">
                    <w:t>publicly</w:t>
                  </w:r>
                  <w:r w:rsidR="0013616E">
                    <w:t>-</w:t>
                  </w:r>
                  <w:r w:rsidR="00727F89">
                    <w:t>traded</w:t>
                  </w:r>
                  <w:r>
                    <w:t xml:space="preserve"> stock. The option allows Allison to purchase stock at $20 per share. </w:t>
                  </w:r>
                </w:p>
                <w:p w14:paraId="3318E495" w14:textId="77777777" w:rsidR="005D32D0" w:rsidRDefault="005D32D0" w:rsidP="00AD0856">
                  <w:pPr>
                    <w:numPr>
                      <w:ilvl w:val="0"/>
                      <w:numId w:val="217"/>
                    </w:numPr>
                  </w:pPr>
                  <w:r>
                    <w:t xml:space="preserve">When the stock is trading at $30 per share, Allison exercised the stock option. She wrote a check to her employer in the amount of $20,000 and received stock with a fair market value of $30,000. </w:t>
                  </w:r>
                </w:p>
                <w:p w14:paraId="5D05F4B4" w14:textId="77777777" w:rsidR="005D32D0" w:rsidRDefault="005D32D0" w:rsidP="00AD0856">
                  <w:pPr>
                    <w:numPr>
                      <w:ilvl w:val="0"/>
                      <w:numId w:val="217"/>
                    </w:numPr>
                  </w:pPr>
                  <w:r>
                    <w:t>The bargain element is $10,000</w:t>
                  </w:r>
                  <w:r w:rsidR="00AD0856">
                    <w:t>,</w:t>
                  </w:r>
                  <w:r>
                    <w:t xml:space="preserve"> calculated as 1,000 shares times $10 per share. She is taxed on the $10,000 as if it were compensation income. </w:t>
                  </w:r>
                </w:p>
              </w:tc>
            </w:tr>
          </w:tbl>
          <w:p w14:paraId="6058F9F2" w14:textId="77777777" w:rsidR="005D32D0" w:rsidRPr="00F03D23" w:rsidRDefault="005D32D0" w:rsidP="00AD0856"/>
        </w:tc>
      </w:tr>
    </w:tbl>
    <w:p w14:paraId="62D1C9DA" w14:textId="77777777" w:rsidR="000B7780" w:rsidRPr="000B7780" w:rsidRDefault="002D68A1" w:rsidP="004C7D3B">
      <w:pPr>
        <w:pStyle w:val="Heading2"/>
      </w:pPr>
      <w:r w:rsidRPr="002D68A1">
        <w:rPr>
          <w:rStyle w:val="Hyperlink"/>
          <w:b/>
          <w:sz w:val="20"/>
          <w:szCs w:val="20"/>
        </w:rPr>
        <w:t>Incentive stock options</w:t>
      </w:r>
      <w:r>
        <w:t xml:space="preserve"> </w:t>
      </w:r>
      <w:r w:rsidRPr="002D68A1">
        <w:rPr>
          <w:b w:val="0"/>
          <w:color w:val="auto"/>
          <w:sz w:val="20"/>
          <w:szCs w:val="20"/>
        </w:rPr>
        <w:t xml:space="preserve">(ISOs) may not be seen as often as nonstatutory stock options. Although more complex than NSOs, ISOs </w:t>
      </w:r>
      <w:r>
        <w:rPr>
          <w:b w:val="0"/>
          <w:color w:val="auto"/>
          <w:sz w:val="20"/>
          <w:szCs w:val="20"/>
        </w:rPr>
        <w:t xml:space="preserve">are highly valued for their </w:t>
      </w:r>
      <w:r w:rsidRPr="002D68A1">
        <w:rPr>
          <w:b w:val="0"/>
          <w:color w:val="auto"/>
          <w:sz w:val="20"/>
          <w:szCs w:val="20"/>
        </w:rPr>
        <w:t>l</w:t>
      </w:r>
      <w:r w:rsidR="006A17F9">
        <w:rPr>
          <w:b w:val="0"/>
          <w:color w:val="auto"/>
          <w:sz w:val="20"/>
          <w:szCs w:val="20"/>
        </w:rPr>
        <w:t>ong</w:t>
      </w:r>
      <w:r w:rsidR="00AD0856">
        <w:rPr>
          <w:b w:val="0"/>
          <w:color w:val="auto"/>
          <w:sz w:val="20"/>
          <w:szCs w:val="20"/>
        </w:rPr>
        <w:t>-</w:t>
      </w:r>
      <w:r w:rsidR="006A17F9">
        <w:rPr>
          <w:b w:val="0"/>
          <w:color w:val="auto"/>
          <w:sz w:val="20"/>
          <w:szCs w:val="20"/>
        </w:rPr>
        <w:t>term capital gains potential</w:t>
      </w:r>
      <w:r w:rsidRPr="002D68A1">
        <w:rPr>
          <w:b w:val="0"/>
          <w:color w:val="auto"/>
          <w:sz w:val="20"/>
          <w:szCs w:val="20"/>
        </w:rPr>
        <w:t>.</w:t>
      </w:r>
      <w:r w:rsidR="000B7780">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568"/>
      </w:tblGrid>
      <w:tr w:rsidR="002D68A1" w14:paraId="2633CAA3" w14:textId="77777777" w:rsidTr="00095D26">
        <w:tc>
          <w:tcPr>
            <w:tcW w:w="8568" w:type="dxa"/>
            <w:shd w:val="clear" w:color="auto" w:fill="D9D9D9"/>
          </w:tcPr>
          <w:p w14:paraId="2539A529" w14:textId="77777777" w:rsidR="00AD0856" w:rsidRPr="00AD0856" w:rsidRDefault="002D68A1" w:rsidP="00AD0856">
            <w:r w:rsidRPr="00095D26">
              <w:rPr>
                <w:rStyle w:val="Hyperlink"/>
                <w:u w:val="none"/>
              </w:rPr>
              <w:t>Incentive Stock Options</w:t>
            </w:r>
            <w:r w:rsidRPr="00AD0856">
              <w:t xml:space="preserve"> </w:t>
            </w:r>
          </w:p>
          <w:p w14:paraId="2F81DE20" w14:textId="77777777" w:rsidR="002D68A1" w:rsidRDefault="00AD0856" w:rsidP="00AD0856">
            <w:r w:rsidRPr="00095D26">
              <w:rPr>
                <w:b/>
                <w:i/>
              </w:rPr>
              <w:t>Incentive Stock Options</w:t>
            </w:r>
            <w:r>
              <w:t xml:space="preserve"> </w:t>
            </w:r>
            <w:r w:rsidR="002D68A1">
              <w:t>are characterized as follows:</w:t>
            </w:r>
          </w:p>
          <w:p w14:paraId="24334F5D" w14:textId="77777777" w:rsidR="002D68A1" w:rsidRDefault="002D68A1" w:rsidP="00AD0856">
            <w:r w:rsidRPr="00B225DA">
              <w:rPr>
                <w:rStyle w:val="Strong"/>
              </w:rPr>
              <w:t>ISO</w:t>
            </w:r>
            <w:r>
              <w:rPr>
                <w:rStyle w:val="Strong"/>
              </w:rPr>
              <w:t>s are limited</w:t>
            </w:r>
            <w:r w:rsidR="00AD0856">
              <w:rPr>
                <w:rStyle w:val="Strong"/>
              </w:rPr>
              <w:t xml:space="preserve"> </w:t>
            </w:r>
            <w:r>
              <w:rPr>
                <w:rStyle w:val="Strong"/>
              </w:rPr>
              <w:t>-</w:t>
            </w:r>
            <w:r w:rsidR="00AD0856">
              <w:rPr>
                <w:rStyle w:val="Strong"/>
              </w:rPr>
              <w:t xml:space="preserve"> </w:t>
            </w:r>
            <w:r>
              <w:t xml:space="preserve">No more than $100,000 of ISOs can vest per person per year; any amount beyond $100,000 becomes nonqualified.  </w:t>
            </w:r>
          </w:p>
          <w:p w14:paraId="5F785F2D" w14:textId="77777777" w:rsidR="002D68A1" w:rsidRDefault="002D68A1" w:rsidP="00AD0856">
            <w:pPr>
              <w:numPr>
                <w:ilvl w:val="0"/>
                <w:numId w:val="220"/>
              </w:numPr>
            </w:pPr>
            <w:r>
              <w:lastRenderedPageBreak/>
              <w:t xml:space="preserve">The term of the option may not exceed 10 years and the employer’s Board of Directors must authorize the ISO. </w:t>
            </w:r>
          </w:p>
          <w:p w14:paraId="27E82AA0" w14:textId="77777777" w:rsidR="002D68A1" w:rsidRPr="00155C96" w:rsidRDefault="002D68A1" w:rsidP="00AD0856">
            <w:pPr>
              <w:numPr>
                <w:ilvl w:val="0"/>
                <w:numId w:val="220"/>
              </w:numPr>
              <w:rPr>
                <w:b/>
                <w:i/>
              </w:rPr>
            </w:pPr>
            <w:r w:rsidRPr="00155C96">
              <w:rPr>
                <w:b/>
                <w:i/>
              </w:rPr>
              <w:t xml:space="preserve">The executive must remain an employee from the date of grant to within 90 days of the exercise date. </w:t>
            </w:r>
          </w:p>
          <w:p w14:paraId="10B7F779" w14:textId="77777777" w:rsidR="002D68A1" w:rsidRDefault="002D68A1" w:rsidP="00AD0856">
            <w:pPr>
              <w:numPr>
                <w:ilvl w:val="0"/>
                <w:numId w:val="220"/>
              </w:numPr>
            </w:pPr>
            <w:r>
              <w:t>Notably, an ISO must be issued at or above fair market value on the date of the grant.</w:t>
            </w:r>
          </w:p>
          <w:p w14:paraId="7C9D8B09" w14:textId="77777777" w:rsidR="000B7780" w:rsidRDefault="000B7780" w:rsidP="00AD0856">
            <w:r>
              <w:t xml:space="preserve">ISOs have </w:t>
            </w:r>
            <w:r>
              <w:rPr>
                <w:b/>
                <w:i/>
              </w:rPr>
              <w:t>tax benefits</w:t>
            </w:r>
            <w:r>
              <w:t xml:space="preserve"> that include the following:</w:t>
            </w:r>
          </w:p>
          <w:p w14:paraId="42EBCD4F" w14:textId="77777777" w:rsidR="000B7780" w:rsidRPr="002E3BEF" w:rsidRDefault="000B7780" w:rsidP="00AD0856">
            <w:pPr>
              <w:numPr>
                <w:ilvl w:val="0"/>
                <w:numId w:val="221"/>
              </w:numPr>
              <w:rPr>
                <w:b/>
              </w:rPr>
            </w:pPr>
            <w:r>
              <w:t xml:space="preserve">Deferral of gain at exercise date and the conversion of ordinary income into capital gains.  </w:t>
            </w:r>
          </w:p>
          <w:p w14:paraId="6B301F0C" w14:textId="77777777" w:rsidR="000B7780" w:rsidRDefault="000B7780" w:rsidP="00AD0856">
            <w:pPr>
              <w:numPr>
                <w:ilvl w:val="0"/>
                <w:numId w:val="221"/>
              </w:numPr>
              <w:rPr>
                <w:b/>
              </w:rPr>
            </w:pPr>
            <w:r>
              <w:t>No regular income tax is recognized at the grant date, and no regular income tax is recognized at the exercise date</w:t>
            </w:r>
            <w:r w:rsidR="00565F76">
              <w:t>.</w:t>
            </w:r>
            <w:r>
              <w:rPr>
                <w:rStyle w:val="FootnoteReference"/>
              </w:rPr>
              <w:t>*</w:t>
            </w:r>
            <w:r>
              <w:t xml:space="preserve"> Long-term capital treatment applies if the </w:t>
            </w:r>
            <w:r w:rsidRPr="009F0770">
              <w:rPr>
                <w:rStyle w:val="Hyperlink"/>
                <w:b w:val="0"/>
                <w:color w:val="auto"/>
                <w:u w:val="none"/>
              </w:rPr>
              <w:t>holding period requirements</w:t>
            </w:r>
            <w:r w:rsidRPr="009F0770">
              <w:rPr>
                <w:b/>
              </w:rPr>
              <w:t xml:space="preserve"> </w:t>
            </w:r>
            <w:r w:rsidRPr="009F0770">
              <w:t>are met</w:t>
            </w:r>
            <w:r w:rsidRPr="009F0770">
              <w:rPr>
                <w:b/>
              </w:rPr>
              <w:t xml:space="preserve">. </w:t>
            </w:r>
          </w:p>
          <w:p w14:paraId="3023F6E9" w14:textId="77777777" w:rsidR="000B7780" w:rsidRPr="002E3BEF" w:rsidRDefault="000B7780" w:rsidP="00AD0856">
            <w:pPr>
              <w:numPr>
                <w:ilvl w:val="0"/>
                <w:numId w:val="221"/>
              </w:numPr>
              <w:rPr>
                <w:b/>
              </w:rPr>
            </w:pPr>
            <w:r>
              <w:t xml:space="preserve">Holding period requirements provide that the shares may not be disposed of within two years of the date of grant </w:t>
            </w:r>
            <w:r>
              <w:rPr>
                <w:b/>
              </w:rPr>
              <w:t>or</w:t>
            </w:r>
            <w:r>
              <w:t xml:space="preserve"> one year after the option is exercised. </w:t>
            </w:r>
          </w:p>
          <w:p w14:paraId="6EC423AE" w14:textId="77777777" w:rsidR="002D68A1" w:rsidRDefault="000B7780" w:rsidP="00AD0856">
            <w:pPr>
              <w:spacing w:before="0" w:after="0"/>
            </w:pPr>
            <w:r>
              <w:t xml:space="preserve">If the shares are disposed of prematurely, the special tax treatment will be lost and ordinary income will be recognized for the amount of the gain. If the shares are held for the required time period, any recognized gains will be treated as </w:t>
            </w:r>
            <w:r w:rsidRPr="002E3BEF">
              <w:rPr>
                <w:b/>
                <w:i/>
              </w:rPr>
              <w:t>long-term capital gains</w:t>
            </w:r>
            <w:r>
              <w:t>.</w:t>
            </w:r>
          </w:p>
          <w:p w14:paraId="7599BEA6" w14:textId="77777777" w:rsidR="002D68A1" w:rsidRPr="00095D26" w:rsidRDefault="000B7780" w:rsidP="00AD0856">
            <w:pPr>
              <w:keepNext/>
              <w:outlineLvl w:val="4"/>
              <w:rPr>
                <w:sz w:val="16"/>
                <w:szCs w:val="16"/>
              </w:rPr>
            </w:pPr>
            <w:r w:rsidRPr="00095D26">
              <w:rPr>
                <w:sz w:val="16"/>
                <w:szCs w:val="16"/>
                <w:vertAlign w:val="superscript"/>
              </w:rPr>
              <w:t>*</w:t>
            </w:r>
            <w:r w:rsidRPr="00095D26">
              <w:rPr>
                <w:sz w:val="16"/>
                <w:szCs w:val="16"/>
              </w:rPr>
              <w:t xml:space="preserve"> </w:t>
            </w:r>
            <w:r w:rsidR="0030297E">
              <w:rPr>
                <w:i/>
                <w:sz w:val="16"/>
                <w:szCs w:val="16"/>
              </w:rPr>
              <w:t>A separate tax – the Alternative Minimum T</w:t>
            </w:r>
            <w:r w:rsidRPr="00095D26">
              <w:rPr>
                <w:i/>
                <w:sz w:val="16"/>
                <w:szCs w:val="16"/>
              </w:rPr>
              <w:t xml:space="preserve">ax </w:t>
            </w:r>
            <w:r w:rsidR="0030297E">
              <w:rPr>
                <w:i/>
                <w:sz w:val="16"/>
                <w:szCs w:val="16"/>
              </w:rPr>
              <w:t xml:space="preserve">- </w:t>
            </w:r>
            <w:r w:rsidRPr="00095D26">
              <w:rPr>
                <w:i/>
                <w:sz w:val="16"/>
                <w:szCs w:val="16"/>
              </w:rPr>
              <w:t>may apply. Consult your internal resources for additional information.</w:t>
            </w:r>
          </w:p>
        </w:tc>
      </w:tr>
    </w:tbl>
    <w:p w14:paraId="2BF18B16" w14:textId="77777777" w:rsidR="002D68A1" w:rsidRDefault="002D68A1" w:rsidP="002D68A1"/>
    <w:p w14:paraId="6C71837C" w14:textId="77777777" w:rsidR="000B7780" w:rsidRDefault="000B7780" w:rsidP="00E02FAD">
      <w:pPr>
        <w:pStyle w:val="Heading2"/>
      </w:pPr>
    </w:p>
    <w:p w14:paraId="59CE2A99" w14:textId="77777777" w:rsidR="00B720B9" w:rsidRDefault="00B720B9" w:rsidP="00E02FAD">
      <w:pPr>
        <w:pStyle w:val="Heading2"/>
      </w:pPr>
    </w:p>
    <w:p w14:paraId="554527D7" w14:textId="77777777" w:rsidR="00B720B9" w:rsidRDefault="00B720B9" w:rsidP="00E02FAD">
      <w:pPr>
        <w:pStyle w:val="Heading2"/>
      </w:pPr>
    </w:p>
    <w:p w14:paraId="59165166" w14:textId="77777777" w:rsidR="00B720B9" w:rsidRDefault="00B720B9" w:rsidP="00E02FAD">
      <w:pPr>
        <w:pStyle w:val="Heading2"/>
      </w:pPr>
    </w:p>
    <w:p w14:paraId="483D9E48" w14:textId="77777777" w:rsidR="00B720B9" w:rsidRDefault="00B720B9" w:rsidP="00E02FAD">
      <w:pPr>
        <w:pStyle w:val="Heading2"/>
      </w:pPr>
    </w:p>
    <w:p w14:paraId="7EEDFD07" w14:textId="77777777" w:rsidR="007C52A8" w:rsidRDefault="007C52A8">
      <w:pPr>
        <w:spacing w:before="0" w:after="0"/>
        <w:rPr>
          <w:b/>
          <w:iCs/>
          <w:color w:val="17365D"/>
          <w:sz w:val="28"/>
          <w:szCs w:val="12"/>
        </w:rPr>
      </w:pPr>
      <w:r>
        <w:br w:type="page"/>
      </w:r>
    </w:p>
    <w:p w14:paraId="0B1103AF" w14:textId="77777777" w:rsidR="00E02FAD" w:rsidRDefault="00E02FAD" w:rsidP="00E02FAD">
      <w:pPr>
        <w:pStyle w:val="Heading2"/>
      </w:pPr>
      <w:r w:rsidRPr="000B4D4F">
        <w:lastRenderedPageBreak/>
        <w:t>Safe Withdrawal Rates</w:t>
      </w:r>
    </w:p>
    <w:p w14:paraId="26C71A15" w14:textId="77777777" w:rsidR="004C7A1A" w:rsidRDefault="002B5EA5" w:rsidP="008C53BA">
      <w:pPr>
        <w:spacing w:before="0" w:after="0"/>
      </w:pPr>
      <w:r>
        <w:t xml:space="preserve">You client just </w:t>
      </w:r>
      <w:r w:rsidR="00196E28">
        <w:t>stated</w:t>
      </w:r>
      <w:r w:rsidR="0030297E">
        <w:t>,</w:t>
      </w:r>
      <w:r w:rsidR="00196E28">
        <w:t xml:space="preserve"> “I am very concerned about running out of money before I die</w:t>
      </w:r>
      <w:r w:rsidR="0010053E">
        <w:t>,</w:t>
      </w:r>
      <w:r w:rsidR="004018CF">
        <w:t xml:space="preserve"> but I need a pool of capital for emergencies</w:t>
      </w:r>
      <w:r w:rsidR="008C53BA">
        <w:t>.”</w:t>
      </w:r>
      <w:r w:rsidR="00196E28">
        <w:t xml:space="preserve"> </w:t>
      </w:r>
      <w:r w:rsidR="008C53BA">
        <w:t>While there are a number of sources for a lifetime income stream (qualified plan, annuity, and Social Security), those sources may not always provide a ready</w:t>
      </w:r>
      <w:r w:rsidR="00196E28">
        <w:t xml:space="preserve"> pool of capital for your client’s </w:t>
      </w:r>
      <w:r w:rsidR="003C6D41">
        <w:t xml:space="preserve">emergency </w:t>
      </w:r>
      <w:r w:rsidR="00196E28">
        <w:t>use</w:t>
      </w:r>
      <w:r w:rsidR="003C6D41">
        <w:t>.</w:t>
      </w:r>
      <w:r w:rsidR="00196E28">
        <w:t xml:space="preserve"> </w:t>
      </w:r>
    </w:p>
    <w:p w14:paraId="3F405260" w14:textId="77777777" w:rsidR="008C53BA" w:rsidRDefault="008C53BA" w:rsidP="008C53BA">
      <w:pPr>
        <w:spacing w:before="0" w:after="0"/>
      </w:pPr>
    </w:p>
    <w:p w14:paraId="21A4EFF0" w14:textId="77777777" w:rsidR="00196E28" w:rsidRDefault="00196E28" w:rsidP="00E02FAD">
      <w:pPr>
        <w:spacing w:before="0" w:after="0"/>
      </w:pPr>
      <w:r>
        <w:t xml:space="preserve">What if there was a way to receive a lifetime income stream </w:t>
      </w:r>
      <w:r w:rsidRPr="003C6D41">
        <w:rPr>
          <w:b/>
        </w:rPr>
        <w:t>and</w:t>
      </w:r>
      <w:r>
        <w:t xml:space="preserve"> keep an emergency pool of capital for lifetime use </w:t>
      </w:r>
      <w:r w:rsidR="003C6D41">
        <w:t xml:space="preserve">or, </w:t>
      </w:r>
      <w:r>
        <w:t xml:space="preserve">at death, </w:t>
      </w:r>
      <w:r w:rsidR="003C6D41">
        <w:t xml:space="preserve">fund a </w:t>
      </w:r>
      <w:r>
        <w:t>legacy?</w:t>
      </w:r>
    </w:p>
    <w:p w14:paraId="4F959377" w14:textId="77777777" w:rsidR="00196E28" w:rsidRDefault="00196E28" w:rsidP="00E02FAD">
      <w:pPr>
        <w:spacing w:before="0" w:after="0"/>
      </w:pPr>
    </w:p>
    <w:p w14:paraId="38472ECC" w14:textId="77777777" w:rsidR="00E02FAD" w:rsidRDefault="00196E28" w:rsidP="00E02FAD">
      <w:pPr>
        <w:spacing w:before="0" w:after="0"/>
      </w:pPr>
      <w:r>
        <w:t xml:space="preserve">We present the safe withdrawal rate for your consideration. </w:t>
      </w:r>
      <w:r w:rsidR="00E02FAD">
        <w:t xml:space="preserve">A withdrawal rate from a portfolio is considered a “safe withdrawal rate” if it can be withdrawn over a client’s lifetime, including adjustments for inflation, </w:t>
      </w:r>
      <w:r w:rsidR="00E02FAD" w:rsidRPr="00196E28">
        <w:rPr>
          <w:b/>
          <w:i/>
        </w:rPr>
        <w:t>without depleting the portfolio</w:t>
      </w:r>
      <w:r w:rsidR="00E02FAD">
        <w:t>.</w:t>
      </w:r>
      <w:r w:rsidR="003C6D41">
        <w:t xml:space="preserve"> </w:t>
      </w:r>
      <w:r w:rsidR="00E02FAD">
        <w:t xml:space="preserve">The safe withdrawal rate was considered </w:t>
      </w:r>
      <w:r w:rsidR="008C53BA">
        <w:t xml:space="preserve">about </w:t>
      </w:r>
      <w:r w:rsidR="00E02FAD">
        <w:t xml:space="preserve">4% </w:t>
      </w:r>
      <w:r w:rsidR="008C53BA">
        <w:t>b</w:t>
      </w:r>
      <w:r w:rsidR="00E02FAD">
        <w:t>y many over the last two decades</w:t>
      </w:r>
      <w:r w:rsidR="00204C38">
        <w:t>.</w:t>
      </w:r>
      <w:r w:rsidR="00E02FAD">
        <w:rPr>
          <w:rStyle w:val="FootnoteReference"/>
        </w:rPr>
        <w:footnoteReference w:id="5"/>
      </w:r>
      <w:r w:rsidR="00E02FAD">
        <w:t xml:space="preserve"> </w:t>
      </w:r>
      <w:r w:rsidR="008C53BA">
        <w:t>This rate was considered safe because the</w:t>
      </w:r>
      <w:r w:rsidR="00204C38">
        <w:t xml:space="preserve"> portfolio</w:t>
      </w:r>
      <w:r w:rsidR="00B85901">
        <w:t xml:space="preserve"> return</w:t>
      </w:r>
      <w:r w:rsidR="00D10C19">
        <w:t xml:space="preserve"> was</w:t>
      </w:r>
      <w:r w:rsidR="00204C38">
        <w:t xml:space="preserve"> assumed to equal 4% plus inflation. This concept is </w:t>
      </w:r>
      <w:r w:rsidR="003C6D41">
        <w:t>best illustrated by example.</w:t>
      </w:r>
    </w:p>
    <w:p w14:paraId="1DDB1789" w14:textId="77777777" w:rsidR="003C6D41" w:rsidRDefault="003C6D41" w:rsidP="00E02FAD">
      <w:pPr>
        <w:spacing w:before="0" w:after="0"/>
      </w:pPr>
    </w:p>
    <w:tbl>
      <w:tblPr>
        <w:tblStyle w:val="TableGrid"/>
        <w:tblW w:w="0" w:type="auto"/>
        <w:tblBorders>
          <w:insideH w:val="none" w:sz="0" w:space="0" w:color="auto"/>
          <w:insideV w:val="none" w:sz="0" w:space="0" w:color="auto"/>
        </w:tblBorders>
        <w:shd w:val="clear" w:color="auto" w:fill="FFFF99"/>
        <w:tblLook w:val="04A0" w:firstRow="1" w:lastRow="0" w:firstColumn="1" w:lastColumn="0" w:noHBand="0" w:noVBand="1"/>
      </w:tblPr>
      <w:tblGrid>
        <w:gridCol w:w="9576"/>
      </w:tblGrid>
      <w:tr w:rsidR="003C6D41" w14:paraId="2A56E62A" w14:textId="77777777" w:rsidTr="00317DC0">
        <w:tc>
          <w:tcPr>
            <w:tcW w:w="9576" w:type="dxa"/>
            <w:shd w:val="clear" w:color="auto" w:fill="FFFF99"/>
          </w:tcPr>
          <w:p w14:paraId="7922AAEC" w14:textId="77777777" w:rsidR="003C6D41" w:rsidRPr="00095D26" w:rsidRDefault="003C6D41" w:rsidP="00E02FAD">
            <w:pPr>
              <w:spacing w:before="0" w:after="0"/>
              <w:rPr>
                <w:b/>
              </w:rPr>
            </w:pPr>
            <w:r w:rsidRPr="00095D26">
              <w:rPr>
                <w:b/>
              </w:rPr>
              <w:t>Example</w:t>
            </w:r>
          </w:p>
          <w:p w14:paraId="42041CDD" w14:textId="77777777" w:rsidR="003C6D41" w:rsidRDefault="003C6D41" w:rsidP="00E02FAD">
            <w:pPr>
              <w:spacing w:before="0" w:after="0"/>
            </w:pPr>
          </w:p>
          <w:p w14:paraId="32D43150" w14:textId="77777777" w:rsidR="003C6D41" w:rsidRDefault="003C6D41" w:rsidP="00E02FAD">
            <w:pPr>
              <w:spacing w:before="0" w:after="0"/>
            </w:pPr>
            <w:r>
              <w:t>Patricia needs an inflation</w:t>
            </w:r>
            <w:r w:rsidR="0010053E">
              <w:t>-</w:t>
            </w:r>
            <w:r>
              <w:t xml:space="preserve">adjusted pretax income stream of $30,000 annually from her portfolio to supplement her other retirement income sources. </w:t>
            </w:r>
          </w:p>
          <w:p w14:paraId="11749A8A" w14:textId="77777777" w:rsidR="003C6D41" w:rsidRDefault="003C6D41" w:rsidP="00095D26">
            <w:pPr>
              <w:numPr>
                <w:ilvl w:val="0"/>
                <w:numId w:val="222"/>
              </w:numPr>
            </w:pPr>
            <w:r>
              <w:t xml:space="preserve">Her portfolio must have a minimum value of $750,000 based upon a 4% withdrawal rate. </w:t>
            </w:r>
          </w:p>
          <w:p w14:paraId="415956C1" w14:textId="77777777" w:rsidR="00B85901" w:rsidRDefault="00B85901" w:rsidP="00095D26">
            <w:pPr>
              <w:numPr>
                <w:ilvl w:val="0"/>
                <w:numId w:val="222"/>
              </w:numPr>
            </w:pPr>
            <w:r>
              <w:t>The portfolio value is calculated as $30,000 divided by 4%.</w:t>
            </w:r>
          </w:p>
          <w:p w14:paraId="1B6213EA" w14:textId="77777777" w:rsidR="00204C38" w:rsidRDefault="00204C38" w:rsidP="00095D26">
            <w:pPr>
              <w:numPr>
                <w:ilvl w:val="0"/>
                <w:numId w:val="222"/>
              </w:numPr>
            </w:pPr>
            <w:r>
              <w:t>Patricia may withdraw an inflation</w:t>
            </w:r>
            <w:r w:rsidR="0010053E">
              <w:t>-</w:t>
            </w:r>
            <w:r>
              <w:t>adjusted $30,000 for the remainder of her lif</w:t>
            </w:r>
            <w:r w:rsidR="00B85901">
              <w:t>e, no matter how long she lives, assuming a portfolio return equaling at least 4% plus inflation.</w:t>
            </w:r>
          </w:p>
          <w:p w14:paraId="1CA2BDC5" w14:textId="77777777" w:rsidR="0010053E" w:rsidRDefault="00204C38" w:rsidP="00095D26">
            <w:pPr>
              <w:numPr>
                <w:ilvl w:val="0"/>
                <w:numId w:val="222"/>
              </w:numPr>
            </w:pPr>
            <w:r>
              <w:t xml:space="preserve">Patricia’s heirs will receive a portfolio </w:t>
            </w:r>
            <w:r w:rsidR="00B85901">
              <w:t>valued at</w:t>
            </w:r>
            <w:r>
              <w:t xml:space="preserve"> $750,000</w:t>
            </w:r>
            <w:r w:rsidR="00B85901">
              <w:t xml:space="preserve"> at her death.</w:t>
            </w:r>
          </w:p>
        </w:tc>
      </w:tr>
    </w:tbl>
    <w:p w14:paraId="62C8AA8E" w14:textId="77777777" w:rsidR="003C6D41" w:rsidRDefault="003C6D41" w:rsidP="00E02FAD">
      <w:pPr>
        <w:spacing w:before="0" w:after="0"/>
      </w:pPr>
    </w:p>
    <w:p w14:paraId="4743E67F" w14:textId="77777777" w:rsidR="00593018" w:rsidRDefault="003C6D41" w:rsidP="00E02FAD">
      <w:pPr>
        <w:spacing w:before="0" w:after="0"/>
      </w:pPr>
      <w:r>
        <w:t>Generalizations about the safe return are just that</w:t>
      </w:r>
      <w:r w:rsidR="0010053E">
        <w:t xml:space="preserve"> - </w:t>
      </w:r>
      <w:r>
        <w:t xml:space="preserve">generalizations. The 4% safe rate may not indeed be safe for conservative investors in low </w:t>
      </w:r>
      <w:r w:rsidR="000B6740">
        <w:t xml:space="preserve">interest </w:t>
      </w:r>
      <w:r w:rsidR="00B85901">
        <w:t>rate</w:t>
      </w:r>
      <w:r>
        <w:t xml:space="preserve"> markets.</w:t>
      </w:r>
      <w:r w:rsidR="000B6740">
        <w:rPr>
          <w:rStyle w:val="FootnoteReference"/>
        </w:rPr>
        <w:footnoteReference w:id="6"/>
      </w:r>
      <w:r w:rsidR="000B6740">
        <w:t xml:space="preserve"> So what is th</w:t>
      </w:r>
      <w:r w:rsidR="00B85901">
        <w:t xml:space="preserve">e solution? One approach is </w:t>
      </w:r>
      <w:r w:rsidR="0010053E">
        <w:t xml:space="preserve">to </w:t>
      </w:r>
      <w:r w:rsidR="000B6740">
        <w:t xml:space="preserve">factor in retirement age, asset allocation, </w:t>
      </w:r>
      <w:r w:rsidR="00B85901">
        <w:t xml:space="preserve">inflation assumptions, </w:t>
      </w:r>
      <w:r w:rsidR="00593018">
        <w:t xml:space="preserve">legacy goals </w:t>
      </w:r>
      <w:r w:rsidR="000B6740">
        <w:t xml:space="preserve">and lifespan into the recommendation </w:t>
      </w:r>
      <w:r w:rsidR="00593018">
        <w:t xml:space="preserve">of a truly safe withdrawal rate.  </w:t>
      </w:r>
      <w:r w:rsidR="00AA329E">
        <w:t>The calculation of a safe withdrawal rate may us</w:t>
      </w:r>
      <w:r w:rsidR="0010053E">
        <w:t>e</w:t>
      </w:r>
      <w:r w:rsidR="00AA329E">
        <w:t xml:space="preserve"> a number of methods, including </w:t>
      </w:r>
      <w:r w:rsidR="00AA329E" w:rsidRPr="00D10C19">
        <w:rPr>
          <w:rStyle w:val="Hyperlink"/>
        </w:rPr>
        <w:t>capital preservation</w:t>
      </w:r>
      <w:r w:rsidR="00AA329E" w:rsidRPr="00D10C19">
        <w:t xml:space="preserve">, </w:t>
      </w:r>
      <w:r w:rsidR="00AA329E" w:rsidRPr="00D10C19">
        <w:rPr>
          <w:rStyle w:val="Hyperlink"/>
        </w:rPr>
        <w:t>capital exhaustion</w:t>
      </w:r>
      <w:r w:rsidR="00AA329E" w:rsidRPr="00D10C19">
        <w:t xml:space="preserve">, or a </w:t>
      </w:r>
      <w:r w:rsidR="00AA329E" w:rsidRPr="00D10C19">
        <w:rPr>
          <w:rStyle w:val="Hyperlink"/>
        </w:rPr>
        <w:t>hybrid</w:t>
      </w:r>
      <w:r w:rsidR="00AA329E" w:rsidRPr="00D10C19">
        <w:t xml:space="preserve"> of the two.</w:t>
      </w:r>
      <w:r w:rsidR="00AA329E">
        <w:t xml:space="preserve"> </w:t>
      </w:r>
    </w:p>
    <w:p w14:paraId="61A38BF9" w14:textId="39772098" w:rsidR="00D10C19" w:rsidRPr="000B7780" w:rsidRDefault="00D10C19" w:rsidP="00317DC0">
      <w:pPr>
        <w:pStyle w:val="Heading2"/>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568"/>
      </w:tblGrid>
      <w:tr w:rsidR="00D10C19" w14:paraId="56B32A32" w14:textId="77777777" w:rsidTr="00095D26">
        <w:tc>
          <w:tcPr>
            <w:tcW w:w="8568" w:type="dxa"/>
            <w:shd w:val="clear" w:color="auto" w:fill="D9D9D9"/>
          </w:tcPr>
          <w:p w14:paraId="5A3DAD0B" w14:textId="77777777" w:rsidR="0010053E" w:rsidRPr="0010053E" w:rsidRDefault="00D10C19" w:rsidP="0010053E">
            <w:r w:rsidRPr="00095D26">
              <w:rPr>
                <w:rStyle w:val="Hyperlink"/>
                <w:u w:val="none"/>
              </w:rPr>
              <w:t>Capital Preservation</w:t>
            </w:r>
            <w:r w:rsidRPr="0010053E">
              <w:t xml:space="preserve"> </w:t>
            </w:r>
          </w:p>
          <w:p w14:paraId="0B2453D2" w14:textId="77777777" w:rsidR="00D10C19" w:rsidRDefault="0010053E" w:rsidP="0010053E">
            <w:r w:rsidRPr="00095D26">
              <w:rPr>
                <w:b/>
                <w:i/>
              </w:rPr>
              <w:t>Capital preservation</w:t>
            </w:r>
            <w:r>
              <w:t xml:space="preserve"> </w:t>
            </w:r>
            <w:r w:rsidR="00D10C19">
              <w:t xml:space="preserve">is literally the preservation of the entire capital pool (portfolio) by distributing only the return from the portfolio. At your client’s death, the entire value of the portfolio remains available for distribution to heirs or </w:t>
            </w:r>
            <w:r w:rsidR="00D10C19">
              <w:lastRenderedPageBreak/>
              <w:t xml:space="preserve">charities. </w:t>
            </w:r>
          </w:p>
          <w:p w14:paraId="0BB04415" w14:textId="77777777" w:rsidR="00D10C19" w:rsidRPr="00A83661" w:rsidRDefault="00D10C19" w:rsidP="00095D26">
            <w:pPr>
              <w:pStyle w:val="ListParagraph"/>
              <w:numPr>
                <w:ilvl w:val="0"/>
                <w:numId w:val="276"/>
              </w:numPr>
              <w:contextualSpacing w:val="0"/>
              <w:rPr>
                <w:b/>
                <w:bCs/>
                <w:color w:val="333399"/>
                <w:sz w:val="32"/>
              </w:rPr>
            </w:pPr>
            <w:r>
              <w:t>The dramatic advantage is an income stream that simply cannot be outlived. Your client can never run out of money in a capital preservation distribution method.</w:t>
            </w:r>
          </w:p>
          <w:p w14:paraId="0430943A" w14:textId="408D497A" w:rsidR="00D10C19" w:rsidRPr="0030297E" w:rsidRDefault="00D10C19" w:rsidP="0010053E">
            <w:pPr>
              <w:pStyle w:val="ListParagraph"/>
              <w:numPr>
                <w:ilvl w:val="0"/>
                <w:numId w:val="276"/>
              </w:numPr>
              <w:contextualSpacing w:val="0"/>
              <w:rPr>
                <w:b/>
                <w:bCs/>
                <w:color w:val="333399"/>
                <w:sz w:val="32"/>
              </w:rPr>
            </w:pPr>
            <w:r>
              <w:t xml:space="preserve">The equally dramatic disadvantage is that more capital, much more capital, is required for this method than the </w:t>
            </w:r>
            <w:r w:rsidR="00DB78F5">
              <w:t>Capital Exhaustion</w:t>
            </w:r>
            <w:r w:rsidR="00BC27CF">
              <w:t xml:space="preserve"> or </w:t>
            </w:r>
            <w:r w:rsidR="00DB78F5">
              <w:t>H</w:t>
            </w:r>
            <w:r w:rsidR="00BC27CF">
              <w:t xml:space="preserve">ybrid methods. </w:t>
            </w:r>
          </w:p>
        </w:tc>
      </w:tr>
    </w:tbl>
    <w:p w14:paraId="326691B0" w14:textId="77777777" w:rsidR="00BC27CF" w:rsidRDefault="00BC27CF" w:rsidP="00A95199">
      <w:pPr>
        <w:rPr>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568"/>
      </w:tblGrid>
      <w:tr w:rsidR="00BC27CF" w14:paraId="06F10E8F" w14:textId="77777777" w:rsidTr="00095D26">
        <w:tc>
          <w:tcPr>
            <w:tcW w:w="8568" w:type="dxa"/>
            <w:shd w:val="clear" w:color="auto" w:fill="D9D9D9"/>
          </w:tcPr>
          <w:p w14:paraId="23EFD864" w14:textId="77777777" w:rsidR="0010053E" w:rsidRPr="0010053E" w:rsidRDefault="00BC27CF" w:rsidP="0010053E">
            <w:r w:rsidRPr="00095D26">
              <w:rPr>
                <w:rStyle w:val="Hyperlink"/>
                <w:u w:val="none"/>
              </w:rPr>
              <w:t xml:space="preserve">Capital </w:t>
            </w:r>
            <w:r w:rsidR="0010053E" w:rsidRPr="00095D26">
              <w:rPr>
                <w:rStyle w:val="Hyperlink"/>
                <w:u w:val="none"/>
              </w:rPr>
              <w:t>Exhaustion</w:t>
            </w:r>
            <w:r w:rsidR="0010053E" w:rsidRPr="0010053E">
              <w:t xml:space="preserve"> </w:t>
            </w:r>
          </w:p>
          <w:p w14:paraId="434D4ACC" w14:textId="0B892751" w:rsidR="00BC27CF" w:rsidRDefault="0010053E" w:rsidP="0010053E">
            <w:r w:rsidRPr="00095D26">
              <w:rPr>
                <w:b/>
                <w:i/>
              </w:rPr>
              <w:t xml:space="preserve">Capital </w:t>
            </w:r>
            <w:r w:rsidR="00182774">
              <w:rPr>
                <w:b/>
                <w:i/>
              </w:rPr>
              <w:t>E</w:t>
            </w:r>
            <w:r>
              <w:rPr>
                <w:b/>
                <w:i/>
              </w:rPr>
              <w:t>xhaustion</w:t>
            </w:r>
            <w:r>
              <w:t xml:space="preserve"> </w:t>
            </w:r>
            <w:r w:rsidR="00BC27CF">
              <w:t>is what your client is describing when he or she says “I want to die exactly at the date I run out of money and I want the check to the undertaker to bounce.”</w:t>
            </w:r>
          </w:p>
          <w:p w14:paraId="073B3F1E" w14:textId="77777777" w:rsidR="00BC27CF" w:rsidRPr="00F03D23" w:rsidRDefault="00BC27CF" w:rsidP="00BF5B57">
            <w:r>
              <w:t xml:space="preserve">The monstrous risk is that she may be wrong about her date of death and outlive her money. The attraction of this method is that it requires far less capital than the capital preservation method. </w:t>
            </w:r>
            <w:r w:rsidR="00BF5B57">
              <w:t>Capital Exhaustion is also referred to as Capital Depletion</w:t>
            </w:r>
            <w:r w:rsidR="007B46CD">
              <w:t>.</w:t>
            </w:r>
          </w:p>
        </w:tc>
      </w:tr>
    </w:tbl>
    <w:p w14:paraId="68C84150" w14:textId="77777777" w:rsidR="003636EA" w:rsidRPr="000B7780" w:rsidRDefault="003636EA" w:rsidP="003636EA">
      <w:pPr>
        <w:pStyle w:val="Heading2"/>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568"/>
      </w:tblGrid>
      <w:tr w:rsidR="003636EA" w14:paraId="1B0C91B3" w14:textId="77777777" w:rsidTr="00095D26">
        <w:tc>
          <w:tcPr>
            <w:tcW w:w="8568" w:type="dxa"/>
            <w:shd w:val="clear" w:color="auto" w:fill="D9D9D9"/>
          </w:tcPr>
          <w:p w14:paraId="657E9132" w14:textId="77777777" w:rsidR="003636EA" w:rsidRPr="00095D26" w:rsidRDefault="003636EA" w:rsidP="0010053E">
            <w:pPr>
              <w:rPr>
                <w:rStyle w:val="Hyperlink"/>
                <w:u w:val="none"/>
              </w:rPr>
            </w:pPr>
            <w:r w:rsidRPr="00095D26">
              <w:rPr>
                <w:rStyle w:val="Hyperlink"/>
                <w:u w:val="none"/>
              </w:rPr>
              <w:t>Hybrid Method</w:t>
            </w:r>
          </w:p>
          <w:p w14:paraId="43952406" w14:textId="0969AA2A" w:rsidR="0038113B" w:rsidRDefault="003636EA" w:rsidP="0010053E">
            <w:r>
              <w:t xml:space="preserve">The </w:t>
            </w:r>
            <w:r w:rsidR="003341B5">
              <w:rPr>
                <w:b/>
                <w:i/>
              </w:rPr>
              <w:t>H</w:t>
            </w:r>
            <w:r w:rsidRPr="00095D26">
              <w:rPr>
                <w:b/>
                <w:i/>
              </w:rPr>
              <w:t xml:space="preserve">ybrid </w:t>
            </w:r>
            <w:r w:rsidR="003341B5">
              <w:rPr>
                <w:b/>
                <w:i/>
              </w:rPr>
              <w:t>M</w:t>
            </w:r>
            <w:r w:rsidRPr="00095D26">
              <w:rPr>
                <w:b/>
                <w:i/>
              </w:rPr>
              <w:t xml:space="preserve">ethod </w:t>
            </w:r>
            <w:r w:rsidR="0038113B">
              <w:t xml:space="preserve">may give your client the best of both worlds and includes characteristics of </w:t>
            </w:r>
            <w:r w:rsidR="003341B5">
              <w:t>C</w:t>
            </w:r>
            <w:r w:rsidR="0038113B">
              <w:t xml:space="preserve">apital </w:t>
            </w:r>
            <w:r w:rsidR="003341B5">
              <w:t>P</w:t>
            </w:r>
            <w:r w:rsidR="0038113B">
              <w:t xml:space="preserve">reservation and </w:t>
            </w:r>
            <w:r w:rsidR="003341B5">
              <w:t>C</w:t>
            </w:r>
            <w:r w:rsidR="0038113B">
              <w:t xml:space="preserve">apital </w:t>
            </w:r>
            <w:r w:rsidR="003341B5">
              <w:t>Exhaustion</w:t>
            </w:r>
            <w:r w:rsidR="0038113B">
              <w:t>.</w:t>
            </w:r>
            <w:r w:rsidR="0010053E">
              <w:t xml:space="preserve"> </w:t>
            </w:r>
            <w:r w:rsidR="0038113B">
              <w:t>For example, a distribution plan designed to provide income until age 100 with a $250,000 remaining portfolio balance results in the following:</w:t>
            </w:r>
          </w:p>
          <w:p w14:paraId="4B93D37E" w14:textId="7DA67033" w:rsidR="0038113B" w:rsidRDefault="0038113B" w:rsidP="0010053E">
            <w:pPr>
              <w:pStyle w:val="ListParagraph"/>
              <w:numPr>
                <w:ilvl w:val="0"/>
                <w:numId w:val="245"/>
              </w:numPr>
              <w:contextualSpacing w:val="0"/>
            </w:pPr>
            <w:r>
              <w:t xml:space="preserve">Less capital required than </w:t>
            </w:r>
            <w:r w:rsidR="003341B5">
              <w:t>C</w:t>
            </w:r>
            <w:r>
              <w:t xml:space="preserve">apital </w:t>
            </w:r>
            <w:r w:rsidR="003341B5">
              <w:t>P</w:t>
            </w:r>
            <w:r>
              <w:t xml:space="preserve">reservation </w:t>
            </w:r>
          </w:p>
          <w:p w14:paraId="01257666" w14:textId="1B24B2AF" w:rsidR="0038113B" w:rsidRDefault="0038113B" w:rsidP="0010053E">
            <w:pPr>
              <w:pStyle w:val="ListParagraph"/>
              <w:numPr>
                <w:ilvl w:val="0"/>
                <w:numId w:val="245"/>
              </w:numPr>
              <w:contextualSpacing w:val="0"/>
            </w:pPr>
            <w:r>
              <w:t xml:space="preserve">Less risk of running out of money than </w:t>
            </w:r>
            <w:r w:rsidR="003341B5">
              <w:t>C</w:t>
            </w:r>
            <w:r>
              <w:t xml:space="preserve">apital </w:t>
            </w:r>
            <w:r w:rsidR="003341B5">
              <w:t>Exhaustion</w:t>
            </w:r>
          </w:p>
          <w:p w14:paraId="153BD091" w14:textId="77777777" w:rsidR="0038113B" w:rsidRDefault="0038113B" w:rsidP="0010053E">
            <w:pPr>
              <w:pStyle w:val="ListParagraph"/>
              <w:numPr>
                <w:ilvl w:val="0"/>
                <w:numId w:val="245"/>
              </w:numPr>
              <w:contextualSpacing w:val="0"/>
            </w:pPr>
            <w:r>
              <w:t>Access to an emergency pool of capital during life</w:t>
            </w:r>
          </w:p>
          <w:p w14:paraId="32BD1648" w14:textId="77777777" w:rsidR="003636EA" w:rsidRPr="00F03D23" w:rsidRDefault="0038113B" w:rsidP="0010053E">
            <w:pPr>
              <w:pStyle w:val="ListParagraph"/>
              <w:numPr>
                <w:ilvl w:val="0"/>
                <w:numId w:val="245"/>
              </w:numPr>
              <w:contextualSpacing w:val="0"/>
            </w:pPr>
            <w:r>
              <w:t>Greater probability of leaving a financial legacy to heirs</w:t>
            </w:r>
          </w:p>
        </w:tc>
      </w:tr>
    </w:tbl>
    <w:p w14:paraId="4C3E5170" w14:textId="77777777" w:rsidR="003636EA" w:rsidRDefault="003636EA" w:rsidP="003636EA">
      <w:pPr>
        <w:rPr>
          <w:u w:val="single"/>
        </w:rPr>
      </w:pPr>
    </w:p>
    <w:p w14:paraId="0DC709DF" w14:textId="77777777" w:rsidR="0010053E" w:rsidRDefault="0010053E">
      <w:pPr>
        <w:pStyle w:val="Heading2"/>
      </w:pPr>
    </w:p>
    <w:p w14:paraId="27D27971" w14:textId="77777777" w:rsidR="0010053E" w:rsidRDefault="0010053E">
      <w:pPr>
        <w:spacing w:before="0" w:after="0"/>
        <w:rPr>
          <w:b/>
          <w:iCs/>
          <w:color w:val="17365D"/>
          <w:sz w:val="28"/>
          <w:szCs w:val="12"/>
        </w:rPr>
      </w:pPr>
      <w:r>
        <w:br w:type="page"/>
      </w:r>
    </w:p>
    <w:p w14:paraId="5089BE30" w14:textId="77777777" w:rsidR="00BC27CF" w:rsidRPr="00A83661" w:rsidRDefault="0010053E" w:rsidP="00A83661">
      <w:pPr>
        <w:pStyle w:val="Heading2"/>
      </w:pPr>
      <w:r>
        <w:lastRenderedPageBreak/>
        <w:t>S</w:t>
      </w:r>
      <w:r w:rsidR="00E4347B">
        <w:t>ocial Security Retirement Benefits</w:t>
      </w:r>
    </w:p>
    <w:p w14:paraId="4F5224FB" w14:textId="77777777" w:rsidR="00BC27CF" w:rsidRDefault="00A752E6" w:rsidP="00A95199">
      <w:pPr>
        <w:rPr>
          <w:u w:val="single"/>
        </w:rPr>
      </w:pPr>
      <w:r>
        <w:rPr>
          <w:b/>
          <w:noProof/>
          <w:color w:val="FF0000"/>
        </w:rPr>
        <w:drawing>
          <wp:inline distT="0" distB="0" distL="0" distR="0" wp14:anchorId="4B2359D1" wp14:editId="263996F2">
            <wp:extent cx="5299075" cy="2942590"/>
            <wp:effectExtent l="0" t="0" r="9525" b="3810"/>
            <wp:docPr id="23" name="Picture 5" descr="Description: Macintosh HD:Users:ricktyler:Desktop:Launch_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Macintosh HD:Users:ricktyler:Desktop:Launch_Vide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9075" cy="2942590"/>
                    </a:xfrm>
                    <a:prstGeom prst="rect">
                      <a:avLst/>
                    </a:prstGeom>
                    <a:noFill/>
                    <a:ln>
                      <a:noFill/>
                    </a:ln>
                  </pic:spPr>
                </pic:pic>
              </a:graphicData>
            </a:graphic>
          </wp:inline>
        </w:drawing>
      </w:r>
    </w:p>
    <w:p w14:paraId="1D61A074" w14:textId="77777777" w:rsidR="00A83661" w:rsidRDefault="00A83661" w:rsidP="00A95199">
      <w:pPr>
        <w:rPr>
          <w:u w:val="single"/>
        </w:rPr>
      </w:pPr>
    </w:p>
    <w:tbl>
      <w:tblPr>
        <w:tblW w:w="94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115" w:type="dxa"/>
          <w:bottom w:w="72" w:type="dxa"/>
          <w:right w:w="115" w:type="dxa"/>
        </w:tblCellMar>
        <w:tblLook w:val="01E0" w:firstRow="1" w:lastRow="1" w:firstColumn="1" w:lastColumn="1" w:noHBand="0" w:noVBand="0"/>
      </w:tblPr>
      <w:tblGrid>
        <w:gridCol w:w="5263"/>
        <w:gridCol w:w="4187"/>
      </w:tblGrid>
      <w:tr w:rsidR="00E07575" w:rsidRPr="00013E67" w14:paraId="75326F50" w14:textId="77777777" w:rsidTr="001603CC">
        <w:trPr>
          <w:trHeight w:val="349"/>
        </w:trPr>
        <w:tc>
          <w:tcPr>
            <w:tcW w:w="9450" w:type="dxa"/>
            <w:gridSpan w:val="2"/>
            <w:tcBorders>
              <w:bottom w:val="nil"/>
            </w:tcBorders>
            <w:shd w:val="clear" w:color="auto" w:fill="C4BD97"/>
            <w:vAlign w:val="center"/>
          </w:tcPr>
          <w:p w14:paraId="455551DD" w14:textId="77777777" w:rsidR="00E07575" w:rsidRPr="00013E67" w:rsidRDefault="001B6AFD" w:rsidP="001603CC">
            <w:pPr>
              <w:spacing w:after="0"/>
              <w:rPr>
                <w:b/>
                <w:bCs/>
                <w:color w:val="000000"/>
              </w:rPr>
            </w:pPr>
            <w:r>
              <w:rPr>
                <w:u w:val="single"/>
              </w:rPr>
              <w:br w:type="page"/>
            </w:r>
            <w:r w:rsidR="00E07575" w:rsidRPr="00013E67">
              <w:rPr>
                <w:b/>
                <w:bCs/>
                <w:color w:val="000000"/>
              </w:rPr>
              <w:t>Video Script</w:t>
            </w:r>
          </w:p>
        </w:tc>
      </w:tr>
      <w:tr w:rsidR="00E07575" w:rsidRPr="00013E67" w14:paraId="191A908C" w14:textId="77777777" w:rsidTr="001603CC">
        <w:trPr>
          <w:trHeight w:val="268"/>
        </w:trPr>
        <w:tc>
          <w:tcPr>
            <w:tcW w:w="5263" w:type="dxa"/>
            <w:tcBorders>
              <w:top w:val="nil"/>
              <w:right w:val="nil"/>
            </w:tcBorders>
            <w:shd w:val="clear" w:color="auto" w:fill="C4BD97"/>
            <w:vAlign w:val="center"/>
          </w:tcPr>
          <w:p w14:paraId="2AE53CB6" w14:textId="77777777" w:rsidR="00E07575" w:rsidRPr="00013E67" w:rsidRDefault="00E07575" w:rsidP="001603CC">
            <w:pPr>
              <w:spacing w:before="0" w:after="0"/>
              <w:jc w:val="center"/>
              <w:rPr>
                <w:rFonts w:eastAsia="MS Mincho"/>
                <w:b/>
                <w:color w:val="FFFFFF"/>
                <w:lang w:eastAsia="ja-JP"/>
              </w:rPr>
            </w:pPr>
            <w:r w:rsidRPr="00013E67">
              <w:rPr>
                <w:rFonts w:eastAsia="MS Mincho"/>
                <w:b/>
                <w:color w:val="FFFFFF"/>
                <w:lang w:eastAsia="ja-JP"/>
              </w:rPr>
              <w:t>Script</w:t>
            </w:r>
          </w:p>
        </w:tc>
        <w:tc>
          <w:tcPr>
            <w:tcW w:w="4187" w:type="dxa"/>
            <w:tcBorders>
              <w:top w:val="nil"/>
              <w:left w:val="nil"/>
            </w:tcBorders>
            <w:shd w:val="clear" w:color="auto" w:fill="C4BD97"/>
            <w:vAlign w:val="center"/>
          </w:tcPr>
          <w:p w14:paraId="3756D448" w14:textId="77777777" w:rsidR="00E07575" w:rsidRPr="00013E67" w:rsidRDefault="00E07575" w:rsidP="001603CC">
            <w:pPr>
              <w:spacing w:before="0" w:after="0"/>
              <w:jc w:val="center"/>
              <w:rPr>
                <w:rFonts w:eastAsia="Arial Unicode MS"/>
                <w:b/>
                <w:color w:val="FFFFFF"/>
              </w:rPr>
            </w:pPr>
            <w:r w:rsidRPr="00013E67">
              <w:rPr>
                <w:rFonts w:eastAsia="Arial Unicode MS"/>
                <w:b/>
                <w:color w:val="FFFFFF"/>
              </w:rPr>
              <w:t>On Screen Text</w:t>
            </w:r>
          </w:p>
        </w:tc>
      </w:tr>
      <w:tr w:rsidR="00E07575" w:rsidRPr="00013E67" w14:paraId="731E2D6C" w14:textId="77777777" w:rsidTr="00CD4E0D">
        <w:trPr>
          <w:trHeight w:val="21"/>
        </w:trPr>
        <w:tc>
          <w:tcPr>
            <w:tcW w:w="5263" w:type="dxa"/>
            <w:shd w:val="clear" w:color="auto" w:fill="EEECE1"/>
            <w:vAlign w:val="center"/>
          </w:tcPr>
          <w:p w14:paraId="2B27FBCA" w14:textId="77777777" w:rsidR="0032699D" w:rsidRDefault="004A0D14" w:rsidP="006E772B">
            <w:r>
              <w:t xml:space="preserve">You are about to enter a thorough dive into Social Security Retirement benefits. </w:t>
            </w:r>
            <w:r w:rsidR="00DD623F">
              <w:t>W</w:t>
            </w:r>
            <w:r>
              <w:t xml:space="preserve">e dedicated a major portion of </w:t>
            </w:r>
            <w:r w:rsidR="00DD623F">
              <w:t xml:space="preserve">this course to Social Security and here’s why. There are three core reasons for our focus here and those reasons include </w:t>
            </w:r>
            <w:r w:rsidR="00EF1966">
              <w:t>fear, an unequal</w:t>
            </w:r>
            <w:r>
              <w:t xml:space="preserve">ed income guarantee, </w:t>
            </w:r>
            <w:r w:rsidR="00DD623F">
              <w:t>and an urgent need for guidance [repeat]</w:t>
            </w:r>
            <w:r w:rsidR="005B3C92">
              <w:t>.</w:t>
            </w:r>
          </w:p>
          <w:p w14:paraId="37F33F50" w14:textId="77777777" w:rsidR="004A0D14" w:rsidRDefault="00262B71" w:rsidP="004A0D14">
            <w:pPr>
              <w:pStyle w:val="ListParagraph"/>
              <w:numPr>
                <w:ilvl w:val="0"/>
                <w:numId w:val="264"/>
              </w:numPr>
            </w:pPr>
            <w:r>
              <w:t>First, w</w:t>
            </w:r>
            <w:r w:rsidR="004A0D14">
              <w:t xml:space="preserve">e’ll </w:t>
            </w:r>
            <w:r>
              <w:t>address</w:t>
            </w:r>
            <w:r w:rsidR="004A0D14">
              <w:t xml:space="preserve"> fear. </w:t>
            </w:r>
            <w:r w:rsidR="00E07575">
              <w:t xml:space="preserve">Social Security </w:t>
            </w:r>
            <w:r w:rsidR="00356F73">
              <w:t xml:space="preserve">retirement </w:t>
            </w:r>
            <w:r w:rsidR="00E07575">
              <w:t xml:space="preserve">benefits address a heartfelt fear: the fear of running out of money. </w:t>
            </w:r>
          </w:p>
          <w:p w14:paraId="09D0AC1E" w14:textId="77777777" w:rsidR="00262B71" w:rsidRDefault="00EF7CA4" w:rsidP="004A0D14">
            <w:pPr>
              <w:pStyle w:val="ListParagraph"/>
              <w:numPr>
                <w:ilvl w:val="0"/>
                <w:numId w:val="264"/>
              </w:numPr>
            </w:pPr>
            <w:r>
              <w:t>Second is an unequal</w:t>
            </w:r>
            <w:r w:rsidR="004A0D14">
              <w:t xml:space="preserve">ed income guarantee. </w:t>
            </w:r>
            <w:r w:rsidR="00E07575">
              <w:t>No other source of retirement income offers a</w:t>
            </w:r>
            <w:r w:rsidR="006E772B">
              <w:t xml:space="preserve"> </w:t>
            </w:r>
            <w:r w:rsidR="00E07575">
              <w:t xml:space="preserve">guaranteed income stream for life, </w:t>
            </w:r>
            <w:r w:rsidR="009D139C">
              <w:t>annual inflation adjustments</w:t>
            </w:r>
            <w:r w:rsidR="00E07575">
              <w:t xml:space="preserve">, and </w:t>
            </w:r>
            <w:r w:rsidR="009D139C">
              <w:t xml:space="preserve">a </w:t>
            </w:r>
            <w:r w:rsidR="00E07575">
              <w:t xml:space="preserve">guarantee by the full faith and credit of the United States Government. </w:t>
            </w:r>
          </w:p>
          <w:p w14:paraId="2567BC63" w14:textId="77777777" w:rsidR="00E07575" w:rsidRPr="00013E67" w:rsidRDefault="00262B71" w:rsidP="00715FFC">
            <w:pPr>
              <w:pStyle w:val="ListParagraph"/>
              <w:numPr>
                <w:ilvl w:val="0"/>
                <w:numId w:val="264"/>
              </w:numPr>
              <w:rPr>
                <w:color w:val="0000FF"/>
              </w:rPr>
            </w:pPr>
            <w:r>
              <w:t xml:space="preserve">Third, expert guidance is urgently needed </w:t>
            </w:r>
            <w:r w:rsidR="00715FFC">
              <w:t>because of the complexity of the choices and the uncorrectable mistakes that can be made. As but one example, less than one client in ten even comes close to claiming benefits at the best age financially. Here’s another example</w:t>
            </w:r>
            <w:r w:rsidR="005B3C92">
              <w:t xml:space="preserve"> - </w:t>
            </w:r>
            <w:r w:rsidR="00715FFC">
              <w:lastRenderedPageBreak/>
              <w:t xml:space="preserve">failing to use some of the creative strategies you’ll see can cost nearly $100,000. The Social Security Retirement benefits decision is the most important financial decision many clients will make during their life. </w:t>
            </w:r>
          </w:p>
        </w:tc>
        <w:tc>
          <w:tcPr>
            <w:tcW w:w="4187" w:type="dxa"/>
            <w:shd w:val="clear" w:color="auto" w:fill="EEECE1"/>
          </w:tcPr>
          <w:p w14:paraId="17B2F25E" w14:textId="77777777" w:rsidR="00CD61D0" w:rsidRDefault="00CD61D0" w:rsidP="001603CC">
            <w:pPr>
              <w:rPr>
                <w:rFonts w:eastAsia="Arial Unicode MS"/>
                <w:b/>
                <w:color w:val="0000FF"/>
              </w:rPr>
            </w:pPr>
          </w:p>
          <w:p w14:paraId="4708AFCD" w14:textId="77777777" w:rsidR="00CD61D0" w:rsidRDefault="0054275E" w:rsidP="001603CC">
            <w:pPr>
              <w:rPr>
                <w:rFonts w:eastAsia="Arial Unicode MS"/>
                <w:b/>
                <w:color w:val="0000FF"/>
              </w:rPr>
            </w:pPr>
            <w:r>
              <w:rPr>
                <w:rFonts w:eastAsia="Arial Unicode MS"/>
                <w:b/>
                <w:color w:val="0000FF"/>
              </w:rPr>
              <w:t>3 Core Reasons for Our Focus Upon Soci</w:t>
            </w:r>
            <w:r w:rsidR="00EF1966">
              <w:rPr>
                <w:rFonts w:eastAsia="Arial Unicode MS"/>
                <w:b/>
                <w:color w:val="0000FF"/>
              </w:rPr>
              <w:t>al Security Retirement Benefits</w:t>
            </w:r>
            <w:r>
              <w:rPr>
                <w:rFonts w:eastAsia="Arial Unicode MS"/>
                <w:b/>
                <w:color w:val="0000FF"/>
              </w:rPr>
              <w:t xml:space="preserve"> </w:t>
            </w:r>
          </w:p>
          <w:p w14:paraId="334D3965" w14:textId="77777777" w:rsidR="00E07575" w:rsidRPr="00E07575" w:rsidRDefault="0076020A" w:rsidP="001603CC">
            <w:pPr>
              <w:rPr>
                <w:rFonts w:eastAsia="Arial Unicode MS"/>
                <w:b/>
                <w:color w:val="0000FF"/>
              </w:rPr>
            </w:pPr>
            <w:r>
              <w:rPr>
                <w:rFonts w:eastAsia="Arial Unicode MS"/>
                <w:b/>
                <w:color w:val="0000FF"/>
              </w:rPr>
              <w:t xml:space="preserve">1) </w:t>
            </w:r>
            <w:r w:rsidR="0054275E">
              <w:rPr>
                <w:rFonts w:eastAsia="Arial Unicode MS"/>
                <w:b/>
                <w:color w:val="0000FF"/>
              </w:rPr>
              <w:t>Address a heartfelt f</w:t>
            </w:r>
            <w:r w:rsidR="00E07575" w:rsidRPr="00E07575">
              <w:rPr>
                <w:rFonts w:eastAsia="Arial Unicode MS"/>
                <w:b/>
                <w:color w:val="0000FF"/>
              </w:rPr>
              <w:t>ear:</w:t>
            </w:r>
          </w:p>
          <w:p w14:paraId="349F9D13" w14:textId="77777777" w:rsidR="00E07575" w:rsidRPr="00E07575" w:rsidRDefault="00E07575" w:rsidP="00890DC4">
            <w:pPr>
              <w:numPr>
                <w:ilvl w:val="0"/>
                <w:numId w:val="141"/>
              </w:numPr>
              <w:rPr>
                <w:rFonts w:eastAsia="Arial Unicode MS"/>
                <w:color w:val="0000FF"/>
              </w:rPr>
            </w:pPr>
            <w:r w:rsidRPr="00E07575">
              <w:rPr>
                <w:rFonts w:eastAsia="Arial Unicode MS"/>
                <w:color w:val="0000FF"/>
              </w:rPr>
              <w:t>Running out of money</w:t>
            </w:r>
          </w:p>
          <w:p w14:paraId="6A59C362" w14:textId="77777777" w:rsidR="00E07575" w:rsidRPr="00E07575" w:rsidRDefault="0076020A" w:rsidP="001603CC">
            <w:pPr>
              <w:rPr>
                <w:rFonts w:eastAsia="Arial Unicode MS"/>
                <w:b/>
                <w:color w:val="0000FF"/>
              </w:rPr>
            </w:pPr>
            <w:r>
              <w:rPr>
                <w:rFonts w:eastAsia="Arial Unicode MS"/>
                <w:b/>
                <w:color w:val="0000FF"/>
              </w:rPr>
              <w:t xml:space="preserve">2) </w:t>
            </w:r>
            <w:r w:rsidR="00EF1966">
              <w:rPr>
                <w:rFonts w:eastAsia="Arial Unicode MS"/>
                <w:b/>
                <w:color w:val="0000FF"/>
              </w:rPr>
              <w:t>Provide an unequal</w:t>
            </w:r>
            <w:r w:rsidR="0054275E">
              <w:rPr>
                <w:rFonts w:eastAsia="Arial Unicode MS"/>
                <w:b/>
                <w:color w:val="0000FF"/>
              </w:rPr>
              <w:t>ed income guarantee</w:t>
            </w:r>
            <w:r w:rsidR="00E07575" w:rsidRPr="00E07575">
              <w:rPr>
                <w:rFonts w:eastAsia="Arial Unicode MS"/>
                <w:b/>
                <w:color w:val="0000FF"/>
              </w:rPr>
              <w:t>:</w:t>
            </w:r>
          </w:p>
          <w:p w14:paraId="10A96C82" w14:textId="77777777" w:rsidR="00E07575" w:rsidRDefault="008B7CA2" w:rsidP="00E07575">
            <w:pPr>
              <w:numPr>
                <w:ilvl w:val="0"/>
                <w:numId w:val="139"/>
              </w:numPr>
              <w:rPr>
                <w:rFonts w:eastAsia="Arial Unicode MS"/>
                <w:color w:val="0000FF"/>
              </w:rPr>
            </w:pPr>
            <w:r>
              <w:rPr>
                <w:rFonts w:eastAsia="Arial Unicode MS"/>
                <w:color w:val="0000FF"/>
              </w:rPr>
              <w:t>Income that cannot be outlived</w:t>
            </w:r>
          </w:p>
          <w:p w14:paraId="4EB46BE7" w14:textId="77777777" w:rsidR="0054275E" w:rsidRPr="0054275E" w:rsidRDefault="0054275E" w:rsidP="00E07575">
            <w:pPr>
              <w:numPr>
                <w:ilvl w:val="0"/>
                <w:numId w:val="139"/>
              </w:numPr>
              <w:rPr>
                <w:rFonts w:eastAsia="Arial Unicode MS"/>
                <w:color w:val="0000FF"/>
              </w:rPr>
            </w:pPr>
            <w:r>
              <w:rPr>
                <w:rFonts w:eastAsia="Arial Unicode MS"/>
                <w:color w:val="0000FF"/>
              </w:rPr>
              <w:t>Annual inflation adjustments</w:t>
            </w:r>
          </w:p>
          <w:p w14:paraId="7A9C4AFD" w14:textId="77777777" w:rsidR="00E07575" w:rsidRDefault="00E07575" w:rsidP="00E07575">
            <w:pPr>
              <w:numPr>
                <w:ilvl w:val="0"/>
                <w:numId w:val="139"/>
              </w:numPr>
              <w:rPr>
                <w:rFonts w:eastAsia="Arial Unicode MS"/>
                <w:color w:val="0000FF"/>
              </w:rPr>
            </w:pPr>
            <w:r>
              <w:rPr>
                <w:rFonts w:eastAsia="Arial Unicode MS"/>
                <w:color w:val="0000FF"/>
              </w:rPr>
              <w:t>U.S. Government guarantee</w:t>
            </w:r>
          </w:p>
          <w:p w14:paraId="58F5D674" w14:textId="77777777" w:rsidR="00E07575" w:rsidRPr="00E07575" w:rsidRDefault="0076020A" w:rsidP="001603CC">
            <w:pPr>
              <w:rPr>
                <w:rFonts w:eastAsia="Arial Unicode MS"/>
                <w:b/>
                <w:color w:val="0000FF"/>
              </w:rPr>
            </w:pPr>
            <w:r>
              <w:rPr>
                <w:rFonts w:eastAsia="Arial Unicode MS"/>
                <w:b/>
                <w:color w:val="0000FF"/>
              </w:rPr>
              <w:t xml:space="preserve">3) </w:t>
            </w:r>
            <w:r w:rsidR="0054275E">
              <w:rPr>
                <w:rFonts w:eastAsia="Arial Unicode MS"/>
                <w:b/>
                <w:color w:val="0000FF"/>
              </w:rPr>
              <w:t>Urgent need for guidance</w:t>
            </w:r>
            <w:r w:rsidR="00E07575" w:rsidRPr="00E07575">
              <w:rPr>
                <w:rFonts w:eastAsia="Arial Unicode MS"/>
                <w:b/>
                <w:color w:val="0000FF"/>
              </w:rPr>
              <w:t>:</w:t>
            </w:r>
          </w:p>
          <w:p w14:paraId="6A30F46F" w14:textId="77777777" w:rsidR="0032699D" w:rsidRPr="00CD4E0D" w:rsidRDefault="0054275E" w:rsidP="0054275E">
            <w:pPr>
              <w:numPr>
                <w:ilvl w:val="0"/>
                <w:numId w:val="140"/>
              </w:numPr>
              <w:rPr>
                <w:rFonts w:eastAsia="Arial Unicode MS"/>
                <w:color w:val="0000FF"/>
              </w:rPr>
            </w:pPr>
            <w:r>
              <w:rPr>
                <w:rFonts w:eastAsia="Arial Unicode MS"/>
                <w:color w:val="0000FF"/>
              </w:rPr>
              <w:t>Your clients n</w:t>
            </w:r>
            <w:r w:rsidR="00D614E2">
              <w:rPr>
                <w:rFonts w:eastAsia="Arial Unicode MS"/>
                <w:color w:val="0000FF"/>
              </w:rPr>
              <w:t>eed e</w:t>
            </w:r>
            <w:r w:rsidR="00E07575" w:rsidRPr="00E07575">
              <w:rPr>
                <w:rFonts w:eastAsia="Arial Unicode MS"/>
                <w:color w:val="0000FF"/>
              </w:rPr>
              <w:t>xpert guidance through one of the most important financial decisions of their lifetime</w:t>
            </w:r>
            <w:r>
              <w:rPr>
                <w:rFonts w:eastAsia="Arial Unicode MS"/>
                <w:color w:val="0000FF"/>
              </w:rPr>
              <w:t>.</w:t>
            </w:r>
          </w:p>
        </w:tc>
      </w:tr>
      <w:tr w:rsidR="00CD4E0D" w:rsidRPr="00013E67" w14:paraId="349742D9" w14:textId="77777777" w:rsidTr="00CD4E0D">
        <w:trPr>
          <w:trHeight w:val="1664"/>
        </w:trPr>
        <w:tc>
          <w:tcPr>
            <w:tcW w:w="5263" w:type="dxa"/>
            <w:shd w:val="clear" w:color="auto" w:fill="EEECE1"/>
            <w:vAlign w:val="center"/>
          </w:tcPr>
          <w:p w14:paraId="67C18609" w14:textId="77777777" w:rsidR="00CD4E0D" w:rsidRDefault="00715FFC" w:rsidP="006E772B">
            <w:r>
              <w:lastRenderedPageBreak/>
              <w:t>So, other than the nobility</w:t>
            </w:r>
            <w:r w:rsidR="00CD4E0D">
              <w:t xml:space="preserve"> of serving your fellow man, </w:t>
            </w:r>
            <w:r>
              <w:t>how will you benefit financially from this discussion? Why is a working knowledge of Social Security vital to your retirement age clients?</w:t>
            </w:r>
          </w:p>
          <w:p w14:paraId="06400694" w14:textId="77777777" w:rsidR="00CD4E0D" w:rsidRDefault="00CD4E0D" w:rsidP="00CD4E0D">
            <w:r>
              <w:t>Savvy financial advisors recognize that those client</w:t>
            </w:r>
            <w:r w:rsidR="0008209C">
              <w:t>s</w:t>
            </w:r>
            <w:r>
              <w:t xml:space="preserve"> reaching retirement age need guidance and may seek it elsewhere if needed. </w:t>
            </w:r>
          </w:p>
          <w:p w14:paraId="6149002E" w14:textId="41A912F3" w:rsidR="0008209C" w:rsidRDefault="00CD4E0D" w:rsidP="00CD4E0D">
            <w:r>
              <w:t xml:space="preserve">We know that only about 1 in 5 advisors assess their own competence as “highly </w:t>
            </w:r>
            <w:r w:rsidR="00F62FFB">
              <w:t>knowledgeable</w:t>
            </w:r>
            <w:r>
              <w:t xml:space="preserve">” in Social Security. </w:t>
            </w:r>
            <w:r w:rsidR="0008209C">
              <w:t xml:space="preserve">Think through this startling fact for a moment. </w:t>
            </w:r>
            <w:r>
              <w:t xml:space="preserve">This is a huge opportunity </w:t>
            </w:r>
            <w:r w:rsidR="00C12E7D">
              <w:t xml:space="preserve">to </w:t>
            </w:r>
            <w:r w:rsidR="00345CBC">
              <w:t xml:space="preserve">outshine your competition by </w:t>
            </w:r>
            <w:r>
              <w:t xml:space="preserve">showcasing your competency. </w:t>
            </w:r>
          </w:p>
          <w:p w14:paraId="4898C931" w14:textId="77777777" w:rsidR="00CD4E0D" w:rsidRDefault="00CD4E0D" w:rsidP="00CD4E0D">
            <w:r>
              <w:t>How about loyalty</w:t>
            </w:r>
            <w:r w:rsidR="00C12E7D">
              <w:t>? I</w:t>
            </w:r>
            <w:r>
              <w:t>f someone showed you how to add tens of thousands or more to your annual income, how loyal would you be to that advisor?</w:t>
            </w:r>
          </w:p>
          <w:p w14:paraId="286B2688" w14:textId="77777777" w:rsidR="00CD4E0D" w:rsidRDefault="00CD4E0D" w:rsidP="00CD4E0D">
            <w:r>
              <w:t>Finally, you may have the chance to evaluate all of your client’s investments</w:t>
            </w:r>
            <w:r w:rsidR="00B823B5">
              <w:t>, including those you do not current</w:t>
            </w:r>
            <w:r w:rsidR="000D287E">
              <w:t>ly</w:t>
            </w:r>
            <w:r w:rsidR="00B823B5">
              <w:t xml:space="preserve"> manage,</w:t>
            </w:r>
            <w:r>
              <w:t xml:space="preserve"> as you guide them through the </w:t>
            </w:r>
            <w:r w:rsidR="00C12E7D">
              <w:t xml:space="preserve">impact </w:t>
            </w:r>
            <w:r w:rsidR="00B823B5">
              <w:t xml:space="preserve">of Social Security decisions </w:t>
            </w:r>
            <w:r w:rsidR="00161FE1">
              <w:t>to their</w:t>
            </w:r>
            <w:r w:rsidR="00B823B5">
              <w:t xml:space="preserve"> overall retirement distr</w:t>
            </w:r>
            <w:r w:rsidR="00C12E7D">
              <w:t>ib</w:t>
            </w:r>
            <w:r w:rsidR="00B823B5">
              <w:t>ution plan.</w:t>
            </w:r>
          </w:p>
          <w:p w14:paraId="31B1FF0E" w14:textId="77777777" w:rsidR="00B823B5" w:rsidRDefault="00B823B5" w:rsidP="00F270C8">
            <w:r>
              <w:t xml:space="preserve">And </w:t>
            </w:r>
            <w:r w:rsidR="00C12E7D">
              <w:t xml:space="preserve">oh, </w:t>
            </w:r>
            <w:r w:rsidR="00F270C8">
              <w:t>by the way</w:t>
            </w:r>
            <w:r>
              <w:t xml:space="preserve">, this knowledge </w:t>
            </w:r>
            <w:r w:rsidR="00C12E7D">
              <w:t>could</w:t>
            </w:r>
            <w:r>
              <w:t xml:space="preserve"> very well help you and those you love in getting the most from Social Security also!</w:t>
            </w:r>
            <w:r w:rsidR="00345CBC">
              <w:t xml:space="preserve"> </w:t>
            </w:r>
            <w:r w:rsidR="00160DF4">
              <w:t>We invite you to begin your study right now!</w:t>
            </w:r>
          </w:p>
        </w:tc>
        <w:tc>
          <w:tcPr>
            <w:tcW w:w="4187" w:type="dxa"/>
            <w:shd w:val="clear" w:color="auto" w:fill="EEECE1"/>
          </w:tcPr>
          <w:p w14:paraId="14929926" w14:textId="77777777" w:rsidR="00CD4E0D" w:rsidRDefault="00CD4E0D" w:rsidP="00CD4E0D">
            <w:pPr>
              <w:rPr>
                <w:rFonts w:eastAsia="Arial Unicode MS"/>
                <w:b/>
                <w:color w:val="0000FF"/>
              </w:rPr>
            </w:pPr>
            <w:r>
              <w:rPr>
                <w:rFonts w:eastAsia="Arial Unicode MS"/>
                <w:b/>
                <w:color w:val="0000FF"/>
              </w:rPr>
              <w:t xml:space="preserve">Why Social Security </w:t>
            </w:r>
            <w:r w:rsidR="00C12E7D">
              <w:rPr>
                <w:rFonts w:eastAsia="Arial Unicode MS"/>
                <w:b/>
                <w:color w:val="0000FF"/>
              </w:rPr>
              <w:t xml:space="preserve">is </w:t>
            </w:r>
            <w:r>
              <w:rPr>
                <w:rFonts w:eastAsia="Arial Unicode MS"/>
                <w:b/>
                <w:color w:val="0000FF"/>
              </w:rPr>
              <w:t xml:space="preserve">Important for </w:t>
            </w:r>
            <w:r w:rsidRPr="0032699D">
              <w:rPr>
                <w:rFonts w:eastAsia="Arial Unicode MS"/>
                <w:b/>
                <w:color w:val="0000FF"/>
              </w:rPr>
              <w:t>Your Practice:</w:t>
            </w:r>
          </w:p>
          <w:p w14:paraId="570A1135" w14:textId="77777777" w:rsidR="00F270C8" w:rsidRPr="0032699D" w:rsidRDefault="00F270C8" w:rsidP="00CD4E0D">
            <w:pPr>
              <w:rPr>
                <w:rFonts w:eastAsia="Arial Unicode MS"/>
                <w:b/>
                <w:color w:val="0000FF"/>
              </w:rPr>
            </w:pPr>
          </w:p>
          <w:p w14:paraId="38430641" w14:textId="77777777" w:rsidR="00CD4E0D" w:rsidRPr="00CD4E0D" w:rsidRDefault="00CD4E0D" w:rsidP="00CD4E0D">
            <w:pPr>
              <w:numPr>
                <w:ilvl w:val="0"/>
                <w:numId w:val="140"/>
              </w:numPr>
              <w:rPr>
                <w:rFonts w:eastAsia="Arial Unicode MS"/>
                <w:b/>
                <w:color w:val="0000FF"/>
              </w:rPr>
            </w:pPr>
            <w:r>
              <w:rPr>
                <w:rFonts w:eastAsia="Arial Unicode MS"/>
                <w:color w:val="0000FF"/>
              </w:rPr>
              <w:t>Clients m</w:t>
            </w:r>
            <w:r w:rsidRPr="00E07575">
              <w:rPr>
                <w:rFonts w:eastAsia="Arial Unicode MS"/>
                <w:color w:val="0000FF"/>
              </w:rPr>
              <w:t xml:space="preserve">ay seek </w:t>
            </w:r>
            <w:r>
              <w:rPr>
                <w:rFonts w:eastAsia="Arial Unicode MS"/>
                <w:color w:val="0000FF"/>
              </w:rPr>
              <w:t xml:space="preserve">Social Security guidance </w:t>
            </w:r>
            <w:r w:rsidRPr="00E07575">
              <w:rPr>
                <w:rFonts w:eastAsia="Arial Unicode MS"/>
                <w:color w:val="0000FF"/>
              </w:rPr>
              <w:t>elsewhere if not provided</w:t>
            </w:r>
          </w:p>
          <w:p w14:paraId="7E53C9F2" w14:textId="77777777" w:rsidR="00CD4E0D" w:rsidRPr="00103B8D" w:rsidRDefault="00103B8D" w:rsidP="00CD4E0D">
            <w:pPr>
              <w:numPr>
                <w:ilvl w:val="0"/>
                <w:numId w:val="140"/>
              </w:numPr>
              <w:rPr>
                <w:rFonts w:eastAsia="Arial Unicode MS"/>
                <w:b/>
                <w:color w:val="0000FF"/>
              </w:rPr>
            </w:pPr>
            <w:r>
              <w:rPr>
                <w:rFonts w:eastAsia="Arial Unicode MS"/>
                <w:color w:val="0000FF"/>
              </w:rPr>
              <w:t>Opportunity to outshine your competition</w:t>
            </w:r>
          </w:p>
          <w:p w14:paraId="6F773D0D" w14:textId="77777777" w:rsidR="00103B8D" w:rsidRPr="00CD4E0D" w:rsidRDefault="00103B8D" w:rsidP="00CD4E0D">
            <w:pPr>
              <w:numPr>
                <w:ilvl w:val="0"/>
                <w:numId w:val="140"/>
              </w:numPr>
              <w:rPr>
                <w:rFonts w:eastAsia="Arial Unicode MS"/>
                <w:b/>
                <w:color w:val="0000FF"/>
              </w:rPr>
            </w:pPr>
            <w:r>
              <w:rPr>
                <w:rFonts w:eastAsia="Arial Unicode MS"/>
                <w:color w:val="0000FF"/>
              </w:rPr>
              <w:t>Increased client loyalty</w:t>
            </w:r>
          </w:p>
          <w:p w14:paraId="4C6E0A8B" w14:textId="77777777" w:rsidR="00CD4E0D" w:rsidRPr="00E07575" w:rsidRDefault="00103B8D" w:rsidP="00CD4E0D">
            <w:pPr>
              <w:numPr>
                <w:ilvl w:val="0"/>
                <w:numId w:val="140"/>
              </w:numPr>
              <w:rPr>
                <w:rFonts w:eastAsia="Arial Unicode MS"/>
                <w:b/>
                <w:color w:val="0000FF"/>
              </w:rPr>
            </w:pPr>
            <w:r>
              <w:rPr>
                <w:rFonts w:eastAsia="Arial Unicode MS"/>
                <w:color w:val="0000FF"/>
              </w:rPr>
              <w:t>P</w:t>
            </w:r>
            <w:r w:rsidR="00CD4E0D">
              <w:rPr>
                <w:rFonts w:eastAsia="Arial Unicode MS"/>
                <w:color w:val="0000FF"/>
              </w:rPr>
              <w:t>rovide opportunities for asset gathering</w:t>
            </w:r>
          </w:p>
        </w:tc>
      </w:tr>
    </w:tbl>
    <w:p w14:paraId="29EC5C32" w14:textId="77777777" w:rsidR="00E07575" w:rsidRDefault="00E07575" w:rsidP="00E07575">
      <w:pPr>
        <w:spacing w:before="0" w:after="0"/>
      </w:pPr>
    </w:p>
    <w:p w14:paraId="6B99AA13" w14:textId="77777777" w:rsidR="00274D7A" w:rsidRDefault="00274D7A">
      <w:pPr>
        <w:spacing w:before="0" w:after="0"/>
        <w:rPr>
          <w:b/>
          <w:iCs/>
          <w:color w:val="17365D"/>
          <w:sz w:val="28"/>
          <w:szCs w:val="12"/>
        </w:rPr>
      </w:pPr>
      <w:r>
        <w:br w:type="page"/>
      </w:r>
    </w:p>
    <w:p w14:paraId="011E98C9" w14:textId="77777777" w:rsidR="00950962" w:rsidRDefault="00AE2FA7" w:rsidP="00D52A2E">
      <w:pPr>
        <w:pStyle w:val="Heading2"/>
      </w:pPr>
      <w:r>
        <w:lastRenderedPageBreak/>
        <w:t>Maximizing Social Security Benefits</w:t>
      </w:r>
    </w:p>
    <w:p w14:paraId="0DD8107E" w14:textId="77777777" w:rsidR="00EE12FF" w:rsidRDefault="00892C1C" w:rsidP="00892C1C">
      <w:r>
        <w:t xml:space="preserve">Ten thousand people reach age 65 every day in the United States and that trend is expected to continue </w:t>
      </w:r>
      <w:r w:rsidR="00A23835">
        <w:t>through the year 2029</w:t>
      </w:r>
      <w:r w:rsidR="00D75203">
        <w:rPr>
          <w:rStyle w:val="FootnoteReference"/>
        </w:rPr>
        <w:footnoteReference w:id="7"/>
      </w:r>
      <w:r w:rsidR="00D75203">
        <w:t>.</w:t>
      </w:r>
      <w:r w:rsidR="00A23835">
        <w:t xml:space="preserve"> </w:t>
      </w:r>
      <w:r w:rsidR="00484E63">
        <w:t xml:space="preserve">Alarmingly, </w:t>
      </w:r>
      <w:r w:rsidR="006D6EF6">
        <w:t xml:space="preserve">four of every ten men and </w:t>
      </w:r>
      <w:r w:rsidR="00356F73">
        <w:t>about</w:t>
      </w:r>
      <w:r w:rsidR="006D6EF6">
        <w:t xml:space="preserve"> five of every ten women </w:t>
      </w:r>
      <w:r w:rsidR="00484E63">
        <w:t>choose to retire early</w:t>
      </w:r>
      <w:r w:rsidR="00D01351">
        <w:rPr>
          <w:rStyle w:val="FootnoteReference"/>
        </w:rPr>
        <w:footnoteReference w:id="8"/>
      </w:r>
      <w:r w:rsidR="00484E63">
        <w:t xml:space="preserve"> and </w:t>
      </w:r>
      <w:r w:rsidR="005B138D">
        <w:t xml:space="preserve">thereby </w:t>
      </w:r>
      <w:r w:rsidR="00484E63">
        <w:t>l</w:t>
      </w:r>
      <w:r w:rsidR="00EE12FF">
        <w:t xml:space="preserve">eave tens of thousands </w:t>
      </w:r>
      <w:r w:rsidR="005B3C92">
        <w:t xml:space="preserve">of dollars </w:t>
      </w:r>
      <w:r w:rsidR="00356F73">
        <w:t>or more</w:t>
      </w:r>
      <w:r w:rsidR="00EE12FF">
        <w:t xml:space="preserve"> on the table. </w:t>
      </w:r>
      <w:r w:rsidR="005B138D">
        <w:t xml:space="preserve"> </w:t>
      </w:r>
    </w:p>
    <w:p w14:paraId="34FD7177" w14:textId="77777777" w:rsidR="00AE2FA7" w:rsidRDefault="00EE12FF" w:rsidP="00892C1C">
      <w:r>
        <w:t xml:space="preserve">In the game of poker, one </w:t>
      </w:r>
      <w:r w:rsidR="00AE2FA7">
        <w:t xml:space="preserve">often </w:t>
      </w:r>
      <w:r>
        <w:t>leaves money on the table</w:t>
      </w:r>
      <w:r w:rsidR="00AE2FA7">
        <w:t xml:space="preserve"> when one plays unwisely</w:t>
      </w:r>
      <w:r>
        <w:t xml:space="preserve">. In the game of Social Security, we will </w:t>
      </w:r>
      <w:r w:rsidR="00484E63">
        <w:t xml:space="preserve">illustrate how to </w:t>
      </w:r>
      <w:r w:rsidR="00D614E2">
        <w:t xml:space="preserve">take the maximum </w:t>
      </w:r>
      <w:r w:rsidR="00661381">
        <w:t xml:space="preserve">number of dollars </w:t>
      </w:r>
      <w:r w:rsidR="00D614E2">
        <w:t xml:space="preserve">possible off of the table. </w:t>
      </w:r>
      <w:r w:rsidR="00AE2FA7">
        <w:t>Playing the Social Security game wisely requires the following:</w:t>
      </w:r>
    </w:p>
    <w:p w14:paraId="79F6B057" w14:textId="77777777" w:rsidR="00AE2FA7" w:rsidRDefault="002332B9" w:rsidP="00AE2FA7">
      <w:pPr>
        <w:numPr>
          <w:ilvl w:val="0"/>
          <w:numId w:val="144"/>
        </w:numPr>
      </w:pPr>
      <w:r>
        <w:t>Claiming benefits at the right age</w:t>
      </w:r>
    </w:p>
    <w:p w14:paraId="07D7F474" w14:textId="77777777" w:rsidR="00DB2076" w:rsidRDefault="00DB2076" w:rsidP="00AE2FA7">
      <w:pPr>
        <w:numPr>
          <w:ilvl w:val="0"/>
          <w:numId w:val="144"/>
        </w:numPr>
      </w:pPr>
      <w:r>
        <w:t>Understanding spousal benefits</w:t>
      </w:r>
    </w:p>
    <w:p w14:paraId="02C9C529" w14:textId="77777777" w:rsidR="00AE2FA7" w:rsidRDefault="00AE2FA7" w:rsidP="00AE2FA7">
      <w:pPr>
        <w:numPr>
          <w:ilvl w:val="0"/>
          <w:numId w:val="144"/>
        </w:numPr>
      </w:pPr>
      <w:r>
        <w:t>Taking advantag</w:t>
      </w:r>
      <w:r w:rsidR="008B7CA2">
        <w:t>e of creative</w:t>
      </w:r>
      <w:r>
        <w:t xml:space="preserve"> claiming strategies</w:t>
      </w:r>
    </w:p>
    <w:p w14:paraId="119D6028" w14:textId="77777777" w:rsidR="00FC49EE" w:rsidRDefault="00FC49EE" w:rsidP="00AE2FA7">
      <w:pPr>
        <w:pStyle w:val="Heading2"/>
      </w:pPr>
    </w:p>
    <w:p w14:paraId="5D7EA317" w14:textId="77777777" w:rsidR="00FC49EE" w:rsidRPr="00FC49EE" w:rsidRDefault="00FC49EE" w:rsidP="00317DC0"/>
    <w:p w14:paraId="5E43A1EA" w14:textId="77777777" w:rsidR="00FC49EE" w:rsidRPr="00667906" w:rsidRDefault="00FC49EE" w:rsidP="00317DC0"/>
    <w:p w14:paraId="63A771CF" w14:textId="77777777" w:rsidR="00FC49EE" w:rsidRPr="00547E38" w:rsidRDefault="00FC49EE" w:rsidP="00317DC0"/>
    <w:p w14:paraId="29C6104E" w14:textId="77777777" w:rsidR="00FC49EE" w:rsidRPr="00CD5970" w:rsidRDefault="00FC49EE" w:rsidP="00317DC0"/>
    <w:p w14:paraId="2E6C4EB6" w14:textId="77777777" w:rsidR="00FC49EE" w:rsidRPr="00866D85" w:rsidRDefault="00FC49EE" w:rsidP="00317DC0"/>
    <w:p w14:paraId="0C1475CF" w14:textId="77777777" w:rsidR="00FC49EE" w:rsidRPr="00866D85" w:rsidRDefault="00FC49EE" w:rsidP="00317DC0"/>
    <w:p w14:paraId="07F849F0" w14:textId="77777777" w:rsidR="00FC49EE" w:rsidRPr="001B3222" w:rsidRDefault="00FC49EE" w:rsidP="00317DC0"/>
    <w:p w14:paraId="5B393774" w14:textId="77777777" w:rsidR="00FC49EE" w:rsidRPr="00C50687" w:rsidRDefault="00FC49EE" w:rsidP="00317DC0"/>
    <w:p w14:paraId="3D1150FB" w14:textId="77777777" w:rsidR="00FC49EE" w:rsidRPr="00F77CAB" w:rsidRDefault="00FC49EE" w:rsidP="00317DC0"/>
    <w:p w14:paraId="5C5C7FFA" w14:textId="77777777" w:rsidR="00FC49EE" w:rsidRPr="0025767D" w:rsidRDefault="00FC49EE" w:rsidP="00317DC0"/>
    <w:p w14:paraId="63A68F02" w14:textId="77777777" w:rsidR="00FC49EE" w:rsidRPr="0025767D" w:rsidRDefault="00FC49EE" w:rsidP="00317DC0"/>
    <w:p w14:paraId="07C91CDE" w14:textId="77777777" w:rsidR="00FC49EE" w:rsidRPr="0025767D" w:rsidRDefault="00FC49EE" w:rsidP="00317DC0"/>
    <w:p w14:paraId="49651BA8" w14:textId="77777777" w:rsidR="00FC49EE" w:rsidRPr="0025767D" w:rsidRDefault="00FC49EE" w:rsidP="00317DC0"/>
    <w:p w14:paraId="46E2DFE9" w14:textId="77777777" w:rsidR="00FC49EE" w:rsidRPr="006C61BA" w:rsidRDefault="00FC49EE" w:rsidP="00317DC0"/>
    <w:p w14:paraId="08B4CC5C" w14:textId="77777777" w:rsidR="00FC49EE" w:rsidRPr="00FC49EE" w:rsidRDefault="00FC49EE" w:rsidP="00317DC0"/>
    <w:p w14:paraId="1B108951" w14:textId="77777777" w:rsidR="00AE2FA7" w:rsidRDefault="008C76FA" w:rsidP="00AE2FA7">
      <w:pPr>
        <w:pStyle w:val="Heading2"/>
      </w:pPr>
      <w:r w:rsidRPr="00667906">
        <w:br w:type="page"/>
      </w:r>
      <w:r w:rsidR="00602222">
        <w:lastRenderedPageBreak/>
        <w:t xml:space="preserve">Age Matters! </w:t>
      </w:r>
      <w:r w:rsidR="008806F4">
        <w:t>Early, O</w:t>
      </w:r>
      <w:r w:rsidR="006B13FE">
        <w:t xml:space="preserve">n Time, or Delayed </w:t>
      </w:r>
      <w:r w:rsidR="00661FC7">
        <w:t xml:space="preserve">Benefit Collection </w:t>
      </w:r>
    </w:p>
    <w:p w14:paraId="64709C20" w14:textId="77777777" w:rsidR="00AE2FA7" w:rsidRDefault="00D614E2" w:rsidP="000C5EA1">
      <w:r>
        <w:t>How about a</w:t>
      </w:r>
      <w:r w:rsidR="008C76FA">
        <w:t>n</w:t>
      </w:r>
      <w:r>
        <w:t xml:space="preserve"> annual raise</w:t>
      </w:r>
      <w:r w:rsidR="008C76FA">
        <w:t xml:space="preserve"> of about $22,000</w:t>
      </w:r>
      <w:r w:rsidR="00D517AA">
        <w:t xml:space="preserve"> for the rest of your life</w:t>
      </w:r>
      <w:r w:rsidR="008C76FA">
        <w:t xml:space="preserve">? What if you could </w:t>
      </w:r>
      <w:r w:rsidR="00D517AA">
        <w:t xml:space="preserve">show your clients how to capture that raise as well? </w:t>
      </w:r>
      <w:r w:rsidR="00661FC7">
        <w:t xml:space="preserve">Read on to find out how. </w:t>
      </w:r>
    </w:p>
    <w:p w14:paraId="4F225E34" w14:textId="457D4054" w:rsidR="00AB7540" w:rsidRDefault="002D3F81" w:rsidP="000C5EA1">
      <w:r>
        <w:t xml:space="preserve">The maximum </w:t>
      </w:r>
      <w:r w:rsidR="001C3ED5">
        <w:t>monthly</w:t>
      </w:r>
      <w:r>
        <w:t xml:space="preserve"> </w:t>
      </w:r>
      <w:r w:rsidR="00D614E2">
        <w:t xml:space="preserve">retirement </w:t>
      </w:r>
      <w:r>
        <w:t xml:space="preserve">benefit </w:t>
      </w:r>
      <w:r w:rsidR="001C3ED5">
        <w:t>at normal retirement age is $2,</w:t>
      </w:r>
      <w:r w:rsidR="00A57C32">
        <w:t>6</w:t>
      </w:r>
      <w:r w:rsidR="007957E2">
        <w:t>39</w:t>
      </w:r>
      <w:r w:rsidR="00A57C32">
        <w:t xml:space="preserve"> </w:t>
      </w:r>
      <w:r w:rsidR="00461D4E">
        <w:t>(</w:t>
      </w:r>
      <w:r w:rsidR="005F20E4">
        <w:t>201</w:t>
      </w:r>
      <w:r w:rsidR="007957E2">
        <w:t>6</w:t>
      </w:r>
      <w:r w:rsidR="00461D4E">
        <w:t>, as indexed)</w:t>
      </w:r>
      <w:r>
        <w:t xml:space="preserve">. </w:t>
      </w:r>
      <w:r w:rsidR="001C3ED5">
        <w:t xml:space="preserve">That monthly benefit translates into an annual benefit of almost </w:t>
      </w:r>
      <w:r w:rsidR="001621BC">
        <w:t xml:space="preserve">$32,000. </w:t>
      </w:r>
      <w:r>
        <w:t>C</w:t>
      </w:r>
      <w:r w:rsidR="00303C7B">
        <w:t>ollecting</w:t>
      </w:r>
      <w:r w:rsidR="00950990">
        <w:t xml:space="preserve"> </w:t>
      </w:r>
      <w:r w:rsidR="005B138D">
        <w:t xml:space="preserve">retirement benefits </w:t>
      </w:r>
      <w:r w:rsidR="00461D4E">
        <w:t xml:space="preserve">too </w:t>
      </w:r>
      <w:r w:rsidR="00D614E2">
        <w:t xml:space="preserve">early </w:t>
      </w:r>
      <w:r w:rsidR="00AB7540">
        <w:t xml:space="preserve">(age 62) </w:t>
      </w:r>
      <w:r w:rsidR="0041660F">
        <w:t>slashes the benefit to</w:t>
      </w:r>
      <w:r w:rsidR="008C76FA">
        <w:t xml:space="preserve"> only</w:t>
      </w:r>
      <w:r w:rsidR="0041660F">
        <w:t xml:space="preserve"> </w:t>
      </w:r>
      <w:r w:rsidR="00AB7540">
        <w:t xml:space="preserve">about </w:t>
      </w:r>
      <w:r>
        <w:t>$2</w:t>
      </w:r>
      <w:r w:rsidR="00AB7540">
        <w:t>0</w:t>
      </w:r>
      <w:r>
        <w:t>,</w:t>
      </w:r>
      <w:r w:rsidR="00AB7540">
        <w:t>000</w:t>
      </w:r>
      <w:r>
        <w:t xml:space="preserve">. </w:t>
      </w:r>
      <w:r w:rsidR="00D614E2">
        <w:t xml:space="preserve">Delaying </w:t>
      </w:r>
      <w:r w:rsidR="0041660F">
        <w:t xml:space="preserve">until </w:t>
      </w:r>
      <w:r w:rsidR="004E7DB2">
        <w:t xml:space="preserve">age </w:t>
      </w:r>
      <w:r>
        <w:t xml:space="preserve">70 </w:t>
      </w:r>
      <w:r w:rsidR="0049119E">
        <w:t>catapults</w:t>
      </w:r>
      <w:r w:rsidR="00D614E2">
        <w:t xml:space="preserve"> </w:t>
      </w:r>
      <w:r>
        <w:t xml:space="preserve">the annual benefit to </w:t>
      </w:r>
      <w:r w:rsidR="008C76FA">
        <w:t>nearly</w:t>
      </w:r>
      <w:r w:rsidR="00D614E2">
        <w:t xml:space="preserve"> </w:t>
      </w:r>
      <w:r>
        <w:t>$4</w:t>
      </w:r>
      <w:r w:rsidR="00D614E2">
        <w:t>2,000</w:t>
      </w:r>
      <w:r>
        <w:t>.</w:t>
      </w:r>
      <w:r w:rsidR="008C76FA">
        <w:t xml:space="preserve"> The spread from age 62 to age 70 is about $22,000 (</w:t>
      </w:r>
      <w:r w:rsidR="005F20E4">
        <w:t>201</w:t>
      </w:r>
      <w:r w:rsidR="007957E2">
        <w:t>6</w:t>
      </w:r>
      <w:r w:rsidR="008C76FA">
        <w:t>).</w:t>
      </w:r>
    </w:p>
    <w:p w14:paraId="7484BDEA" w14:textId="77777777" w:rsidR="00CC1027" w:rsidRDefault="00AB7540" w:rsidP="00CC1027">
      <w:r>
        <w:t xml:space="preserve">Before going deeper, </w:t>
      </w:r>
      <w:r w:rsidR="00FD1AE2">
        <w:t xml:space="preserve">we </w:t>
      </w:r>
      <w:r w:rsidR="000D460F">
        <w:t xml:space="preserve">need to </w:t>
      </w:r>
      <w:r w:rsidR="00BD2612">
        <w:t>esta</w:t>
      </w:r>
      <w:r w:rsidR="00FD1AE2">
        <w:t>b</w:t>
      </w:r>
      <w:r w:rsidR="00BD2612">
        <w:t>lish</w:t>
      </w:r>
      <w:r>
        <w:t xml:space="preserve"> context. </w:t>
      </w:r>
      <w:r w:rsidR="004E7DB2">
        <w:t xml:space="preserve">A </w:t>
      </w:r>
      <w:r w:rsidR="00CC1027" w:rsidRPr="00CC1027">
        <w:rPr>
          <w:rStyle w:val="Hyperlink"/>
        </w:rPr>
        <w:t>fully insured</w:t>
      </w:r>
      <w:r w:rsidR="00CC1027">
        <w:t xml:space="preserve"> </w:t>
      </w:r>
      <w:r w:rsidR="004E7DB2">
        <w:t xml:space="preserve">worker </w:t>
      </w:r>
      <w:r w:rsidR="000D460F">
        <w:t>reaching</w:t>
      </w:r>
      <w:r w:rsidR="004529F4">
        <w:t xml:space="preserve"> normal retirement age </w:t>
      </w:r>
      <w:r w:rsidR="00303C7B">
        <w:t>(age 65-67)</w:t>
      </w:r>
      <w:r w:rsidR="00A56B5B">
        <w:t>,</w:t>
      </w:r>
      <w:r w:rsidR="00303C7B">
        <w:t xml:space="preserve"> </w:t>
      </w:r>
      <w:r w:rsidR="004E7DB2">
        <w:t>receives 100% of their “</w:t>
      </w:r>
      <w:r w:rsidR="004E7DB2" w:rsidRPr="004529F4">
        <w:rPr>
          <w:rStyle w:val="Hyperlink"/>
        </w:rPr>
        <w:t>Primary Insurance Amount”</w:t>
      </w:r>
      <w:r w:rsidR="00461D4E" w:rsidRPr="004529F4">
        <w:rPr>
          <w:rStyle w:val="Hyperlink"/>
        </w:rPr>
        <w:t>(</w:t>
      </w:r>
      <w:r w:rsidR="00661FC7">
        <w:rPr>
          <w:rStyle w:val="Hyperlink"/>
        </w:rPr>
        <w:t>PIA)</w:t>
      </w:r>
      <w:r w:rsidR="000D460F">
        <w:rPr>
          <w:rStyle w:val="Hyperlink"/>
        </w:rPr>
        <w:t>.</w:t>
      </w:r>
      <w:r w:rsidR="00690B2D">
        <w:t xml:space="preserve"> </w:t>
      </w:r>
      <w:r w:rsidR="00461D4E">
        <w:t xml:space="preserve">The chart below discloses the pitfalls and opportunities of choosing </w:t>
      </w:r>
      <w:r>
        <w:t xml:space="preserve">to retire </w:t>
      </w:r>
      <w:r w:rsidR="00461D4E">
        <w:t>early</w:t>
      </w:r>
      <w:r>
        <w:t xml:space="preserve">, on time, or </w:t>
      </w:r>
      <w:r w:rsidR="00FD1AE2">
        <w:t xml:space="preserve">on a </w:t>
      </w:r>
      <w:r>
        <w:t>d</w:t>
      </w:r>
      <w:r w:rsidR="00461D4E">
        <w:t>elayed</w:t>
      </w:r>
      <w:r w:rsidR="00FD1AE2">
        <w:t xml:space="preserve"> basis</w:t>
      </w:r>
      <w:r>
        <w:t>.</w:t>
      </w:r>
      <w:r w:rsidR="00461D4E">
        <w:t xml:space="preserve"> </w:t>
      </w:r>
      <w:r w:rsidR="00461D4E" w:rsidRPr="00095D26">
        <w:rPr>
          <w:b/>
          <w:color w:val="FF0000"/>
        </w:rPr>
        <w:t xml:space="preserve">Click each choice to learn more. </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blLook w:val="04A0" w:firstRow="1" w:lastRow="0" w:firstColumn="1" w:lastColumn="0" w:noHBand="0" w:noVBand="1"/>
      </w:tblPr>
      <w:tblGrid>
        <w:gridCol w:w="9576"/>
      </w:tblGrid>
      <w:tr w:rsidR="00CC1027" w14:paraId="03519674" w14:textId="77777777" w:rsidTr="00CC1027">
        <w:tc>
          <w:tcPr>
            <w:tcW w:w="9576" w:type="dxa"/>
            <w:shd w:val="clear" w:color="auto" w:fill="D9D9D9"/>
          </w:tcPr>
          <w:p w14:paraId="2376AFB9" w14:textId="77777777" w:rsidR="00CC1027" w:rsidRPr="00095D26" w:rsidRDefault="00CC1027" w:rsidP="00CC1027">
            <w:pPr>
              <w:rPr>
                <w:rStyle w:val="Hyperlink"/>
                <w:u w:val="none"/>
              </w:rPr>
            </w:pPr>
            <w:r w:rsidRPr="00095D26">
              <w:rPr>
                <w:rStyle w:val="Hyperlink"/>
                <w:u w:val="none"/>
              </w:rPr>
              <w:t>Fully Insured</w:t>
            </w:r>
          </w:p>
          <w:p w14:paraId="1B400D79" w14:textId="01198A09" w:rsidR="00CC1027" w:rsidRPr="00DD763B" w:rsidRDefault="00CC1027" w:rsidP="00EC5E87">
            <w:pPr>
              <w:rPr>
                <w:kern w:val="32"/>
                <w:sz w:val="24"/>
              </w:rPr>
            </w:pPr>
            <w:r>
              <w:t xml:space="preserve">Retirement benefits are earned only if a worker is </w:t>
            </w:r>
            <w:r w:rsidRPr="00095D26">
              <w:rPr>
                <w:rStyle w:val="Hyperlink"/>
                <w:i/>
                <w:color w:val="auto"/>
                <w:u w:val="none"/>
              </w:rPr>
              <w:t>fully insured</w:t>
            </w:r>
            <w:r w:rsidRPr="001F3D42">
              <w:rPr>
                <w:rStyle w:val="Hyperlink"/>
                <w:b w:val="0"/>
                <w:color w:val="auto"/>
                <w:u w:val="none"/>
              </w:rPr>
              <w:t>.</w:t>
            </w:r>
            <w:r>
              <w:t xml:space="preserve"> A worker is generally fully insured for retirement benefits if he or she has forty </w:t>
            </w:r>
            <w:r w:rsidRPr="0076100F">
              <w:rPr>
                <w:rStyle w:val="Hyperlink"/>
                <w:b w:val="0"/>
                <w:color w:val="auto"/>
                <w:u w:val="none"/>
              </w:rPr>
              <w:t>credits</w:t>
            </w:r>
            <w:r w:rsidRPr="0076100F">
              <w:rPr>
                <w:b/>
              </w:rPr>
              <w:t>.</w:t>
            </w:r>
            <w:r w:rsidR="00F57E88">
              <w:rPr>
                <w:b/>
              </w:rPr>
              <w:t xml:space="preserve"> </w:t>
            </w:r>
            <w:r w:rsidR="00F57E88" w:rsidRPr="00F57E88">
              <w:t>O</w:t>
            </w:r>
            <w:r>
              <w:t xml:space="preserve">ne </w:t>
            </w:r>
            <w:r w:rsidRPr="0076100F">
              <w:t>credit</w:t>
            </w:r>
            <w:r>
              <w:rPr>
                <w:b/>
                <w:color w:val="0000FF"/>
              </w:rPr>
              <w:t xml:space="preserve"> </w:t>
            </w:r>
            <w:r w:rsidR="00F57E88" w:rsidRPr="00F57E88">
              <w:t>is earned</w:t>
            </w:r>
            <w:r w:rsidR="00F57E88">
              <w:rPr>
                <w:b/>
                <w:color w:val="0000FF"/>
              </w:rPr>
              <w:t xml:space="preserve"> </w:t>
            </w:r>
            <w:r>
              <w:t>for each $1,2</w:t>
            </w:r>
            <w:r w:rsidR="00381668">
              <w:t>6</w:t>
            </w:r>
            <w:r>
              <w:t>0 (</w:t>
            </w:r>
            <w:r w:rsidR="005F20E4">
              <w:t>201</w:t>
            </w:r>
            <w:r w:rsidR="00381668">
              <w:t>6</w:t>
            </w:r>
            <w:r>
              <w:t xml:space="preserve">, as indexed) in compensation from covered employment. A maximum of four credits can be earned </w:t>
            </w:r>
            <w:r w:rsidR="0076100F">
              <w:t>per</w:t>
            </w:r>
            <w:r>
              <w:t xml:space="preserve"> year. Once a worker is fully insured for retirement purposes, he or she remains fully insured for life.</w:t>
            </w:r>
          </w:p>
        </w:tc>
      </w:tr>
    </w:tbl>
    <w:p w14:paraId="6C059C28" w14:textId="77777777" w:rsidR="004529F4" w:rsidRDefault="00690B2D" w:rsidP="004529F4">
      <w:r>
        <w:t xml:space="preserve"> </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blLook w:val="04A0" w:firstRow="1" w:lastRow="0" w:firstColumn="1" w:lastColumn="0" w:noHBand="0" w:noVBand="1"/>
      </w:tblPr>
      <w:tblGrid>
        <w:gridCol w:w="9576"/>
      </w:tblGrid>
      <w:tr w:rsidR="004529F4" w14:paraId="5C479CF8" w14:textId="77777777" w:rsidTr="004529F4">
        <w:tc>
          <w:tcPr>
            <w:tcW w:w="9576" w:type="dxa"/>
            <w:shd w:val="clear" w:color="auto" w:fill="D9D9D9"/>
          </w:tcPr>
          <w:p w14:paraId="2E449755" w14:textId="77777777" w:rsidR="004529F4" w:rsidRPr="005B3C92" w:rsidRDefault="004529F4" w:rsidP="004529F4">
            <w:r w:rsidRPr="005B3C92">
              <w:t>“</w:t>
            </w:r>
            <w:r w:rsidRPr="00095D26">
              <w:rPr>
                <w:rStyle w:val="Hyperlink"/>
                <w:u w:val="none"/>
              </w:rPr>
              <w:t>Primary Insurance Amount”(PIA)</w:t>
            </w:r>
            <w:r w:rsidRPr="005B3C92">
              <w:t xml:space="preserve"> </w:t>
            </w:r>
          </w:p>
          <w:p w14:paraId="186E588B" w14:textId="77777777" w:rsidR="004529F4" w:rsidRPr="00DD763B" w:rsidRDefault="004529F4" w:rsidP="000D460F">
            <w:pPr>
              <w:rPr>
                <w:kern w:val="32"/>
                <w:sz w:val="24"/>
              </w:rPr>
            </w:pPr>
            <w:r>
              <w:t xml:space="preserve">The </w:t>
            </w:r>
            <w:r w:rsidR="00661FC7">
              <w:t xml:space="preserve">Social Security </w:t>
            </w:r>
            <w:r>
              <w:t>retirement benefit received at normal retirement age is a worker’s primary insurance amount and will be referred to as “PIA” frequently in this course.</w:t>
            </w:r>
            <w:r w:rsidR="000D460F">
              <w:t xml:space="preserve"> </w:t>
            </w:r>
          </w:p>
        </w:tc>
      </w:tr>
    </w:tbl>
    <w:p w14:paraId="425DB314" w14:textId="77777777" w:rsidR="004529F4" w:rsidRDefault="004529F4" w:rsidP="000C5EA1">
      <w:r>
        <w:t xml:space="preserve"> </w:t>
      </w: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8748"/>
      </w:tblGrid>
      <w:tr w:rsidR="000C5EA1" w:rsidRPr="00871BFB" w14:paraId="222581F0" w14:textId="77777777" w:rsidTr="001B798E">
        <w:tc>
          <w:tcPr>
            <w:tcW w:w="8748" w:type="dxa"/>
            <w:tcBorders>
              <w:bottom w:val="single" w:sz="4" w:space="0" w:color="6CA8CD"/>
            </w:tcBorders>
            <w:shd w:val="clear" w:color="auto" w:fill="6CA8CD"/>
            <w:tcMar>
              <w:top w:w="72" w:type="dxa"/>
              <w:left w:w="115" w:type="dxa"/>
              <w:bottom w:w="72" w:type="dxa"/>
              <w:right w:w="115" w:type="dxa"/>
            </w:tcMar>
          </w:tcPr>
          <w:p w14:paraId="1FABF011" w14:textId="77777777" w:rsidR="000C5EA1" w:rsidRPr="00871BFB" w:rsidRDefault="000C5EA1" w:rsidP="00CB13D7">
            <w:pPr>
              <w:rPr>
                <w:b/>
                <w:color w:val="FFFFFF"/>
              </w:rPr>
            </w:pPr>
            <w:r>
              <w:rPr>
                <w:b/>
                <w:color w:val="FFFFFF"/>
              </w:rPr>
              <w:t>Early</w:t>
            </w:r>
            <w:r w:rsidR="001B798E">
              <w:rPr>
                <w:b/>
                <w:color w:val="FFFFFF"/>
              </w:rPr>
              <w:t xml:space="preserve"> </w:t>
            </w:r>
            <w:r w:rsidR="00EF2BBA">
              <w:rPr>
                <w:b/>
                <w:color w:val="FFFFFF"/>
              </w:rPr>
              <w:t xml:space="preserve">Retirement </w:t>
            </w:r>
            <w:r w:rsidR="003029DE">
              <w:rPr>
                <w:b/>
                <w:color w:val="FFFFFF"/>
              </w:rPr>
              <w:t xml:space="preserve">Age </w:t>
            </w:r>
            <w:r w:rsidR="001B798E">
              <w:rPr>
                <w:b/>
                <w:color w:val="FFFFFF"/>
              </w:rPr>
              <w:t xml:space="preserve">– Permanent Reduction of </w:t>
            </w:r>
            <w:r w:rsidR="001B798E" w:rsidRPr="004F390C">
              <w:rPr>
                <w:b/>
                <w:color w:val="FFFFFF"/>
              </w:rPr>
              <w:t>Benefits</w:t>
            </w:r>
          </w:p>
        </w:tc>
      </w:tr>
      <w:tr w:rsidR="000C5EA1" w:rsidRPr="00871BFB" w14:paraId="51BCC53E" w14:textId="77777777" w:rsidTr="001B798E">
        <w:tc>
          <w:tcPr>
            <w:tcW w:w="8748" w:type="dxa"/>
            <w:shd w:val="clear" w:color="auto" w:fill="FFFFFF"/>
            <w:tcMar>
              <w:top w:w="72" w:type="dxa"/>
              <w:left w:w="115" w:type="dxa"/>
              <w:bottom w:w="72" w:type="dxa"/>
              <w:right w:w="115" w:type="dxa"/>
            </w:tcMar>
          </w:tcPr>
          <w:p w14:paraId="13F68BCA" w14:textId="77777777" w:rsidR="00C63F12" w:rsidRPr="00C63F12" w:rsidRDefault="003722C9" w:rsidP="001B798E">
            <w:pPr>
              <w:rPr>
                <w:b/>
                <w:i/>
              </w:rPr>
            </w:pPr>
            <w:r>
              <w:rPr>
                <w:b/>
                <w:i/>
              </w:rPr>
              <w:t>Collecting</w:t>
            </w:r>
            <w:r w:rsidR="00C63F12" w:rsidRPr="00C63F12">
              <w:rPr>
                <w:b/>
                <w:i/>
              </w:rPr>
              <w:t xml:space="preserve"> Social Security benefits at the earliest possible age is among the worst financial decisions possible unless there is simply no alternative. </w:t>
            </w:r>
          </w:p>
          <w:p w14:paraId="745D6F50" w14:textId="77777777" w:rsidR="00DA7AE7" w:rsidRDefault="00FD1AE2" w:rsidP="001B798E">
            <w:r>
              <w:t>The earliest a worker can begin receiving retirement benefits is age 62</w:t>
            </w:r>
            <w:r w:rsidR="004E7EBC">
              <w:t xml:space="preserve">. </w:t>
            </w:r>
            <w:r w:rsidR="00A0790D">
              <w:t>At age 62, r</w:t>
            </w:r>
            <w:r w:rsidR="001B798E">
              <w:t xml:space="preserve">etirement benefits are </w:t>
            </w:r>
            <w:r w:rsidR="001B798E" w:rsidRPr="00095D26">
              <w:rPr>
                <w:rStyle w:val="Hyperlink"/>
                <w:b w:val="0"/>
                <w:color w:val="auto"/>
                <w:u w:val="none"/>
              </w:rPr>
              <w:t xml:space="preserve">permanently </w:t>
            </w:r>
            <w:r w:rsidR="00530E20">
              <w:rPr>
                <w:rStyle w:val="Hyperlink"/>
                <w:b w:val="0"/>
                <w:color w:val="auto"/>
                <w:u w:val="none"/>
              </w:rPr>
              <w:t>reduced</w:t>
            </w:r>
            <w:r w:rsidR="00690B2D">
              <w:t xml:space="preserve"> </w:t>
            </w:r>
            <w:r w:rsidR="004E7DB2">
              <w:t xml:space="preserve">by as much as </w:t>
            </w:r>
            <w:r w:rsidR="00690B2D">
              <w:t xml:space="preserve">30% </w:t>
            </w:r>
            <w:r w:rsidR="001B798E">
              <w:t xml:space="preserve">based upon the worker’s </w:t>
            </w:r>
            <w:r w:rsidRPr="00C63F12">
              <w:rPr>
                <w:rStyle w:val="Hyperlink"/>
                <w:b w:val="0"/>
                <w:color w:val="auto"/>
                <w:u w:val="none"/>
              </w:rPr>
              <w:t>birth year and claiming age</w:t>
            </w:r>
            <w:r w:rsidR="00A746D0" w:rsidRPr="00C63F12">
              <w:rPr>
                <w:rStyle w:val="Hyperlink"/>
                <w:b w:val="0"/>
                <w:color w:val="auto"/>
                <w:u w:val="none"/>
              </w:rPr>
              <w:t>.</w:t>
            </w:r>
            <w:r w:rsidR="00197255" w:rsidRPr="00095D26">
              <w:rPr>
                <w:rStyle w:val="Hyperlink"/>
                <w:b w:val="0"/>
                <w:color w:val="auto"/>
                <w:u w:val="none"/>
                <w:vertAlign w:val="superscript"/>
              </w:rPr>
              <w:t>*</w:t>
            </w:r>
            <w:r w:rsidR="00A746D0" w:rsidRPr="00C63F12">
              <w:rPr>
                <w:rStyle w:val="Hyperlink"/>
                <w:b w:val="0"/>
                <w:color w:val="auto"/>
                <w:u w:val="none"/>
              </w:rPr>
              <w:t xml:space="preserve"> </w:t>
            </w:r>
            <w:r w:rsidR="00A746D0" w:rsidRPr="00A746D0">
              <w:t>The claiming age is simply the age at which a worker claims benefits from Social Security.</w:t>
            </w:r>
          </w:p>
          <w:p w14:paraId="3F845356" w14:textId="55247280" w:rsidR="00EA32A0" w:rsidRDefault="00381668" w:rsidP="00DA7AE7">
            <w:r>
              <w:t>A</w:t>
            </w:r>
            <w:r w:rsidR="00DA7AE7">
              <w:t xml:space="preserve"> worker born in or after 1960 receives only 70% of PIA if retirement </w:t>
            </w:r>
            <w:r w:rsidR="00722861">
              <w:t xml:space="preserve">benefits are collected </w:t>
            </w:r>
            <w:r w:rsidR="00DA7AE7">
              <w:t>at age 62</w:t>
            </w:r>
            <w:r w:rsidR="00722861">
              <w:t>.</w:t>
            </w:r>
            <w:r w:rsidR="00DA7AE7">
              <w:t xml:space="preserve"> </w:t>
            </w:r>
            <w:r w:rsidR="00EA32A0">
              <w:t>Yet</w:t>
            </w:r>
            <w:r w:rsidR="005E5D6E">
              <w:t>, according to the October 2013</w:t>
            </w:r>
            <w:r w:rsidR="00EA32A0">
              <w:t xml:space="preserve"> </w:t>
            </w:r>
            <w:r w:rsidR="00EA32A0" w:rsidRPr="00EA32A0">
              <w:rPr>
                <w:i/>
              </w:rPr>
              <w:t>AARP Bulletin</w:t>
            </w:r>
            <w:r w:rsidR="00EA32A0">
              <w:t>, 41% of men and 46% of women voluntarily choose a lifetime of drastically</w:t>
            </w:r>
            <w:r w:rsidR="005B3C92">
              <w:t>-</w:t>
            </w:r>
            <w:r w:rsidR="00EA32A0">
              <w:t xml:space="preserve">reduced benefits </w:t>
            </w:r>
            <w:r w:rsidR="00F50F7D">
              <w:t>by claiming</w:t>
            </w:r>
            <w:r w:rsidR="00200061">
              <w:t xml:space="preserve"> and collecting</w:t>
            </w:r>
            <w:r w:rsidR="00F50F7D">
              <w:t xml:space="preserve"> benefits too early!</w:t>
            </w:r>
            <w:r w:rsidR="00EA32A0">
              <w:t xml:space="preserve"> </w:t>
            </w:r>
          </w:p>
          <w:p w14:paraId="527DED12" w14:textId="77777777" w:rsidR="000C5EA1" w:rsidRDefault="00EA32A0" w:rsidP="00C63F12">
            <w:pPr>
              <w:rPr>
                <w:kern w:val="32"/>
              </w:rPr>
            </w:pPr>
            <w:r>
              <w:rPr>
                <w:kern w:val="32"/>
              </w:rPr>
              <w:t>Notably, t</w:t>
            </w:r>
            <w:r w:rsidR="00DA7AE7" w:rsidRPr="00C87045">
              <w:rPr>
                <w:kern w:val="32"/>
              </w:rPr>
              <w:t xml:space="preserve">he worker’s benefit will NOT increase to 100% of PIA when the worker reaches </w:t>
            </w:r>
            <w:r w:rsidR="00661FC7">
              <w:rPr>
                <w:kern w:val="32"/>
              </w:rPr>
              <w:t>normal retirement age</w:t>
            </w:r>
            <w:r w:rsidR="004115A2">
              <w:rPr>
                <w:kern w:val="32"/>
              </w:rPr>
              <w:t>.</w:t>
            </w:r>
            <w:r w:rsidR="00DA7AE7" w:rsidRPr="00C87045">
              <w:rPr>
                <w:kern w:val="32"/>
              </w:rPr>
              <w:t xml:space="preserve"> </w:t>
            </w:r>
            <w:r w:rsidR="00A746D0">
              <w:rPr>
                <w:kern w:val="32"/>
              </w:rPr>
              <w:t>The reduction is permanent.</w:t>
            </w:r>
          </w:p>
          <w:p w14:paraId="43FCBBC8" w14:textId="77777777" w:rsidR="00197255" w:rsidRPr="00095D26" w:rsidRDefault="00197255" w:rsidP="00C63F12">
            <w:pPr>
              <w:rPr>
                <w:sz w:val="16"/>
                <w:szCs w:val="16"/>
              </w:rPr>
            </w:pPr>
            <w:r w:rsidRPr="00095D26">
              <w:rPr>
                <w:kern w:val="32"/>
                <w:sz w:val="16"/>
                <w:szCs w:val="16"/>
                <w:vertAlign w:val="superscript"/>
              </w:rPr>
              <w:t>*</w:t>
            </w:r>
            <w:r w:rsidRPr="00095D26">
              <w:rPr>
                <w:kern w:val="32"/>
                <w:sz w:val="16"/>
                <w:szCs w:val="16"/>
              </w:rPr>
              <w:t xml:space="preserve"> </w:t>
            </w:r>
            <w:r w:rsidRPr="00095D26">
              <w:rPr>
                <w:i/>
                <w:color w:val="0000FF"/>
                <w:sz w:val="16"/>
                <w:szCs w:val="16"/>
                <w:u w:val="single"/>
              </w:rPr>
              <w:t>http://www.socialsecurity.gov/retire2/agereduction.htm</w:t>
            </w:r>
          </w:p>
        </w:tc>
      </w:tr>
      <w:tr w:rsidR="000C5EA1" w:rsidRPr="00871BFB" w14:paraId="4064EB1F" w14:textId="77777777" w:rsidTr="001B798E">
        <w:tc>
          <w:tcPr>
            <w:tcW w:w="8748" w:type="dxa"/>
            <w:tcBorders>
              <w:bottom w:val="single" w:sz="4" w:space="0" w:color="6CA8CD"/>
            </w:tcBorders>
            <w:shd w:val="clear" w:color="auto" w:fill="6CA8CD"/>
            <w:tcMar>
              <w:top w:w="72" w:type="dxa"/>
              <w:left w:w="115" w:type="dxa"/>
              <w:bottom w:w="72" w:type="dxa"/>
              <w:right w:w="115" w:type="dxa"/>
            </w:tcMar>
          </w:tcPr>
          <w:p w14:paraId="51E7B057" w14:textId="77777777" w:rsidR="000C5EA1" w:rsidRPr="00871BFB" w:rsidRDefault="00AB7540" w:rsidP="00CB13D7">
            <w:pPr>
              <w:rPr>
                <w:b/>
                <w:color w:val="FFFFFF"/>
              </w:rPr>
            </w:pPr>
            <w:r>
              <w:rPr>
                <w:b/>
                <w:color w:val="FFFFFF"/>
              </w:rPr>
              <w:t xml:space="preserve">On Time - </w:t>
            </w:r>
            <w:r w:rsidR="003029DE">
              <w:rPr>
                <w:b/>
                <w:color w:val="FFFFFF"/>
              </w:rPr>
              <w:t>Normal Retirement Age</w:t>
            </w:r>
            <w:r w:rsidR="00726034">
              <w:rPr>
                <w:b/>
                <w:color w:val="FFFFFF"/>
              </w:rPr>
              <w:t xml:space="preserve"> </w:t>
            </w:r>
            <w:r w:rsidR="004115A2">
              <w:rPr>
                <w:b/>
                <w:color w:val="FFFFFF"/>
              </w:rPr>
              <w:t xml:space="preserve">(NRA) </w:t>
            </w:r>
            <w:r w:rsidR="00B76839">
              <w:rPr>
                <w:b/>
                <w:color w:val="FFFFFF"/>
              </w:rPr>
              <w:t>– 100% of PIA</w:t>
            </w:r>
          </w:p>
        </w:tc>
      </w:tr>
      <w:tr w:rsidR="00920A4C" w:rsidRPr="00871BFB" w14:paraId="49848551" w14:textId="77777777" w:rsidTr="000501F5">
        <w:trPr>
          <w:trHeight w:val="953"/>
        </w:trPr>
        <w:tc>
          <w:tcPr>
            <w:tcW w:w="8748" w:type="dxa"/>
            <w:shd w:val="clear" w:color="auto" w:fill="FFFFFF"/>
            <w:tcMar>
              <w:top w:w="72" w:type="dxa"/>
              <w:left w:w="115" w:type="dxa"/>
              <w:bottom w:w="72" w:type="dxa"/>
              <w:right w:w="115" w:type="dxa"/>
            </w:tcMar>
          </w:tcPr>
          <w:p w14:paraId="701270D4" w14:textId="3C14977C" w:rsidR="0052377D" w:rsidRDefault="00920A4C" w:rsidP="0052377D">
            <w:r>
              <w:lastRenderedPageBreak/>
              <w:t xml:space="preserve">A worker claiming </w:t>
            </w:r>
            <w:r w:rsidR="00200061">
              <w:t xml:space="preserve">and collecting </w:t>
            </w:r>
            <w:r>
              <w:t xml:space="preserve">retirement benefits at </w:t>
            </w:r>
            <w:r w:rsidR="003722C9">
              <w:rPr>
                <w:rStyle w:val="Hyperlink"/>
                <w:b w:val="0"/>
                <w:color w:val="auto"/>
                <w:u w:val="none"/>
              </w:rPr>
              <w:t>normal retirement age (</w:t>
            </w:r>
            <w:r w:rsidR="00490B7F">
              <w:rPr>
                <w:rStyle w:val="Hyperlink"/>
                <w:b w:val="0"/>
                <w:color w:val="auto"/>
                <w:u w:val="none"/>
              </w:rPr>
              <w:t xml:space="preserve">age </w:t>
            </w:r>
            <w:r w:rsidR="003722C9">
              <w:rPr>
                <w:rStyle w:val="Hyperlink"/>
                <w:b w:val="0"/>
                <w:color w:val="auto"/>
                <w:u w:val="none"/>
              </w:rPr>
              <w:t>65 through 67)</w:t>
            </w:r>
            <w:r w:rsidR="007F6B9C" w:rsidRPr="00095D26">
              <w:rPr>
                <w:rStyle w:val="Hyperlink"/>
                <w:b w:val="0"/>
                <w:color w:val="auto"/>
                <w:u w:val="none"/>
                <w:vertAlign w:val="superscript"/>
              </w:rPr>
              <w:t>*</w:t>
            </w:r>
            <w:r>
              <w:t xml:space="preserve"> receives 100% of their PIA. </w:t>
            </w:r>
            <w:r w:rsidR="004A48CE">
              <w:t>H</w:t>
            </w:r>
            <w:r w:rsidR="004115A2">
              <w:t>ere is a soberi</w:t>
            </w:r>
            <w:r w:rsidR="000965F6">
              <w:t xml:space="preserve">ng </w:t>
            </w:r>
            <w:r w:rsidR="0052377D">
              <w:t>o</w:t>
            </w:r>
            <w:r w:rsidR="000965F6">
              <w:t>bservation</w:t>
            </w:r>
            <w:r w:rsidR="005B3C92">
              <w:t xml:space="preserve"> - </w:t>
            </w:r>
            <w:r w:rsidR="004115A2">
              <w:t>o</w:t>
            </w:r>
            <w:r>
              <w:t>nly about one of ten workers wai</w:t>
            </w:r>
            <w:r w:rsidR="00D2479D">
              <w:t xml:space="preserve">t until </w:t>
            </w:r>
            <w:r w:rsidR="00B17BC5">
              <w:t xml:space="preserve">normal retirement age </w:t>
            </w:r>
            <w:r>
              <w:t xml:space="preserve">to claim retirement benefits according to the October 2013 </w:t>
            </w:r>
            <w:r w:rsidRPr="00EA32A0">
              <w:rPr>
                <w:i/>
              </w:rPr>
              <w:t>AARP Bulletin</w:t>
            </w:r>
            <w:r>
              <w:t xml:space="preserve">. </w:t>
            </w:r>
          </w:p>
          <w:p w14:paraId="0E7F6CFB" w14:textId="77777777" w:rsidR="00954B23" w:rsidRPr="00095D26" w:rsidRDefault="00954B23" w:rsidP="0052377D">
            <w:pPr>
              <w:rPr>
                <w:sz w:val="16"/>
                <w:szCs w:val="16"/>
              </w:rPr>
            </w:pPr>
            <w:r w:rsidRPr="00095D26">
              <w:rPr>
                <w:sz w:val="16"/>
                <w:szCs w:val="16"/>
                <w:vertAlign w:val="superscript"/>
              </w:rPr>
              <w:t>*</w:t>
            </w:r>
            <w:r w:rsidRPr="00095D26">
              <w:rPr>
                <w:sz w:val="16"/>
                <w:szCs w:val="16"/>
              </w:rPr>
              <w:t xml:space="preserve"> </w:t>
            </w:r>
            <w:r w:rsidRPr="00095D26">
              <w:rPr>
                <w:i/>
                <w:color w:val="0000FF"/>
                <w:sz w:val="16"/>
                <w:szCs w:val="16"/>
                <w:u w:val="single"/>
              </w:rPr>
              <w:t>http://www.ssa.gov/oact/progdata/nra.html</w:t>
            </w:r>
          </w:p>
        </w:tc>
      </w:tr>
      <w:tr w:rsidR="000C0474" w:rsidRPr="00871BFB" w14:paraId="72E23947" w14:textId="77777777" w:rsidTr="00F50F7D">
        <w:tc>
          <w:tcPr>
            <w:tcW w:w="8748" w:type="dxa"/>
            <w:tcBorders>
              <w:bottom w:val="single" w:sz="4" w:space="0" w:color="6CA8CD"/>
            </w:tcBorders>
            <w:shd w:val="clear" w:color="auto" w:fill="6CA8CD"/>
            <w:tcMar>
              <w:top w:w="72" w:type="dxa"/>
              <w:left w:w="115" w:type="dxa"/>
              <w:bottom w:w="72" w:type="dxa"/>
              <w:right w:w="115" w:type="dxa"/>
            </w:tcMar>
          </w:tcPr>
          <w:p w14:paraId="7BFB4DBD" w14:textId="77777777" w:rsidR="000C0474" w:rsidRDefault="000C0474" w:rsidP="00F50F7D">
            <w:pPr>
              <w:rPr>
                <w:b/>
                <w:color w:val="FFFFFF"/>
              </w:rPr>
            </w:pPr>
            <w:r>
              <w:rPr>
                <w:b/>
                <w:color w:val="FFFFFF"/>
              </w:rPr>
              <w:t>Delayed Retirement Credits – The Big Raise</w:t>
            </w:r>
          </w:p>
        </w:tc>
      </w:tr>
      <w:tr w:rsidR="000C0474" w:rsidRPr="00871BFB" w14:paraId="1E791DAE" w14:textId="77777777" w:rsidTr="00095D26">
        <w:trPr>
          <w:trHeight w:val="2798"/>
        </w:trPr>
        <w:tc>
          <w:tcPr>
            <w:tcW w:w="8748" w:type="dxa"/>
            <w:shd w:val="clear" w:color="auto" w:fill="FFFFFF"/>
            <w:tcMar>
              <w:top w:w="72" w:type="dxa"/>
              <w:left w:w="115" w:type="dxa"/>
              <w:bottom w:w="72" w:type="dxa"/>
              <w:right w:w="115" w:type="dxa"/>
            </w:tcMar>
          </w:tcPr>
          <w:p w14:paraId="6BBC4F1A" w14:textId="77777777" w:rsidR="0003419F" w:rsidRDefault="003722C9" w:rsidP="003722C9">
            <w:pPr>
              <w:rPr>
                <w:b/>
                <w:i/>
              </w:rPr>
            </w:pPr>
            <w:r>
              <w:rPr>
                <w:b/>
                <w:i/>
              </w:rPr>
              <w:t>Waiting to collect</w:t>
            </w:r>
            <w:r w:rsidRPr="00C63F12">
              <w:rPr>
                <w:b/>
                <w:i/>
              </w:rPr>
              <w:t xml:space="preserve"> Social Security benefits </w:t>
            </w:r>
            <w:r>
              <w:rPr>
                <w:b/>
                <w:i/>
              </w:rPr>
              <w:t xml:space="preserve">until age 70 ranks among the wisest possible financial decisions for many clients. </w:t>
            </w:r>
          </w:p>
          <w:p w14:paraId="32339175" w14:textId="77777777" w:rsidR="003722C9" w:rsidRPr="00C63F12" w:rsidRDefault="0003419F" w:rsidP="003722C9">
            <w:pPr>
              <w:rPr>
                <w:b/>
                <w:i/>
              </w:rPr>
            </w:pPr>
            <w:r>
              <w:t>Here is why</w:t>
            </w:r>
            <w:r w:rsidR="003722C9">
              <w:t>:</w:t>
            </w:r>
            <w:r w:rsidR="003722C9" w:rsidRPr="00C63F12">
              <w:rPr>
                <w:b/>
                <w:i/>
              </w:rPr>
              <w:t xml:space="preserve"> </w:t>
            </w:r>
          </w:p>
          <w:p w14:paraId="7F5FF677" w14:textId="77777777" w:rsidR="0003419F" w:rsidRDefault="000C0474" w:rsidP="00095D26">
            <w:pPr>
              <w:pStyle w:val="ListParagraph"/>
              <w:numPr>
                <w:ilvl w:val="0"/>
                <w:numId w:val="246"/>
              </w:numPr>
              <w:contextualSpacing w:val="0"/>
            </w:pPr>
            <w:r>
              <w:t xml:space="preserve">A </w:t>
            </w:r>
            <w:r w:rsidRPr="003722C9">
              <w:rPr>
                <w:b/>
                <w:i/>
              </w:rPr>
              <w:t xml:space="preserve">delayed retirement credit </w:t>
            </w:r>
            <w:r>
              <w:t>is available for those choos</w:t>
            </w:r>
            <w:r w:rsidR="007E5BB2">
              <w:t>ing</w:t>
            </w:r>
            <w:r>
              <w:t xml:space="preserve"> to delay collection of Social Security benefits</w:t>
            </w:r>
            <w:r w:rsidR="00A746D0">
              <w:t xml:space="preserve"> beyond NRA</w:t>
            </w:r>
            <w:r>
              <w:t xml:space="preserve">. </w:t>
            </w:r>
          </w:p>
          <w:p w14:paraId="1F7F1F94" w14:textId="77777777" w:rsidR="003722C9" w:rsidRDefault="000C0474" w:rsidP="00095D26">
            <w:pPr>
              <w:pStyle w:val="ListParagraph"/>
              <w:numPr>
                <w:ilvl w:val="0"/>
                <w:numId w:val="246"/>
              </w:numPr>
              <w:contextualSpacing w:val="0"/>
            </w:pPr>
            <w:r>
              <w:t xml:space="preserve">The delayed retirement credit is applied to every year of delay from NRA until age 70. </w:t>
            </w:r>
          </w:p>
          <w:p w14:paraId="6AEB3D6A" w14:textId="77777777" w:rsidR="003722C9" w:rsidRDefault="00A746D0" w:rsidP="00095D26">
            <w:pPr>
              <w:pStyle w:val="ListParagraph"/>
              <w:numPr>
                <w:ilvl w:val="0"/>
                <w:numId w:val="246"/>
              </w:numPr>
              <w:contextualSpacing w:val="0"/>
            </w:pPr>
            <w:r>
              <w:t>Workers born in or after 1943 w</w:t>
            </w:r>
            <w:r w:rsidR="000C0474">
              <w:t xml:space="preserve">ill receive an 8% increase for each year of delay and could earn as much as a </w:t>
            </w:r>
            <w:r w:rsidR="000C0474" w:rsidRPr="0012476F">
              <w:rPr>
                <w:b/>
                <w:i/>
              </w:rPr>
              <w:t>32%</w:t>
            </w:r>
            <w:r w:rsidR="000C0474">
              <w:t xml:space="preserve"> </w:t>
            </w:r>
            <w:r w:rsidR="000C0474" w:rsidRPr="003722C9">
              <w:rPr>
                <w:b/>
                <w:i/>
              </w:rPr>
              <w:t>permanent increase</w:t>
            </w:r>
            <w:r w:rsidR="000C0474">
              <w:t xml:space="preserve"> to retirement benefits.</w:t>
            </w:r>
            <w:r w:rsidR="00954B23" w:rsidRPr="00095D26">
              <w:rPr>
                <w:vertAlign w:val="superscript"/>
              </w:rPr>
              <w:t>*</w:t>
            </w:r>
            <w:r w:rsidR="000C0474">
              <w:t xml:space="preserve"> </w:t>
            </w:r>
          </w:p>
          <w:p w14:paraId="5DA004BE" w14:textId="77777777" w:rsidR="00F26DAC" w:rsidRDefault="00F26DAC" w:rsidP="00095D26">
            <w:pPr>
              <w:pStyle w:val="ListParagraph"/>
              <w:numPr>
                <w:ilvl w:val="0"/>
                <w:numId w:val="246"/>
              </w:numPr>
              <w:contextualSpacing w:val="0"/>
            </w:pPr>
            <w:r>
              <w:t xml:space="preserve">The increase becomes even more dramatic when we compare </w:t>
            </w:r>
            <w:r w:rsidR="0003419F">
              <w:t xml:space="preserve">collection of benefits at age 70 to collection of benefits at age 62. </w:t>
            </w:r>
            <w:r>
              <w:t xml:space="preserve">The </w:t>
            </w:r>
            <w:r w:rsidR="0003419F">
              <w:t xml:space="preserve">cumulative </w:t>
            </w:r>
            <w:r>
              <w:t xml:space="preserve">annual increase can reach </w:t>
            </w:r>
            <w:r w:rsidR="000F224C">
              <w:t xml:space="preserve">well over 70%. </w:t>
            </w:r>
            <w:r w:rsidRPr="00095D26">
              <w:rPr>
                <w:b/>
                <w:color w:val="FF0000"/>
              </w:rPr>
              <w:t>Click</w:t>
            </w:r>
            <w:r>
              <w:t xml:space="preserve"> </w:t>
            </w:r>
            <w:r w:rsidRPr="00F26DAC">
              <w:rPr>
                <w:rStyle w:val="Hyperlink"/>
              </w:rPr>
              <w:t>here</w:t>
            </w:r>
            <w:r>
              <w:t xml:space="preserve"> </w:t>
            </w:r>
            <w:r w:rsidRPr="00095D26">
              <w:rPr>
                <w:b/>
                <w:color w:val="FF0000"/>
              </w:rPr>
              <w:t>for an example.</w:t>
            </w:r>
          </w:p>
          <w:tbl>
            <w:tblPr>
              <w:tblW w:w="0" w:type="auto"/>
              <w:tblInd w:w="697" w:type="dxa"/>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7806"/>
            </w:tblGrid>
            <w:tr w:rsidR="00F26DAC" w14:paraId="1E28DBBE" w14:textId="77777777" w:rsidTr="00095D26">
              <w:tc>
                <w:tcPr>
                  <w:tcW w:w="7806" w:type="dxa"/>
                  <w:shd w:val="clear" w:color="auto" w:fill="D9D9D9" w:themeFill="background1" w:themeFillShade="D9"/>
                </w:tcPr>
                <w:p w14:paraId="5EE2C2F7" w14:textId="77777777" w:rsidR="005B3C92" w:rsidRPr="00095D26" w:rsidRDefault="005B3C92" w:rsidP="00DA740A">
                  <w:pPr>
                    <w:rPr>
                      <w:b/>
                    </w:rPr>
                  </w:pPr>
                  <w:r w:rsidRPr="00095D26">
                    <w:rPr>
                      <w:b/>
                    </w:rPr>
                    <w:t>Example</w:t>
                  </w:r>
                  <w:r w:rsidR="006B45F2">
                    <w:rPr>
                      <w:b/>
                    </w:rPr>
                    <w:t xml:space="preserve"> – Comparison of Benefit at Age 62 to Benefit at Age 70*</w:t>
                  </w:r>
                </w:p>
                <w:p w14:paraId="3C5E64AF" w14:textId="77777777" w:rsidR="00F26DAC" w:rsidRDefault="00F26DAC" w:rsidP="00DA740A">
                  <w:r>
                    <w:t xml:space="preserve">Charlene was born in </w:t>
                  </w:r>
                  <w:r w:rsidR="00161FE1">
                    <w:t>1950, which</w:t>
                  </w:r>
                  <w:r>
                    <w:t xml:space="preserve"> means her NRA is age 66. </w:t>
                  </w:r>
                  <w:r w:rsidR="0003419F">
                    <w:t>We will assume h</w:t>
                  </w:r>
                  <w:r>
                    <w:t>er PIA is $2,500 at NRA.</w:t>
                  </w:r>
                </w:p>
                <w:p w14:paraId="0C495715" w14:textId="77777777" w:rsidR="00F26DAC" w:rsidRDefault="00F26DAC" w:rsidP="00D411AC">
                  <w:pPr>
                    <w:numPr>
                      <w:ilvl w:val="0"/>
                      <w:numId w:val="174"/>
                    </w:numPr>
                  </w:pPr>
                  <w:r>
                    <w:t>If she chooses to claim and collect benefits at age 62, her permanently reduced benefit will be $1,875 per month (a 25% reduction</w:t>
                  </w:r>
                  <w:r w:rsidR="000F224C">
                    <w:t xml:space="preserve"> from PIA</w:t>
                  </w:r>
                  <w:r>
                    <w:t>).</w:t>
                  </w:r>
                </w:p>
                <w:p w14:paraId="749E7B5F" w14:textId="77777777" w:rsidR="00F26DAC" w:rsidRDefault="00F26DAC" w:rsidP="00D411AC">
                  <w:pPr>
                    <w:numPr>
                      <w:ilvl w:val="0"/>
                      <w:numId w:val="174"/>
                    </w:numPr>
                  </w:pPr>
                  <w:r>
                    <w:t>If she chooses to delay collection of benefits until her age 70, her permanently increased benefit will be $</w:t>
                  </w:r>
                  <w:r w:rsidR="000F224C">
                    <w:t>3,300 (a 32% increase to PIA).</w:t>
                  </w:r>
                </w:p>
                <w:p w14:paraId="7EEFD4EF" w14:textId="77777777" w:rsidR="00F26DAC" w:rsidRDefault="000F224C" w:rsidP="00D411AC">
                  <w:pPr>
                    <w:numPr>
                      <w:ilvl w:val="0"/>
                      <w:numId w:val="174"/>
                    </w:numPr>
                  </w:pPr>
                  <w:r w:rsidRPr="00D411AC">
                    <w:rPr>
                      <w:b/>
                      <w:i/>
                    </w:rPr>
                    <w:t>The difference between the two benefits is</w:t>
                  </w:r>
                  <w:r>
                    <w:t xml:space="preserve"> $1,949 ($3,300 - $1,875</w:t>
                  </w:r>
                  <w:r w:rsidR="00161FE1">
                    <w:t>), which</w:t>
                  </w:r>
                  <w:r>
                    <w:t xml:space="preserve"> is </w:t>
                  </w:r>
                  <w:r w:rsidRPr="00D411AC">
                    <w:rPr>
                      <w:b/>
                      <w:i/>
                    </w:rPr>
                    <w:t>76%</w:t>
                  </w:r>
                  <w:r>
                    <w:t xml:space="preserve"> of $1,875.</w:t>
                  </w:r>
                </w:p>
                <w:p w14:paraId="51C8C48B" w14:textId="7D044490" w:rsidR="0003419F" w:rsidRPr="00095D26" w:rsidRDefault="00C82F61" w:rsidP="0003419F">
                  <w:pPr>
                    <w:rPr>
                      <w:sz w:val="16"/>
                      <w:szCs w:val="16"/>
                    </w:rPr>
                  </w:pPr>
                  <w:r w:rsidRPr="00095D26">
                    <w:rPr>
                      <w:sz w:val="16"/>
                      <w:szCs w:val="16"/>
                      <w:vertAlign w:val="superscript"/>
                    </w:rPr>
                    <w:t>*</w:t>
                  </w:r>
                  <w:r w:rsidRPr="00095D26">
                    <w:rPr>
                      <w:sz w:val="16"/>
                      <w:szCs w:val="16"/>
                    </w:rPr>
                    <w:t xml:space="preserve"> </w:t>
                  </w:r>
                  <w:r w:rsidRPr="00095D26">
                    <w:rPr>
                      <w:i/>
                      <w:sz w:val="16"/>
                      <w:szCs w:val="16"/>
                    </w:rPr>
                    <w:t>B</w:t>
                  </w:r>
                  <w:r w:rsidR="0003419F" w:rsidRPr="00095D26">
                    <w:rPr>
                      <w:i/>
                      <w:sz w:val="16"/>
                      <w:szCs w:val="16"/>
                    </w:rPr>
                    <w:t xml:space="preserve">ased upon </w:t>
                  </w:r>
                  <w:r w:rsidR="005F20E4">
                    <w:rPr>
                      <w:i/>
                      <w:sz w:val="16"/>
                      <w:szCs w:val="16"/>
                    </w:rPr>
                    <w:t>201</w:t>
                  </w:r>
                  <w:r w:rsidR="00F44DE3">
                    <w:rPr>
                      <w:i/>
                      <w:sz w:val="16"/>
                      <w:szCs w:val="16"/>
                    </w:rPr>
                    <w:t>6</w:t>
                  </w:r>
                  <w:r w:rsidR="0003419F" w:rsidRPr="00095D26">
                    <w:rPr>
                      <w:i/>
                      <w:sz w:val="16"/>
                      <w:szCs w:val="16"/>
                    </w:rPr>
                    <w:t xml:space="preserve"> law.</w:t>
                  </w:r>
                </w:p>
              </w:tc>
            </w:tr>
          </w:tbl>
          <w:p w14:paraId="2082DA4C" w14:textId="77777777" w:rsidR="00200061" w:rsidRDefault="00DE733C" w:rsidP="00200061">
            <w:pPr>
              <w:rPr>
                <w:i/>
              </w:rPr>
            </w:pPr>
            <w:r w:rsidRPr="00200061">
              <w:rPr>
                <w:i/>
              </w:rPr>
              <w:t xml:space="preserve">Yet, </w:t>
            </w:r>
            <w:r w:rsidR="00E843B7" w:rsidRPr="00200061">
              <w:rPr>
                <w:i/>
              </w:rPr>
              <w:t xml:space="preserve">the </w:t>
            </w:r>
            <w:r w:rsidR="00E843B7" w:rsidRPr="00200061">
              <w:rPr>
                <w:b/>
                <w:i/>
              </w:rPr>
              <w:t>dilemma</w:t>
            </w:r>
            <w:r w:rsidR="00200061">
              <w:rPr>
                <w:i/>
              </w:rPr>
              <w:t xml:space="preserve"> of</w:t>
            </w:r>
            <w:r w:rsidR="00E843B7" w:rsidRPr="00200061">
              <w:rPr>
                <w:i/>
              </w:rPr>
              <w:t xml:space="preserve"> many</w:t>
            </w:r>
            <w:r w:rsidR="00200061" w:rsidRPr="00200061">
              <w:rPr>
                <w:i/>
              </w:rPr>
              <w:t xml:space="preserve"> can be described by the following client statement:</w:t>
            </w:r>
            <w:r w:rsidR="00E843B7" w:rsidRPr="00200061">
              <w:rPr>
                <w:i/>
              </w:rPr>
              <w:t xml:space="preserve"> </w:t>
            </w:r>
          </w:p>
          <w:p w14:paraId="56FD5A05" w14:textId="77777777" w:rsidR="00200061" w:rsidRDefault="00E843B7" w:rsidP="00095D26">
            <w:pPr>
              <w:pStyle w:val="ListParagraph"/>
              <w:rPr>
                <w:b/>
                <w:bCs/>
                <w:i/>
                <w:color w:val="333399"/>
                <w:sz w:val="32"/>
              </w:rPr>
            </w:pPr>
            <w:r w:rsidRPr="00200061">
              <w:rPr>
                <w:i/>
              </w:rPr>
              <w:t>“</w:t>
            </w:r>
            <w:r w:rsidR="00E81DBD" w:rsidRPr="00200061">
              <w:rPr>
                <w:i/>
              </w:rPr>
              <w:t>I want to stop working at normal retirement age</w:t>
            </w:r>
            <w:r w:rsidR="006B45F2">
              <w:rPr>
                <w:i/>
              </w:rPr>
              <w:t>,</w:t>
            </w:r>
            <w:r w:rsidR="00E81DBD" w:rsidRPr="00200061">
              <w:rPr>
                <w:i/>
              </w:rPr>
              <w:t xml:space="preserve"> but delay collection of benefits until age 70</w:t>
            </w:r>
            <w:r w:rsidR="00200061">
              <w:rPr>
                <w:i/>
              </w:rPr>
              <w:t xml:space="preserve"> to gain delayed retirement credits</w:t>
            </w:r>
            <w:r w:rsidR="00E81DBD" w:rsidRPr="00200061">
              <w:rPr>
                <w:i/>
              </w:rPr>
              <w:t>.</w:t>
            </w:r>
            <w:r w:rsidR="00200061">
              <w:rPr>
                <w:i/>
              </w:rPr>
              <w:t xml:space="preserve"> </w:t>
            </w:r>
            <w:r w:rsidR="00E81DBD" w:rsidRPr="00200061">
              <w:rPr>
                <w:i/>
              </w:rPr>
              <w:t>H</w:t>
            </w:r>
            <w:r w:rsidRPr="00200061">
              <w:rPr>
                <w:i/>
              </w:rPr>
              <w:t xml:space="preserve">ow do I make ends meet until age 70?” </w:t>
            </w:r>
          </w:p>
          <w:p w14:paraId="50734570" w14:textId="77777777" w:rsidR="00480B89" w:rsidRPr="00095D26" w:rsidRDefault="000B764E" w:rsidP="00095D26">
            <w:pPr>
              <w:rPr>
                <w:i/>
              </w:rPr>
            </w:pPr>
            <w:r w:rsidRPr="00095D26">
              <w:rPr>
                <w:i/>
              </w:rPr>
              <w:t xml:space="preserve">You will receive ideas to </w:t>
            </w:r>
            <w:r w:rsidR="00E843B7" w:rsidRPr="00095D26">
              <w:rPr>
                <w:i/>
              </w:rPr>
              <w:t>address that very question in just a few more pages.</w:t>
            </w:r>
          </w:p>
          <w:p w14:paraId="713BA86F" w14:textId="77777777" w:rsidR="00954B23" w:rsidRDefault="00954B23" w:rsidP="00095D26">
            <w:pPr>
              <w:pStyle w:val="ListParagraph"/>
              <w:rPr>
                <w:i/>
              </w:rPr>
            </w:pPr>
          </w:p>
          <w:p w14:paraId="18B9A6DC" w14:textId="77777777" w:rsidR="00954B23" w:rsidRPr="00095D26" w:rsidRDefault="00954B23" w:rsidP="00095D26">
            <w:pPr>
              <w:pStyle w:val="ListParagraph"/>
              <w:ind w:left="0"/>
              <w:rPr>
                <w:i/>
                <w:sz w:val="16"/>
                <w:szCs w:val="16"/>
              </w:rPr>
            </w:pPr>
            <w:r w:rsidRPr="00095D26">
              <w:rPr>
                <w:sz w:val="16"/>
                <w:szCs w:val="16"/>
                <w:vertAlign w:val="superscript"/>
              </w:rPr>
              <w:t>*</w:t>
            </w:r>
            <w:r w:rsidRPr="00095D26">
              <w:rPr>
                <w:i/>
                <w:sz w:val="16"/>
                <w:szCs w:val="16"/>
              </w:rPr>
              <w:t xml:space="preserve"> http://www.ssa.gov/retire2/delayret.htm</w:t>
            </w:r>
          </w:p>
          <w:p w14:paraId="2542F534" w14:textId="77777777" w:rsidR="00954B23" w:rsidRPr="00095D26" w:rsidRDefault="00954B23" w:rsidP="00095D26">
            <w:pPr>
              <w:rPr>
                <w:i/>
              </w:rPr>
            </w:pPr>
          </w:p>
          <w:p w14:paraId="14C596F9" w14:textId="77777777" w:rsidR="00480B89" w:rsidRPr="007746E2" w:rsidRDefault="00480B89" w:rsidP="00480B89">
            <w:pPr>
              <w:rPr>
                <w:rFonts w:ascii="Arial" w:hAnsi="Arial"/>
              </w:rPr>
            </w:pPr>
            <w:r>
              <w:rPr>
                <w:noProof/>
              </w:rPr>
              <w:lastRenderedPageBreak/>
              <w:drawing>
                <wp:inline distT="0" distB="0" distL="0" distR="0" wp14:anchorId="0A608A99" wp14:editId="34B1CA67">
                  <wp:extent cx="283210" cy="196215"/>
                  <wp:effectExtent l="0" t="0" r="0" b="6985"/>
                  <wp:docPr id="66" name="Picture 66" descr="test_tip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t_tip_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210" cy="196215"/>
                          </a:xfrm>
                          <a:prstGeom prst="rect">
                            <a:avLst/>
                          </a:prstGeom>
                          <a:noFill/>
                          <a:ln>
                            <a:noFill/>
                          </a:ln>
                        </pic:spPr>
                      </pic:pic>
                    </a:graphicData>
                  </a:graphic>
                </wp:inline>
              </w:drawing>
            </w:r>
            <w:r>
              <w:t xml:space="preserve">  </w:t>
            </w:r>
            <w:r w:rsidRPr="007746E2">
              <w:rPr>
                <w:b/>
              </w:rPr>
              <w:t>Planning Tip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8"/>
            </w:tblGrid>
            <w:tr w:rsidR="00480B89" w:rsidRPr="00120E33" w14:paraId="01B43F3E" w14:textId="77777777" w:rsidTr="00480B89">
              <w:trPr>
                <w:trHeight w:val="1394"/>
              </w:trPr>
              <w:tc>
                <w:tcPr>
                  <w:tcW w:w="9576" w:type="dxa"/>
                  <w:shd w:val="clear" w:color="auto" w:fill="E7D9CF"/>
                </w:tcPr>
                <w:p w14:paraId="7B3D8214" w14:textId="77777777" w:rsidR="00480B89" w:rsidRPr="00120E33" w:rsidRDefault="00480B89" w:rsidP="00480B89">
                  <w:pPr>
                    <w:rPr>
                      <w:rStyle w:val="Strong"/>
                      <w:b w:val="0"/>
                    </w:rPr>
                  </w:pPr>
                  <w:r>
                    <w:t>Choosing to delay collection of retirement benefits beyond age 65 may require coordination with Medicare choices. Medicare information is available at the following link:</w:t>
                  </w:r>
                  <w:r>
                    <w:rPr>
                      <w:b/>
                    </w:rPr>
                    <w:t xml:space="preserve"> </w:t>
                  </w:r>
                  <w:hyperlink r:id="rId14" w:history="1">
                    <w:r w:rsidRPr="00095D26">
                      <w:rPr>
                        <w:rStyle w:val="Hyperlink"/>
                        <w:b w:val="0"/>
                        <w:i/>
                        <w:color w:val="0000FF"/>
                      </w:rPr>
                      <w:t>http://www.medicare.gov/sign-up-change-plans/get-parts-a-and-b/when-sign-up-parts-a-and-b/when-sign-up-parts-a-and-b.html</w:t>
                    </w:r>
                  </w:hyperlink>
                </w:p>
              </w:tc>
            </w:tr>
          </w:tbl>
          <w:p w14:paraId="7AEAD84E" w14:textId="77777777" w:rsidR="000C0474" w:rsidRDefault="000C0474" w:rsidP="00480B89"/>
        </w:tc>
      </w:tr>
    </w:tbl>
    <w:p w14:paraId="277451A3" w14:textId="77777777" w:rsidR="000501F5" w:rsidRDefault="000501F5" w:rsidP="00DB2076">
      <w:pPr>
        <w:pStyle w:val="Heading2"/>
      </w:pPr>
    </w:p>
    <w:p w14:paraId="346CA13F" w14:textId="77777777" w:rsidR="00CE09A5" w:rsidRDefault="00661381" w:rsidP="000501F5">
      <w:pPr>
        <w:rPr>
          <w:rStyle w:val="Heading2Char"/>
        </w:rPr>
      </w:pPr>
      <w:r>
        <w:br w:type="page"/>
      </w:r>
      <w:r w:rsidR="005B6255" w:rsidRPr="005B6255">
        <w:rPr>
          <w:rStyle w:val="Heading2Char"/>
        </w:rPr>
        <w:lastRenderedPageBreak/>
        <w:t xml:space="preserve">Choosing the Right </w:t>
      </w:r>
      <w:r w:rsidR="003A2E9D">
        <w:rPr>
          <w:rStyle w:val="Heading2Char"/>
        </w:rPr>
        <w:t>Social Security Collection</w:t>
      </w:r>
      <w:r w:rsidR="005B6255" w:rsidRPr="005B6255">
        <w:rPr>
          <w:rStyle w:val="Heading2Char"/>
        </w:rPr>
        <w:t xml:space="preserve"> Age</w:t>
      </w:r>
    </w:p>
    <w:p w14:paraId="4672CF38" w14:textId="77777777" w:rsidR="006D2DDE" w:rsidRDefault="00E0702C" w:rsidP="000501F5">
      <w:r>
        <w:t>A lifetime of careful retirement planning can be</w:t>
      </w:r>
      <w:r w:rsidR="003A2E9D">
        <w:t xml:space="preserve"> undone with the wrong </w:t>
      </w:r>
      <w:r>
        <w:t>ag</w:t>
      </w:r>
      <w:r w:rsidR="006D2DDE">
        <w:t>e choice</w:t>
      </w:r>
      <w:r w:rsidR="00176516">
        <w:t>. A less-than-ideal</w:t>
      </w:r>
      <w:r>
        <w:t xml:space="preserve"> retirement </w:t>
      </w:r>
      <w:r w:rsidR="00594DF8">
        <w:t xml:space="preserve">planning </w:t>
      </w:r>
      <w:r>
        <w:t xml:space="preserve">effort can be vastly improved </w:t>
      </w:r>
      <w:r w:rsidR="00176516">
        <w:t xml:space="preserve">by </w:t>
      </w:r>
      <w:r w:rsidR="003A2E9D">
        <w:t xml:space="preserve">the right </w:t>
      </w:r>
      <w:r w:rsidR="006D2DDE">
        <w:t xml:space="preserve">age choice. </w:t>
      </w:r>
    </w:p>
    <w:p w14:paraId="3D846F4F" w14:textId="77777777" w:rsidR="00CE09A5" w:rsidRPr="00095D26" w:rsidRDefault="003A2E9D" w:rsidP="000501F5">
      <w:pPr>
        <w:rPr>
          <w:b/>
          <w:color w:val="FF0000"/>
        </w:rPr>
      </w:pPr>
      <w:r>
        <w:t>Choosing the collection</w:t>
      </w:r>
      <w:r w:rsidR="006D2DDE">
        <w:t xml:space="preserve"> age </w:t>
      </w:r>
      <w:r w:rsidR="00CE09A5">
        <w:t>is fully within your client’s</w:t>
      </w:r>
      <w:r w:rsidR="005633DE">
        <w:t xml:space="preserve"> control and should contemplate, at a minimum,</w:t>
      </w:r>
      <w:r w:rsidR="00323479">
        <w:t xml:space="preserve"> the factors in the chart below.</w:t>
      </w:r>
      <w:r w:rsidR="005633DE">
        <w:t xml:space="preserve"> </w:t>
      </w:r>
      <w:r w:rsidR="00587F97" w:rsidRPr="00095D26">
        <w:rPr>
          <w:b/>
          <w:color w:val="FF0000"/>
        </w:rPr>
        <w:t>Click on eac</w:t>
      </w:r>
      <w:r w:rsidR="005633DE" w:rsidRPr="00095D26">
        <w:rPr>
          <w:b/>
          <w:color w:val="FF0000"/>
        </w:rPr>
        <w:t xml:space="preserve">h factor </w:t>
      </w:r>
      <w:r w:rsidR="00587F97" w:rsidRPr="00095D26">
        <w:rPr>
          <w:b/>
          <w:color w:val="FF0000"/>
        </w:rPr>
        <w:t>to learn more.</w:t>
      </w:r>
    </w:p>
    <w:tbl>
      <w:tblPr>
        <w:tblW w:w="4645" w:type="pct"/>
        <w:tblInd w:w="115"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ayout w:type="fixed"/>
        <w:tblLook w:val="01E0" w:firstRow="1" w:lastRow="1" w:firstColumn="1" w:lastColumn="1" w:noHBand="0" w:noVBand="0"/>
      </w:tblPr>
      <w:tblGrid>
        <w:gridCol w:w="8909"/>
      </w:tblGrid>
      <w:tr w:rsidR="008709D2" w:rsidRPr="002478F4" w14:paraId="0291C683" w14:textId="77777777" w:rsidTr="0086304E">
        <w:tc>
          <w:tcPr>
            <w:tcW w:w="8910" w:type="dxa"/>
            <w:tcBorders>
              <w:bottom w:val="single" w:sz="4" w:space="0" w:color="6CA8CD"/>
            </w:tcBorders>
            <w:shd w:val="clear" w:color="auto" w:fill="6CA8CD"/>
            <w:tcMar>
              <w:top w:w="72" w:type="dxa"/>
              <w:left w:w="115" w:type="dxa"/>
              <w:bottom w:w="72" w:type="dxa"/>
              <w:right w:w="115" w:type="dxa"/>
            </w:tcMar>
          </w:tcPr>
          <w:p w14:paraId="1CAF0CFB" w14:textId="77777777" w:rsidR="008709D2" w:rsidRPr="002478F4" w:rsidRDefault="008709D2" w:rsidP="00587F97">
            <w:pPr>
              <w:rPr>
                <w:b/>
                <w:color w:val="FFFFFF"/>
              </w:rPr>
            </w:pPr>
            <w:r>
              <w:t xml:space="preserve"> </w:t>
            </w:r>
            <w:r>
              <w:rPr>
                <w:b/>
                <w:color w:val="FFFFFF"/>
              </w:rPr>
              <w:t>Life Expectancy</w:t>
            </w:r>
          </w:p>
        </w:tc>
      </w:tr>
      <w:tr w:rsidR="008709D2" w:rsidRPr="002478F4" w14:paraId="4D24109E" w14:textId="77777777" w:rsidTr="0086304E">
        <w:tc>
          <w:tcPr>
            <w:tcW w:w="8910" w:type="dxa"/>
            <w:shd w:val="clear" w:color="auto" w:fill="FFFFFF"/>
            <w:tcMar>
              <w:top w:w="72" w:type="dxa"/>
              <w:left w:w="115" w:type="dxa"/>
              <w:bottom w:w="72" w:type="dxa"/>
              <w:right w:w="115" w:type="dxa"/>
            </w:tcMar>
          </w:tcPr>
          <w:p w14:paraId="2D795473" w14:textId="77777777" w:rsidR="008709D2" w:rsidRDefault="008709D2" w:rsidP="0086304E">
            <w:pPr>
              <w:spacing w:before="0" w:after="0"/>
            </w:pPr>
            <w:r>
              <w:t xml:space="preserve">The Social Security Administration designs the early retirement, normal retirement, and delayed retirement benefit payments to have approximately equal present values based upon </w:t>
            </w:r>
            <w:r w:rsidRPr="00816D00">
              <w:rPr>
                <w:b/>
                <w:i/>
              </w:rPr>
              <w:t>average life expectancy</w:t>
            </w:r>
            <w:r>
              <w:t xml:space="preserve">. </w:t>
            </w:r>
          </w:p>
          <w:p w14:paraId="22A996D9" w14:textId="77777777" w:rsidR="008709D2" w:rsidRDefault="008709D2" w:rsidP="008709D2">
            <w:r>
              <w:t xml:space="preserve">Clients in poor health with short life expectancies may fare better by claiming and collecting benefits as early as possible. Clients with average or better health may be better served by waiting </w:t>
            </w:r>
            <w:r w:rsidR="008A6D5B">
              <w:t>until NRA or</w:t>
            </w:r>
            <w:r>
              <w:t xml:space="preserve"> age 70. Interestingly enough, the Social Security Administration</w:t>
            </w:r>
            <w:r w:rsidR="008A7F6D" w:rsidRPr="00095D26">
              <w:rPr>
                <w:vertAlign w:val="superscript"/>
              </w:rPr>
              <w:t>*</w:t>
            </w:r>
            <w:r>
              <w:t xml:space="preserve"> confirms </w:t>
            </w:r>
            <w:r w:rsidR="00E3073B">
              <w:t xml:space="preserve">that </w:t>
            </w:r>
            <w:r>
              <w:t>about one-third of all retirees reaching age 65 will live until age 90.</w:t>
            </w:r>
          </w:p>
          <w:p w14:paraId="5F0CCFDB" w14:textId="77777777" w:rsidR="003F2C5D" w:rsidRDefault="005633DE" w:rsidP="00594DF8">
            <w:pPr>
              <w:rPr>
                <w:rStyle w:val="Hyperlink"/>
                <w:i/>
              </w:rPr>
            </w:pPr>
            <w:r>
              <w:t xml:space="preserve">It is </w:t>
            </w:r>
            <w:r w:rsidR="00A205B4">
              <w:t xml:space="preserve">mathematically </w:t>
            </w:r>
            <w:r>
              <w:t xml:space="preserve">possible to calculate a breakeven age that </w:t>
            </w:r>
            <w:r w:rsidR="00594DF8">
              <w:t>balances</w:t>
            </w:r>
            <w:r>
              <w:t xml:space="preserve"> the </w:t>
            </w:r>
            <w:r w:rsidR="00594DF8">
              <w:t xml:space="preserve">expected return from future higher benefits against the </w:t>
            </w:r>
            <w:r>
              <w:t>cost of giving up benefits today</w:t>
            </w:r>
            <w:r w:rsidR="00594DF8">
              <w:t>.</w:t>
            </w:r>
            <w:r>
              <w:t xml:space="preserve"> </w:t>
            </w:r>
            <w:r w:rsidR="00B905A6">
              <w:t xml:space="preserve">A </w:t>
            </w:r>
            <w:r w:rsidR="005528A3">
              <w:t xml:space="preserve">retired Social Security administrator </w:t>
            </w:r>
            <w:r w:rsidR="00B905A6">
              <w:t xml:space="preserve">analyzes breakeven ages under varying assumptions at the following link: </w:t>
            </w:r>
            <w:hyperlink r:id="rId15" w:history="1">
              <w:r w:rsidR="003F2C5D" w:rsidRPr="00095D26">
                <w:rPr>
                  <w:rStyle w:val="Hyperlink"/>
                  <w:b w:val="0"/>
                  <w:i/>
                  <w:color w:val="0000FF"/>
                </w:rPr>
                <w:t>http://www.onefpa.org/journal/Pages/When%20to%20Start%20Collecting%20Social%20Security%20Benefits%20A%20Break-Even%20Analysis.aspx</w:t>
              </w:r>
            </w:hyperlink>
          </w:p>
          <w:p w14:paraId="098EFA46" w14:textId="31A49765" w:rsidR="007F6B9C" w:rsidRPr="00095D26" w:rsidRDefault="007F6B9C" w:rsidP="0024767F">
            <w:pPr>
              <w:rPr>
                <w:sz w:val="16"/>
                <w:szCs w:val="16"/>
              </w:rPr>
            </w:pPr>
            <w:r w:rsidRPr="00095D26">
              <w:rPr>
                <w:sz w:val="16"/>
                <w:szCs w:val="16"/>
                <w:vertAlign w:val="superscript"/>
              </w:rPr>
              <w:t>*</w:t>
            </w:r>
            <w:r w:rsidRPr="00317DC0">
              <w:rPr>
                <w:sz w:val="16"/>
                <w:szCs w:val="16"/>
              </w:rPr>
              <w:t>When To Start Receiving Retirement Benefits</w:t>
            </w:r>
            <w:r w:rsidR="00182774">
              <w:rPr>
                <w:sz w:val="16"/>
                <w:szCs w:val="16"/>
              </w:rPr>
              <w:t xml:space="preserve"> </w:t>
            </w:r>
            <w:r w:rsidR="00547E38" w:rsidRPr="00317DC0">
              <w:rPr>
                <w:sz w:val="16"/>
                <w:szCs w:val="16"/>
              </w:rPr>
              <w:t>(2014). Social Security Administration. Retrieved from https://www.ssa.gov/pubs/EN-05-10147.pdf</w:t>
            </w:r>
            <w:r w:rsidRPr="00095D26">
              <w:rPr>
                <w:i/>
                <w:sz w:val="16"/>
                <w:szCs w:val="16"/>
              </w:rPr>
              <w:t xml:space="preserve"> </w:t>
            </w:r>
          </w:p>
        </w:tc>
      </w:tr>
      <w:tr w:rsidR="008709D2" w:rsidRPr="002478F4" w14:paraId="04ADCF06" w14:textId="77777777" w:rsidTr="0086304E">
        <w:tc>
          <w:tcPr>
            <w:tcW w:w="8910" w:type="dxa"/>
            <w:tcBorders>
              <w:bottom w:val="single" w:sz="4" w:space="0" w:color="6CA8CD"/>
            </w:tcBorders>
            <w:shd w:val="clear" w:color="auto" w:fill="6CA8CD"/>
            <w:tcMar>
              <w:top w:w="72" w:type="dxa"/>
              <w:left w:w="115" w:type="dxa"/>
              <w:bottom w:w="72" w:type="dxa"/>
              <w:right w:w="115" w:type="dxa"/>
            </w:tcMar>
          </w:tcPr>
          <w:p w14:paraId="7B9E5848" w14:textId="77777777" w:rsidR="008709D2" w:rsidRPr="002478F4" w:rsidRDefault="00587F97" w:rsidP="00587F97">
            <w:pPr>
              <w:rPr>
                <w:b/>
                <w:color w:val="FFFFFF"/>
              </w:rPr>
            </w:pPr>
            <w:r>
              <w:rPr>
                <w:b/>
                <w:color w:val="FFFFFF"/>
              </w:rPr>
              <w:t>Market Rates of Return</w:t>
            </w:r>
          </w:p>
        </w:tc>
      </w:tr>
      <w:tr w:rsidR="008709D2" w:rsidRPr="002478F4" w14:paraId="65DFFAA1" w14:textId="77777777" w:rsidTr="0086304E">
        <w:tc>
          <w:tcPr>
            <w:tcW w:w="8910" w:type="dxa"/>
            <w:shd w:val="clear" w:color="auto" w:fill="FFFFFF"/>
            <w:tcMar>
              <w:top w:w="72" w:type="dxa"/>
              <w:left w:w="115" w:type="dxa"/>
              <w:bottom w:w="72" w:type="dxa"/>
              <w:right w:w="115" w:type="dxa"/>
            </w:tcMar>
          </w:tcPr>
          <w:p w14:paraId="1AEBDF3D" w14:textId="77777777" w:rsidR="008709D2" w:rsidRPr="002478F4" w:rsidRDefault="00587F97" w:rsidP="003A2E9D">
            <w:r>
              <w:t>The delayed credits of up to 8% per year were established during a period of near historic highs in fixed income rates of return. The simple question to ask here is</w:t>
            </w:r>
            <w:r w:rsidR="007641F7">
              <w:t>,</w:t>
            </w:r>
            <w:r>
              <w:t xml:space="preserve"> “</w:t>
            </w:r>
            <w:r w:rsidR="007641F7">
              <w:t>W</w:t>
            </w:r>
            <w:r>
              <w:t>ill I earn a greater return by taking reduced benefits early and investing the proceeds or will my return be greater if I wait until 70 to claim and collect?” In most market cycles</w:t>
            </w:r>
            <w:r w:rsidR="008F1AF5">
              <w:t>,</w:t>
            </w:r>
            <w:r>
              <w:t xml:space="preserve"> it’s tough to beat an 8% return guaranteed by the U.S. Government</w:t>
            </w:r>
            <w:r w:rsidR="003A2E9D">
              <w:t>.</w:t>
            </w:r>
          </w:p>
        </w:tc>
      </w:tr>
      <w:tr w:rsidR="008709D2" w:rsidRPr="002C4977" w14:paraId="55112D2B" w14:textId="77777777" w:rsidTr="0086304E">
        <w:tc>
          <w:tcPr>
            <w:tcW w:w="8910" w:type="dxa"/>
            <w:tcBorders>
              <w:bottom w:val="single" w:sz="4" w:space="0" w:color="6CA8CD"/>
            </w:tcBorders>
            <w:shd w:val="clear" w:color="auto" w:fill="6CA8CD"/>
            <w:tcMar>
              <w:top w:w="72" w:type="dxa"/>
              <w:left w:w="115" w:type="dxa"/>
              <w:bottom w:w="72" w:type="dxa"/>
              <w:right w:w="115" w:type="dxa"/>
            </w:tcMar>
          </w:tcPr>
          <w:p w14:paraId="5C9ED9AA" w14:textId="77777777" w:rsidR="008709D2" w:rsidRPr="00E55EDD" w:rsidRDefault="001672B1" w:rsidP="00587F97">
            <w:pPr>
              <w:rPr>
                <w:b/>
                <w:color w:val="FFFFFF"/>
              </w:rPr>
            </w:pPr>
            <w:r>
              <w:rPr>
                <w:b/>
                <w:color w:val="FFFFFF"/>
              </w:rPr>
              <w:t>Cost</w:t>
            </w:r>
            <w:r w:rsidR="007641F7">
              <w:rPr>
                <w:b/>
                <w:color w:val="FFFFFF"/>
              </w:rPr>
              <w:t>-</w:t>
            </w:r>
            <w:r>
              <w:rPr>
                <w:b/>
                <w:color w:val="FFFFFF"/>
              </w:rPr>
              <w:t>of</w:t>
            </w:r>
            <w:r w:rsidR="007641F7">
              <w:rPr>
                <w:b/>
                <w:color w:val="FFFFFF"/>
              </w:rPr>
              <w:t>-</w:t>
            </w:r>
            <w:r>
              <w:rPr>
                <w:b/>
                <w:color w:val="FFFFFF"/>
              </w:rPr>
              <w:t>Living Adjustments (COLAs)</w:t>
            </w:r>
          </w:p>
        </w:tc>
      </w:tr>
      <w:tr w:rsidR="008709D2" w:rsidRPr="002478F4" w14:paraId="501BED44" w14:textId="77777777" w:rsidTr="0086304E">
        <w:tc>
          <w:tcPr>
            <w:tcW w:w="8910" w:type="dxa"/>
            <w:shd w:val="clear" w:color="auto" w:fill="FFFFFF"/>
            <w:tcMar>
              <w:top w:w="72" w:type="dxa"/>
              <w:left w:w="115" w:type="dxa"/>
              <w:bottom w:w="72" w:type="dxa"/>
              <w:right w:w="115" w:type="dxa"/>
            </w:tcMar>
          </w:tcPr>
          <w:p w14:paraId="0EFE9F5E" w14:textId="77777777" w:rsidR="001672B1" w:rsidRDefault="00C026C7" w:rsidP="001672B1">
            <w:r>
              <w:t>The case for delaying u</w:t>
            </w:r>
            <w:r w:rsidR="00DC31E3">
              <w:t>ntil age 70 becomes even strong</w:t>
            </w:r>
            <w:r>
              <w:t>er when</w:t>
            </w:r>
            <w:r w:rsidR="008F1AF5">
              <w:t xml:space="preserve"> cost</w:t>
            </w:r>
            <w:r w:rsidR="007641F7">
              <w:t>-</w:t>
            </w:r>
            <w:r w:rsidR="008F1AF5">
              <w:t>of</w:t>
            </w:r>
            <w:r w:rsidR="007641F7">
              <w:t>-</w:t>
            </w:r>
            <w:r w:rsidR="008F1AF5">
              <w:t>living adjustments</w:t>
            </w:r>
            <w:r>
              <w:t xml:space="preserve"> </w:t>
            </w:r>
            <w:r w:rsidR="008F1AF5">
              <w:t>(</w:t>
            </w:r>
            <w:r>
              <w:t>COLAs</w:t>
            </w:r>
            <w:r w:rsidR="008F1AF5">
              <w:t>)</w:t>
            </w:r>
            <w:r>
              <w:t xml:space="preserve"> are considered.</w:t>
            </w:r>
            <w:r w:rsidR="00F82BEF">
              <w:t xml:space="preserve"> </w:t>
            </w:r>
            <w:r w:rsidR="001672B1">
              <w:t xml:space="preserve">You are aware that delaying the collection of benefits until age 70 can increase </w:t>
            </w:r>
            <w:r w:rsidR="00887D66">
              <w:t xml:space="preserve">annual </w:t>
            </w:r>
            <w:r w:rsidR="001672B1">
              <w:t xml:space="preserve">benefits by </w:t>
            </w:r>
            <w:r w:rsidR="009F5167">
              <w:t xml:space="preserve">as much as </w:t>
            </w:r>
            <w:r w:rsidR="001672B1">
              <w:t>32%</w:t>
            </w:r>
            <w:r w:rsidR="00887D66">
              <w:t xml:space="preserve"> versus </w:t>
            </w:r>
            <w:r w:rsidR="009F5167">
              <w:t xml:space="preserve">collection of benefits at </w:t>
            </w:r>
            <w:r w:rsidR="00887D66">
              <w:t>normal retirement age</w:t>
            </w:r>
            <w:r w:rsidR="00F82BEF">
              <w:t xml:space="preserve"> (</w:t>
            </w:r>
            <w:r w:rsidR="009F5167">
              <w:t xml:space="preserve">well over 70% </w:t>
            </w:r>
            <w:r w:rsidR="00887D66">
              <w:t>versus collecting at age 62</w:t>
            </w:r>
            <w:r w:rsidR="00F82BEF">
              <w:t>).</w:t>
            </w:r>
            <w:r w:rsidR="001672B1">
              <w:t xml:space="preserve"> </w:t>
            </w:r>
            <w:r w:rsidR="009F5167">
              <w:t xml:space="preserve">But the increase is actually even higher as a result of the COLA impact. Here is </w:t>
            </w:r>
            <w:r w:rsidR="00F82BEF">
              <w:t>why:</w:t>
            </w:r>
          </w:p>
          <w:p w14:paraId="59349D55" w14:textId="77777777" w:rsidR="00C026C7" w:rsidRPr="00C026C7" w:rsidRDefault="001672B1" w:rsidP="001672B1">
            <w:pPr>
              <w:numPr>
                <w:ilvl w:val="0"/>
                <w:numId w:val="173"/>
              </w:numPr>
              <w:rPr>
                <w:strike/>
                <w:u w:val="single"/>
              </w:rPr>
            </w:pPr>
            <w:r>
              <w:t>The annual COLA is based upon a variat</w:t>
            </w:r>
            <w:r w:rsidR="00C026C7">
              <w:t xml:space="preserve">ion of the Consumer Price Index and is </w:t>
            </w:r>
            <w:r>
              <w:t>calculated each year beginning with the worker’s age 62</w:t>
            </w:r>
            <w:r w:rsidR="00C026C7">
              <w:t xml:space="preserve">. </w:t>
            </w:r>
          </w:p>
          <w:p w14:paraId="5284AAF5" w14:textId="77777777" w:rsidR="001672B1" w:rsidRPr="00C026C7" w:rsidRDefault="00C026C7" w:rsidP="001672B1">
            <w:pPr>
              <w:numPr>
                <w:ilvl w:val="0"/>
                <w:numId w:val="173"/>
              </w:numPr>
              <w:rPr>
                <w:strike/>
                <w:u w:val="single"/>
              </w:rPr>
            </w:pPr>
            <w:r>
              <w:t xml:space="preserve">COLAs are cumulative and serve to increase PIA even if benefits are collected later than age 62. </w:t>
            </w:r>
          </w:p>
          <w:p w14:paraId="469F541E" w14:textId="77777777" w:rsidR="001672B1" w:rsidRPr="001672B1" w:rsidRDefault="001672B1" w:rsidP="001672B1">
            <w:pPr>
              <w:numPr>
                <w:ilvl w:val="0"/>
                <w:numId w:val="173"/>
              </w:numPr>
              <w:rPr>
                <w:strike/>
                <w:u w:val="single"/>
              </w:rPr>
            </w:pPr>
            <w:r>
              <w:lastRenderedPageBreak/>
              <w:t xml:space="preserve">Because the worker’s benefit at age 70 </w:t>
            </w:r>
            <w:r w:rsidR="00C026C7">
              <w:t xml:space="preserve">is higher than previous ages, </w:t>
            </w:r>
            <w:r>
              <w:t xml:space="preserve">the COLA itself provides more dollars to the worker when benefits are delayed until age 70.  </w:t>
            </w:r>
          </w:p>
          <w:p w14:paraId="696AD7F1" w14:textId="77777777" w:rsidR="008709D2" w:rsidRPr="00095D26" w:rsidRDefault="001672B1" w:rsidP="001672B1">
            <w:pPr>
              <w:numPr>
                <w:ilvl w:val="0"/>
                <w:numId w:val="173"/>
              </w:numPr>
              <w:rPr>
                <w:strike/>
                <w:u w:val="single"/>
              </w:rPr>
            </w:pPr>
            <w:r>
              <w:t xml:space="preserve">The annual increase in </w:t>
            </w:r>
            <w:r w:rsidR="005F5D70">
              <w:t xml:space="preserve">just the </w:t>
            </w:r>
            <w:r>
              <w:t>COLA from delaying until age 70 versus taking benefits at age 62 can exceed $1,000</w:t>
            </w:r>
            <w:r w:rsidR="008A7F6D" w:rsidRPr="00095D26">
              <w:rPr>
                <w:vertAlign w:val="superscript"/>
              </w:rPr>
              <w:t>*</w:t>
            </w:r>
            <w:r>
              <w:t xml:space="preserve"> annually.</w:t>
            </w:r>
          </w:p>
          <w:p w14:paraId="42EB189C" w14:textId="4AF514CA" w:rsidR="008A7F6D" w:rsidRPr="002C4977" w:rsidRDefault="008A7F6D" w:rsidP="00866D85">
            <w:pPr>
              <w:rPr>
                <w:strike/>
                <w:u w:val="single"/>
              </w:rPr>
            </w:pPr>
            <w:r w:rsidRPr="00095D26">
              <w:rPr>
                <w:sz w:val="16"/>
                <w:szCs w:val="16"/>
                <w:vertAlign w:val="superscript"/>
              </w:rPr>
              <w:t>*</w:t>
            </w:r>
            <w:r w:rsidR="00866D85" w:rsidRPr="00317DC0">
              <w:rPr>
                <w:sz w:val="16"/>
                <w:szCs w:val="16"/>
              </w:rPr>
              <w:t>Floyd, Elaine</w:t>
            </w:r>
            <w:r w:rsidR="00182774">
              <w:rPr>
                <w:sz w:val="16"/>
                <w:szCs w:val="16"/>
              </w:rPr>
              <w:t xml:space="preserve"> </w:t>
            </w:r>
            <w:r w:rsidR="00866D85" w:rsidRPr="00317DC0">
              <w:rPr>
                <w:sz w:val="16"/>
                <w:szCs w:val="16"/>
              </w:rPr>
              <w:t>(2013). 3 Ways to Raise Your Social Security Benefit. Heintzberger|Payne. Retrieved from http://heintzbergerpayne.com/wp-content/uploads/2014/07/Horsesmouth-2014072512403983.pdf</w:t>
            </w:r>
          </w:p>
        </w:tc>
      </w:tr>
      <w:tr w:rsidR="008709D2" w:rsidRPr="002478F4" w14:paraId="354CB862" w14:textId="77777777" w:rsidTr="0086304E">
        <w:tc>
          <w:tcPr>
            <w:tcW w:w="8910" w:type="dxa"/>
            <w:tcBorders>
              <w:bottom w:val="single" w:sz="4" w:space="0" w:color="6CA8CD"/>
            </w:tcBorders>
            <w:shd w:val="clear" w:color="auto" w:fill="6CA8CD"/>
            <w:tcMar>
              <w:top w:w="72" w:type="dxa"/>
              <w:left w:w="115" w:type="dxa"/>
              <w:bottom w:w="72" w:type="dxa"/>
              <w:right w:w="115" w:type="dxa"/>
            </w:tcMar>
          </w:tcPr>
          <w:p w14:paraId="5A6A2650" w14:textId="77777777" w:rsidR="008709D2" w:rsidRPr="002478F4" w:rsidRDefault="0006786A" w:rsidP="00587F97">
            <w:pPr>
              <w:rPr>
                <w:b/>
                <w:color w:val="FFFFFF"/>
              </w:rPr>
            </w:pPr>
            <w:r>
              <w:rPr>
                <w:b/>
                <w:color w:val="FFFFFF"/>
              </w:rPr>
              <w:lastRenderedPageBreak/>
              <w:t>Cash Flow</w:t>
            </w:r>
            <w:r w:rsidR="008709D2">
              <w:rPr>
                <w:b/>
                <w:color w:val="FFFFFF"/>
              </w:rPr>
              <w:t xml:space="preserve"> </w:t>
            </w:r>
          </w:p>
        </w:tc>
      </w:tr>
      <w:tr w:rsidR="008709D2" w:rsidRPr="002478F4" w14:paraId="596760D4" w14:textId="77777777" w:rsidTr="0086304E">
        <w:tc>
          <w:tcPr>
            <w:tcW w:w="8910" w:type="dxa"/>
            <w:tcBorders>
              <w:bottom w:val="single" w:sz="4" w:space="0" w:color="6CA8CD"/>
            </w:tcBorders>
            <w:shd w:val="clear" w:color="auto" w:fill="FFFFFF"/>
            <w:tcMar>
              <w:top w:w="72" w:type="dxa"/>
              <w:left w:w="115" w:type="dxa"/>
              <w:bottom w:w="72" w:type="dxa"/>
              <w:right w:w="115" w:type="dxa"/>
            </w:tcMar>
          </w:tcPr>
          <w:p w14:paraId="5B4A61F7" w14:textId="77777777" w:rsidR="001672B1" w:rsidRPr="001672B1" w:rsidRDefault="001672B1" w:rsidP="001672B1">
            <w:r w:rsidRPr="001672B1">
              <w:t xml:space="preserve">The joys of delayed claiming and collection of benefits until age 70 may seem unreachable if your client is dead set on early retirement and </w:t>
            </w:r>
            <w:r w:rsidR="00581F5E">
              <w:t xml:space="preserve">simply </w:t>
            </w:r>
            <w:r w:rsidRPr="001672B1">
              <w:t>must have cash flow from Social Security retirement benefits.</w:t>
            </w:r>
          </w:p>
          <w:p w14:paraId="4F9D1CD1" w14:textId="77777777" w:rsidR="008709D2" w:rsidRPr="002478F4" w:rsidRDefault="001672B1" w:rsidP="00F82BEF">
            <w:r w:rsidRPr="001672B1">
              <w:t xml:space="preserve">One approach to this </w:t>
            </w:r>
            <w:r w:rsidR="00F82BEF">
              <w:t xml:space="preserve">challenge </w:t>
            </w:r>
            <w:r w:rsidR="005F5D70">
              <w:t xml:space="preserve">is </w:t>
            </w:r>
            <w:r w:rsidRPr="001672B1">
              <w:t xml:space="preserve">to consider creative claiming strategies and/or </w:t>
            </w:r>
            <w:r w:rsidR="00F82BEF">
              <w:t xml:space="preserve">other </w:t>
            </w:r>
            <w:r w:rsidRPr="001672B1">
              <w:t xml:space="preserve">techniques to bridge the income gap until age 70. We will analyze both of these potential solutions later in this course. </w:t>
            </w:r>
          </w:p>
        </w:tc>
      </w:tr>
      <w:tr w:rsidR="008709D2" w:rsidRPr="002478F4" w14:paraId="42483689" w14:textId="77777777" w:rsidTr="0086304E">
        <w:tc>
          <w:tcPr>
            <w:tcW w:w="8910" w:type="dxa"/>
            <w:shd w:val="clear" w:color="auto" w:fill="6CA8CD"/>
            <w:tcMar>
              <w:top w:w="72" w:type="dxa"/>
              <w:left w:w="115" w:type="dxa"/>
              <w:bottom w:w="72" w:type="dxa"/>
              <w:right w:w="115" w:type="dxa"/>
            </w:tcMar>
          </w:tcPr>
          <w:p w14:paraId="6DFA9C39" w14:textId="77777777" w:rsidR="008709D2" w:rsidRPr="002478F4" w:rsidRDefault="0011070F" w:rsidP="00587F97">
            <w:pPr>
              <w:rPr>
                <w:b/>
                <w:color w:val="FFFFFF"/>
              </w:rPr>
            </w:pPr>
            <w:r>
              <w:rPr>
                <w:b/>
                <w:color w:val="FFFFFF"/>
              </w:rPr>
              <w:t>Survivorship Benefits</w:t>
            </w:r>
            <w:r w:rsidR="008709D2" w:rsidRPr="002478F4">
              <w:rPr>
                <w:b/>
                <w:color w:val="FFFFFF"/>
              </w:rPr>
              <w:t xml:space="preserve"> </w:t>
            </w:r>
          </w:p>
        </w:tc>
      </w:tr>
      <w:tr w:rsidR="008709D2" w:rsidRPr="002478F4" w14:paraId="0E8E5D1B" w14:textId="77777777" w:rsidTr="0086304E">
        <w:tc>
          <w:tcPr>
            <w:tcW w:w="8910" w:type="dxa"/>
            <w:tcBorders>
              <w:bottom w:val="single" w:sz="4" w:space="0" w:color="6CA8CD"/>
            </w:tcBorders>
            <w:shd w:val="clear" w:color="auto" w:fill="FFFFFF"/>
            <w:tcMar>
              <w:top w:w="72" w:type="dxa"/>
              <w:left w:w="115" w:type="dxa"/>
              <w:bottom w:w="72" w:type="dxa"/>
              <w:right w:w="115" w:type="dxa"/>
            </w:tcMar>
          </w:tcPr>
          <w:p w14:paraId="6760FB1C" w14:textId="77777777" w:rsidR="008709D2" w:rsidRPr="002478F4" w:rsidRDefault="00DC31E3" w:rsidP="00F82BEF">
            <w:r>
              <w:t xml:space="preserve">Delayed retirement credits may also serve to increase survivorship benefits at the death of the worker. The surviving spouse of the </w:t>
            </w:r>
            <w:r w:rsidR="00F82BEF">
              <w:t xml:space="preserve">deceased </w:t>
            </w:r>
            <w:r>
              <w:t xml:space="preserve">worker may receive 100% of the benefit being received by the worker at the worker’s death. </w:t>
            </w:r>
            <w:r w:rsidR="00F82BEF">
              <w:t>This impact is not always</w:t>
            </w:r>
            <w:r w:rsidR="00581F5E">
              <w:t xml:space="preserve"> mentioned in discussions of “breakeven” ages for waiting to claim benefits. </w:t>
            </w:r>
          </w:p>
        </w:tc>
      </w:tr>
      <w:tr w:rsidR="008709D2" w:rsidRPr="002478F4" w14:paraId="5A754D7B" w14:textId="77777777" w:rsidTr="0086304E">
        <w:tc>
          <w:tcPr>
            <w:tcW w:w="8910" w:type="dxa"/>
            <w:shd w:val="clear" w:color="auto" w:fill="6CA8CD"/>
            <w:tcMar>
              <w:top w:w="72" w:type="dxa"/>
              <w:left w:w="115" w:type="dxa"/>
              <w:bottom w:w="72" w:type="dxa"/>
              <w:right w:w="115" w:type="dxa"/>
            </w:tcMar>
          </w:tcPr>
          <w:p w14:paraId="069698EC" w14:textId="77777777" w:rsidR="008709D2" w:rsidRPr="00E25128" w:rsidRDefault="009425D5" w:rsidP="00587F97">
            <w:pPr>
              <w:rPr>
                <w:b/>
                <w:color w:val="FFFFFF"/>
              </w:rPr>
            </w:pPr>
            <w:r>
              <w:rPr>
                <w:b/>
                <w:color w:val="FFFFFF"/>
              </w:rPr>
              <w:t>Income Taxes</w:t>
            </w:r>
          </w:p>
        </w:tc>
      </w:tr>
      <w:tr w:rsidR="008709D2" w:rsidRPr="0011070F" w14:paraId="5729B536" w14:textId="77777777" w:rsidTr="0086304E">
        <w:trPr>
          <w:trHeight w:val="359"/>
        </w:trPr>
        <w:tc>
          <w:tcPr>
            <w:tcW w:w="8910" w:type="dxa"/>
            <w:tcBorders>
              <w:bottom w:val="single" w:sz="4" w:space="0" w:color="6CA8CD"/>
            </w:tcBorders>
            <w:shd w:val="clear" w:color="auto" w:fill="FFFFFF"/>
            <w:tcMar>
              <w:top w:w="72" w:type="dxa"/>
              <w:left w:w="115" w:type="dxa"/>
              <w:bottom w:w="72" w:type="dxa"/>
              <w:right w:w="115" w:type="dxa"/>
            </w:tcMar>
          </w:tcPr>
          <w:p w14:paraId="612A46EA" w14:textId="77777777" w:rsidR="00087DF7" w:rsidRDefault="008709D2" w:rsidP="009B7541">
            <w:pPr>
              <w:spacing w:before="0" w:after="0"/>
            </w:pPr>
            <w:r w:rsidRPr="00E25128">
              <w:t>A</w:t>
            </w:r>
            <w:r w:rsidR="00E25128">
              <w:t>s much as 85% of Social Security benefits may be included in gross income on y</w:t>
            </w:r>
            <w:r w:rsidR="009B7541">
              <w:t xml:space="preserve">our client’s income tax return. Consequently, </w:t>
            </w:r>
            <w:r w:rsidR="00087DF7">
              <w:t>the income tax rates at early, on time, and delayed claiming ages should be considered.</w:t>
            </w:r>
          </w:p>
          <w:p w14:paraId="2DEF7A0B" w14:textId="77777777" w:rsidR="008709D2" w:rsidRPr="0011070F" w:rsidRDefault="008709D2" w:rsidP="009B7541">
            <w:pPr>
              <w:spacing w:before="0" w:after="0"/>
              <w:rPr>
                <w:strike/>
              </w:rPr>
            </w:pPr>
          </w:p>
        </w:tc>
      </w:tr>
    </w:tbl>
    <w:p w14:paraId="7619C1D0" w14:textId="77777777" w:rsidR="008709D2" w:rsidRDefault="008709D2" w:rsidP="008709D2">
      <w:pPr>
        <w:spacing w:before="0" w:after="0"/>
      </w:pPr>
    </w:p>
    <w:p w14:paraId="552D49AA" w14:textId="77777777" w:rsidR="00BC4927" w:rsidRDefault="005B6255" w:rsidP="00095D26">
      <w:pPr>
        <w:pStyle w:val="Heading2"/>
      </w:pPr>
      <w:r>
        <w:br w:type="page"/>
      </w:r>
      <w:r w:rsidR="00BC4927">
        <w:lastRenderedPageBreak/>
        <w:t>Bridging the Income Gap Until Age 70</w:t>
      </w:r>
    </w:p>
    <w:p w14:paraId="456FD766" w14:textId="77777777" w:rsidR="00BC4927" w:rsidRPr="00780561" w:rsidRDefault="00BC4927" w:rsidP="00BC4927">
      <w:r w:rsidRPr="00780561">
        <w:t>You and you</w:t>
      </w:r>
      <w:r>
        <w:t xml:space="preserve">r </w:t>
      </w:r>
      <w:r w:rsidRPr="00780561">
        <w:t xml:space="preserve">client have concluded that waiting until age 70 to claim and collect Social Security retirement benefits is a wise decision. However, your client wishes to stop </w:t>
      </w:r>
      <w:r>
        <w:t>full</w:t>
      </w:r>
      <w:r w:rsidR="007641F7">
        <w:t>-</w:t>
      </w:r>
      <w:r>
        <w:t xml:space="preserve">time work </w:t>
      </w:r>
      <w:r w:rsidRPr="00780561">
        <w:t xml:space="preserve">at age 66. Where will the resources needed </w:t>
      </w:r>
      <w:r>
        <w:t xml:space="preserve">to live </w:t>
      </w:r>
      <w:r w:rsidRPr="00780561">
        <w:t xml:space="preserve">from age 66 to age 70 be found? </w:t>
      </w:r>
    </w:p>
    <w:p w14:paraId="6EA73952" w14:textId="77777777" w:rsidR="00BC4927" w:rsidRDefault="00BC4927" w:rsidP="00BC4927">
      <w:r>
        <w:t xml:space="preserve">Here are just a few thoughts to help bridge the income gap from actual retirement date to collection of Social Security retirement benefits at age 70. </w:t>
      </w:r>
      <w:r w:rsidRPr="00095D26">
        <w:rPr>
          <w:b/>
          <w:color w:val="FF0000"/>
        </w:rPr>
        <w:t>Click on each to learn more.</w:t>
      </w:r>
      <w:r>
        <w:t xml:space="preserve"> </w:t>
      </w: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590"/>
      </w:tblGrid>
      <w:tr w:rsidR="00BC4927" w:rsidRPr="002478F4" w14:paraId="0FE9FB6C" w14:textId="77777777" w:rsidTr="00F66387">
        <w:tc>
          <w:tcPr>
            <w:tcW w:w="9590" w:type="dxa"/>
            <w:tcBorders>
              <w:bottom w:val="single" w:sz="4" w:space="0" w:color="6CA8CD"/>
            </w:tcBorders>
            <w:shd w:val="clear" w:color="auto" w:fill="6CA8CD"/>
            <w:tcMar>
              <w:top w:w="72" w:type="dxa"/>
              <w:left w:w="115" w:type="dxa"/>
              <w:bottom w:w="72" w:type="dxa"/>
              <w:right w:w="115" w:type="dxa"/>
            </w:tcMar>
          </w:tcPr>
          <w:p w14:paraId="204EF3C1" w14:textId="77777777" w:rsidR="00BC4927" w:rsidRPr="002478F4" w:rsidRDefault="00BC4927" w:rsidP="00F66387">
            <w:pPr>
              <w:rPr>
                <w:b/>
                <w:color w:val="FFFFFF"/>
              </w:rPr>
            </w:pPr>
            <w:r>
              <w:t xml:space="preserve"> </w:t>
            </w:r>
            <w:r>
              <w:rPr>
                <w:b/>
                <w:color w:val="FFFFFF"/>
              </w:rPr>
              <w:t>Work Part</w:t>
            </w:r>
            <w:r w:rsidR="007641F7">
              <w:rPr>
                <w:b/>
                <w:color w:val="FFFFFF"/>
              </w:rPr>
              <w:t>-</w:t>
            </w:r>
            <w:r>
              <w:rPr>
                <w:b/>
                <w:color w:val="FFFFFF"/>
              </w:rPr>
              <w:t xml:space="preserve">Time </w:t>
            </w:r>
          </w:p>
        </w:tc>
      </w:tr>
      <w:tr w:rsidR="00BC4927" w:rsidRPr="002478F4" w14:paraId="0E00E7EF" w14:textId="77777777" w:rsidTr="00F66387">
        <w:tc>
          <w:tcPr>
            <w:tcW w:w="9590" w:type="dxa"/>
            <w:shd w:val="clear" w:color="auto" w:fill="FFFFFF"/>
            <w:tcMar>
              <w:top w:w="72" w:type="dxa"/>
              <w:left w:w="115" w:type="dxa"/>
              <w:bottom w:w="72" w:type="dxa"/>
              <w:right w:w="115"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9"/>
              <w:tblLook w:val="04A0" w:firstRow="1" w:lastRow="0" w:firstColumn="1" w:lastColumn="0" w:noHBand="0" w:noVBand="1"/>
            </w:tblPr>
            <w:tblGrid>
              <w:gridCol w:w="9350"/>
            </w:tblGrid>
            <w:tr w:rsidR="00BC4927" w:rsidRPr="008D3CA3" w14:paraId="331A318F" w14:textId="77777777" w:rsidTr="00F66387">
              <w:tc>
                <w:tcPr>
                  <w:tcW w:w="9350" w:type="dxa"/>
                  <w:shd w:val="clear" w:color="auto" w:fill="DBD9B9"/>
                </w:tcPr>
                <w:p w14:paraId="1E5F1C94" w14:textId="77777777" w:rsidR="00BC4927" w:rsidRDefault="00BC4927" w:rsidP="00F66387">
                  <w:r>
                    <w:t>“Too few people consider the psychological adjustments that accompany this life stage [retirement], which can include coping with the loss of your career identity, replacing support networks you had through work, spending more time than ever before with your spouse and finding new and engaging ways to stay active.”</w:t>
                  </w:r>
                  <w:r w:rsidR="00840192" w:rsidRPr="00095D26">
                    <w:rPr>
                      <w:vertAlign w:val="superscript"/>
                    </w:rPr>
                    <w:t>*</w:t>
                  </w:r>
                </w:p>
                <w:p w14:paraId="41D81209" w14:textId="77777777" w:rsidR="00BC4927" w:rsidRDefault="00BC4927" w:rsidP="00F66387">
                  <w:r>
                    <w:t>“Research by psychologists and others has found that working or volunteering during retirement can help stave off depression, as well as dementia and hypertension.”</w:t>
                  </w:r>
                  <w:r w:rsidR="00840192" w:rsidRPr="00095D26">
                    <w:rPr>
                      <w:vertAlign w:val="superscript"/>
                    </w:rPr>
                    <w:t>*</w:t>
                  </w:r>
                </w:p>
                <w:p w14:paraId="1938CCEC" w14:textId="07E24069" w:rsidR="00BC4927" w:rsidRPr="00095D26" w:rsidRDefault="00840192" w:rsidP="00F66387">
                  <w:pPr>
                    <w:rPr>
                      <w:sz w:val="16"/>
                      <w:szCs w:val="16"/>
                    </w:rPr>
                  </w:pPr>
                  <w:r w:rsidRPr="00095D26">
                    <w:rPr>
                      <w:sz w:val="16"/>
                      <w:szCs w:val="16"/>
                      <w:vertAlign w:val="superscript"/>
                    </w:rPr>
                    <w:t>*</w:t>
                  </w:r>
                  <w:r w:rsidRPr="00095D26">
                    <w:rPr>
                      <w:sz w:val="16"/>
                      <w:szCs w:val="16"/>
                    </w:rPr>
                    <w:t xml:space="preserve"> </w:t>
                  </w:r>
                  <w:r w:rsidR="00EA242F">
                    <w:rPr>
                      <w:sz w:val="16"/>
                      <w:szCs w:val="16"/>
                    </w:rPr>
                    <w:t>Chamberlin,</w:t>
                  </w:r>
                  <w:r w:rsidR="001B3222" w:rsidRPr="00C50687">
                    <w:rPr>
                      <w:sz w:val="16"/>
                      <w:szCs w:val="16"/>
                    </w:rPr>
                    <w:t>Jamie</w:t>
                  </w:r>
                  <w:r w:rsidR="00182774">
                    <w:rPr>
                      <w:sz w:val="16"/>
                      <w:szCs w:val="16"/>
                    </w:rPr>
                    <w:t xml:space="preserve"> </w:t>
                  </w:r>
                  <w:r w:rsidR="001B3222" w:rsidRPr="00C50687">
                    <w:rPr>
                      <w:sz w:val="16"/>
                      <w:szCs w:val="16"/>
                    </w:rPr>
                    <w:t xml:space="preserve">(2014). Retiring </w:t>
                  </w:r>
                  <w:r w:rsidR="00182774">
                    <w:rPr>
                      <w:sz w:val="16"/>
                      <w:szCs w:val="16"/>
                    </w:rPr>
                    <w:t>M</w:t>
                  </w:r>
                  <w:r w:rsidR="001B3222" w:rsidRPr="00C50687">
                    <w:rPr>
                      <w:sz w:val="16"/>
                      <w:szCs w:val="16"/>
                    </w:rPr>
                    <w:t xml:space="preserve">inds </w:t>
                  </w:r>
                  <w:r w:rsidR="00182774">
                    <w:rPr>
                      <w:sz w:val="16"/>
                      <w:szCs w:val="16"/>
                    </w:rPr>
                    <w:t>W</w:t>
                  </w:r>
                  <w:r w:rsidR="001B3222" w:rsidRPr="00C50687">
                    <w:rPr>
                      <w:sz w:val="16"/>
                      <w:szCs w:val="16"/>
                    </w:rPr>
                    <w:t xml:space="preserve">ant to </w:t>
                  </w:r>
                  <w:r w:rsidR="00182774">
                    <w:rPr>
                      <w:sz w:val="16"/>
                      <w:szCs w:val="16"/>
                    </w:rPr>
                    <w:t>K</w:t>
                  </w:r>
                  <w:r w:rsidR="001B3222" w:rsidRPr="00C50687">
                    <w:rPr>
                      <w:sz w:val="16"/>
                      <w:szCs w:val="16"/>
                    </w:rPr>
                    <w:t xml:space="preserve">now. </w:t>
                  </w:r>
                  <w:r w:rsidR="00BC4927" w:rsidRPr="00C50687">
                    <w:rPr>
                      <w:sz w:val="16"/>
                      <w:szCs w:val="16"/>
                    </w:rPr>
                    <w:t>American Psychological Association</w:t>
                  </w:r>
                  <w:r w:rsidR="001B3222" w:rsidRPr="00C50687">
                    <w:rPr>
                      <w:sz w:val="16"/>
                      <w:szCs w:val="16"/>
                    </w:rPr>
                    <w:t xml:space="preserve">. Retrieved from </w:t>
                  </w:r>
                  <w:r w:rsidR="00BC4927" w:rsidRPr="00C50687">
                    <w:rPr>
                      <w:sz w:val="16"/>
                      <w:szCs w:val="16"/>
                    </w:rPr>
                    <w:t xml:space="preserve"> </w:t>
                  </w:r>
                  <w:r w:rsidR="001B3222" w:rsidRPr="00317DC0">
                    <w:rPr>
                      <w:sz w:val="16"/>
                      <w:szCs w:val="16"/>
                    </w:rPr>
                    <w:t>http://www.apa.org/monitor/2014/01/retiring-minds.aspx</w:t>
                  </w:r>
                </w:p>
              </w:tc>
            </w:tr>
          </w:tbl>
          <w:p w14:paraId="0EEBFACB" w14:textId="77777777" w:rsidR="00BC4927" w:rsidRPr="002478F4" w:rsidRDefault="00BC4927" w:rsidP="00F66387">
            <w:r>
              <w:t>Working in retirement, at least part-time, has obvious and not so obvious benefits. The obvious benefits are financial: generating cash flow to delay collection of Social Security benefits or supplementing an inadequate retirement plan. The more subtle benefits may include quality of life issues beyond dollars and cents</w:t>
            </w:r>
            <w:r w:rsidR="00840192">
              <w:t>,</w:t>
            </w:r>
            <w:r>
              <w:t xml:space="preserve"> such as mental and physical health. As a financial bonus, a healthier retiree would be expected to spend less on health care.</w:t>
            </w:r>
          </w:p>
        </w:tc>
      </w:tr>
      <w:tr w:rsidR="00BC4927" w:rsidRPr="002478F4" w14:paraId="3314BD30" w14:textId="77777777" w:rsidTr="00F66387">
        <w:tc>
          <w:tcPr>
            <w:tcW w:w="9590" w:type="dxa"/>
            <w:tcBorders>
              <w:bottom w:val="single" w:sz="4" w:space="0" w:color="6CA8CD"/>
            </w:tcBorders>
            <w:shd w:val="clear" w:color="auto" w:fill="6CA8CD"/>
            <w:tcMar>
              <w:top w:w="72" w:type="dxa"/>
              <w:left w:w="115" w:type="dxa"/>
              <w:bottom w:w="72" w:type="dxa"/>
              <w:right w:w="115" w:type="dxa"/>
            </w:tcMar>
          </w:tcPr>
          <w:p w14:paraId="53CE796A" w14:textId="77777777" w:rsidR="00BC4927" w:rsidRPr="002478F4" w:rsidRDefault="00BC4927" w:rsidP="00F66387">
            <w:pPr>
              <w:rPr>
                <w:b/>
                <w:color w:val="FFFFFF"/>
              </w:rPr>
            </w:pPr>
            <w:r>
              <w:rPr>
                <w:b/>
                <w:color w:val="FFFFFF"/>
              </w:rPr>
              <w:t>Qualified Plan and IRA Distributions</w:t>
            </w:r>
          </w:p>
        </w:tc>
      </w:tr>
      <w:tr w:rsidR="00BC4927" w:rsidRPr="002478F4" w14:paraId="55DEDB7A" w14:textId="77777777" w:rsidTr="00F66387">
        <w:tc>
          <w:tcPr>
            <w:tcW w:w="9590" w:type="dxa"/>
            <w:shd w:val="clear" w:color="auto" w:fill="FFFFFF"/>
            <w:tcMar>
              <w:top w:w="72" w:type="dxa"/>
              <w:left w:w="115" w:type="dxa"/>
              <w:bottom w:w="72" w:type="dxa"/>
              <w:right w:w="115" w:type="dxa"/>
            </w:tcMar>
          </w:tcPr>
          <w:p w14:paraId="3DAAA092" w14:textId="77777777" w:rsidR="00BC4927" w:rsidRPr="002478F4" w:rsidRDefault="00BC4927" w:rsidP="007641F7">
            <w:r>
              <w:t>Penalty</w:t>
            </w:r>
            <w:r w:rsidR="007641F7">
              <w:t>-</w:t>
            </w:r>
            <w:r>
              <w:t>free distributions from Traditional IRAs, Roth IRAs, and Qualified Plans may generally begin at any age after 59½. There is no restriction on the amount that can be withdrawn. The distributions can be front-loaded, or increased, during the gap and then reduced at age 70 when Social Security retirement benefits start.</w:t>
            </w:r>
          </w:p>
        </w:tc>
      </w:tr>
      <w:tr w:rsidR="00BC4927" w:rsidRPr="002478F4" w14:paraId="6E78D3A8" w14:textId="77777777" w:rsidTr="00F66387">
        <w:tc>
          <w:tcPr>
            <w:tcW w:w="9590" w:type="dxa"/>
            <w:tcBorders>
              <w:bottom w:val="single" w:sz="4" w:space="0" w:color="6CA8CD"/>
            </w:tcBorders>
            <w:shd w:val="clear" w:color="auto" w:fill="6CA8CD"/>
            <w:tcMar>
              <w:top w:w="72" w:type="dxa"/>
              <w:left w:w="115" w:type="dxa"/>
              <w:bottom w:w="72" w:type="dxa"/>
              <w:right w:w="115" w:type="dxa"/>
            </w:tcMar>
          </w:tcPr>
          <w:p w14:paraId="6196BA60" w14:textId="77777777" w:rsidR="00BC4927" w:rsidRPr="002478F4" w:rsidRDefault="00BC4927" w:rsidP="00F66387">
            <w:pPr>
              <w:rPr>
                <w:b/>
                <w:color w:val="FFFFFF"/>
              </w:rPr>
            </w:pPr>
            <w:r>
              <w:rPr>
                <w:b/>
                <w:color w:val="FFFFFF"/>
              </w:rPr>
              <w:t>Creative use of Life Insurance Policies</w:t>
            </w:r>
          </w:p>
        </w:tc>
      </w:tr>
      <w:tr w:rsidR="00BC4927" w:rsidRPr="002478F4" w14:paraId="5C7E46B9" w14:textId="77777777" w:rsidTr="00F66387">
        <w:tc>
          <w:tcPr>
            <w:tcW w:w="9590" w:type="dxa"/>
            <w:tcBorders>
              <w:bottom w:val="single" w:sz="4" w:space="0" w:color="6CA8CD"/>
            </w:tcBorders>
            <w:shd w:val="clear" w:color="auto" w:fill="FFFFFF"/>
            <w:tcMar>
              <w:top w:w="72" w:type="dxa"/>
              <w:left w:w="115" w:type="dxa"/>
              <w:bottom w:w="72" w:type="dxa"/>
              <w:right w:w="115" w:type="dxa"/>
            </w:tcMar>
          </w:tcPr>
          <w:p w14:paraId="2C5CCB9E" w14:textId="77777777" w:rsidR="00BC4927" w:rsidRDefault="00BC4927" w:rsidP="00F66387">
            <w:r w:rsidRPr="00E13AF2">
              <w:rPr>
                <w:b/>
                <w:i/>
              </w:rPr>
              <w:t>Only licensed professionals may offer life insurance and annuity products. Co</w:t>
            </w:r>
            <w:r w:rsidR="00816992">
              <w:rPr>
                <w:b/>
                <w:i/>
              </w:rPr>
              <w:t>ntact your compliance team</w:t>
            </w:r>
            <w:r w:rsidRPr="00E13AF2">
              <w:rPr>
                <w:b/>
                <w:i/>
              </w:rPr>
              <w:t xml:space="preserve"> for guidance befor</w:t>
            </w:r>
            <w:r>
              <w:rPr>
                <w:b/>
                <w:i/>
              </w:rPr>
              <w:t>e discussing these ideas</w:t>
            </w:r>
            <w:r w:rsidRPr="00E13AF2">
              <w:rPr>
                <w:b/>
                <w:i/>
              </w:rPr>
              <w:t xml:space="preserve"> with your client.</w:t>
            </w:r>
            <w:r>
              <w:rPr>
                <w:b/>
                <w:i/>
              </w:rPr>
              <w:t xml:space="preserve"> </w:t>
            </w:r>
            <w:r w:rsidRPr="00E13AF2">
              <w:rPr>
                <w:b/>
                <w:i/>
              </w:rPr>
              <w:t xml:space="preserve">Your client’s insurance professional, </w:t>
            </w:r>
            <w:r>
              <w:rPr>
                <w:b/>
                <w:i/>
              </w:rPr>
              <w:t xml:space="preserve">attorney, </w:t>
            </w:r>
            <w:r w:rsidRPr="00E13AF2">
              <w:rPr>
                <w:b/>
                <w:i/>
              </w:rPr>
              <w:t>CPA, and/or CFP</w:t>
            </w:r>
            <w:r w:rsidRPr="00E13AF2">
              <w:rPr>
                <w:b/>
                <w:i/>
                <w:vertAlign w:val="superscript"/>
              </w:rPr>
              <w:t>®</w:t>
            </w:r>
            <w:r w:rsidRPr="00E13AF2">
              <w:rPr>
                <w:b/>
                <w:i/>
              </w:rPr>
              <w:t xml:space="preserve"> professional should be involved in this dialog.</w:t>
            </w:r>
          </w:p>
          <w:p w14:paraId="7EFC4256" w14:textId="77777777" w:rsidR="00BC4927" w:rsidRDefault="00BC4927" w:rsidP="00F66387">
            <w:r>
              <w:t>The cash value of a life insurance policy can supplement retirement income in at least three ways</w:t>
            </w:r>
            <w:r w:rsidR="007641F7">
              <w:t>:</w:t>
            </w:r>
            <w:r>
              <w:t xml:space="preserve"> 1) </w:t>
            </w:r>
            <w:r>
              <w:rPr>
                <w:rStyle w:val="Hyperlink"/>
              </w:rPr>
              <w:t>tax</w:t>
            </w:r>
            <w:r w:rsidR="007641F7">
              <w:rPr>
                <w:rStyle w:val="Hyperlink"/>
              </w:rPr>
              <w:t>-</w:t>
            </w:r>
            <w:r>
              <w:rPr>
                <w:rStyle w:val="Hyperlink"/>
              </w:rPr>
              <w:t>free</w:t>
            </w:r>
            <w:r w:rsidRPr="00E13AF2">
              <w:rPr>
                <w:rStyle w:val="Hyperlink"/>
              </w:rPr>
              <w:t xml:space="preserve"> exchange</w:t>
            </w:r>
            <w:r>
              <w:t xml:space="preserve"> for an annuity</w:t>
            </w:r>
            <w:r w:rsidR="007641F7">
              <w:t>;</w:t>
            </w:r>
            <w:r>
              <w:t xml:space="preserve"> 2) </w:t>
            </w:r>
            <w:r>
              <w:rPr>
                <w:rStyle w:val="Hyperlink"/>
              </w:rPr>
              <w:t>partial w</w:t>
            </w:r>
            <w:r w:rsidRPr="00E13AF2">
              <w:rPr>
                <w:rStyle w:val="Hyperlink"/>
              </w:rPr>
              <w:t>ithdrawal of the cash value</w:t>
            </w:r>
            <w:r w:rsidR="007641F7">
              <w:t>;</w:t>
            </w:r>
            <w:r>
              <w:t xml:space="preserve"> and 3) </w:t>
            </w:r>
            <w:r w:rsidRPr="00E13AF2">
              <w:rPr>
                <w:rStyle w:val="Hyperlink"/>
              </w:rPr>
              <w:t>borrowing against the cash value</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BC4927" w14:paraId="3CCC9091" w14:textId="77777777" w:rsidTr="00F66387">
              <w:tc>
                <w:tcPr>
                  <w:tcW w:w="9576" w:type="dxa"/>
                  <w:shd w:val="clear" w:color="auto" w:fill="D9D9D9"/>
                </w:tcPr>
                <w:p w14:paraId="2E89EA8F" w14:textId="77777777" w:rsidR="00BC4927" w:rsidRDefault="00BC4927" w:rsidP="00F66387">
                  <w:r>
                    <w:rPr>
                      <w:rStyle w:val="Hyperlink"/>
                    </w:rPr>
                    <w:t>Tax</w:t>
                  </w:r>
                  <w:r w:rsidR="007641F7">
                    <w:rPr>
                      <w:rStyle w:val="Hyperlink"/>
                    </w:rPr>
                    <w:t>-</w:t>
                  </w:r>
                  <w:r>
                    <w:rPr>
                      <w:rStyle w:val="Hyperlink"/>
                    </w:rPr>
                    <w:t xml:space="preserve">Free Exchange </w:t>
                  </w:r>
                </w:p>
                <w:p w14:paraId="7BF8399A" w14:textId="77777777" w:rsidR="00BC4927" w:rsidRDefault="00BC4927" w:rsidP="00F66387">
                  <w:r w:rsidRPr="00786E59">
                    <w:t xml:space="preserve">A life insurance policy </w:t>
                  </w:r>
                  <w:r>
                    <w:t xml:space="preserve">with a cash value </w:t>
                  </w:r>
                  <w:r w:rsidRPr="00786E59">
                    <w:t xml:space="preserve">can </w:t>
                  </w:r>
                  <w:r>
                    <w:t xml:space="preserve">generally </w:t>
                  </w:r>
                  <w:r w:rsidRPr="00786E59">
                    <w:t>be exchanged for an annuity in a transaction referred to as a “</w:t>
                  </w:r>
                  <w:r w:rsidRPr="00095D26">
                    <w:rPr>
                      <w:b/>
                      <w:i/>
                    </w:rPr>
                    <w:t>tax</w:t>
                  </w:r>
                  <w:r w:rsidR="007641F7" w:rsidRPr="00095D26">
                    <w:rPr>
                      <w:b/>
                      <w:i/>
                    </w:rPr>
                    <w:t>-</w:t>
                  </w:r>
                  <w:r w:rsidRPr="00095D26">
                    <w:rPr>
                      <w:b/>
                      <w:i/>
                    </w:rPr>
                    <w:t>free exchange</w:t>
                  </w:r>
                  <w:r w:rsidRPr="00786E59">
                    <w:t xml:space="preserve">.” </w:t>
                  </w:r>
                  <w:r>
                    <w:t xml:space="preserve">The cash value of a life insurance policy is generally that amount that would be received by the policy owner if the owner </w:t>
                  </w:r>
                  <w:r>
                    <w:lastRenderedPageBreak/>
                    <w:t xml:space="preserve">cancelled (surrendered) the policy. </w:t>
                  </w:r>
                </w:p>
                <w:p w14:paraId="7CC6B7FC" w14:textId="77777777" w:rsidR="00BC4927" w:rsidRDefault="00BC4927" w:rsidP="00F66387">
                  <w:r>
                    <w:t xml:space="preserve">Tax-free exchanges are permitted under a special IRS provision contained in Internal Revenue Code </w:t>
                  </w:r>
                  <w:r w:rsidR="007641F7">
                    <w:t>S</w:t>
                  </w:r>
                  <w:r>
                    <w:t xml:space="preserve">ection 1035. Such an exchange may be referred to as a </w:t>
                  </w:r>
                  <w:r w:rsidR="006F5AAC">
                    <w:t>“</w:t>
                  </w:r>
                  <w:r>
                    <w:t>Section 1035 Exchange.”</w:t>
                  </w:r>
                </w:p>
                <w:p w14:paraId="6E8D463D" w14:textId="77777777" w:rsidR="00BC4927" w:rsidRPr="001D1C6F" w:rsidRDefault="00BC4927" w:rsidP="00F66387">
                  <w:r>
                    <w:rPr>
                      <w:b/>
                    </w:rPr>
                    <w:t xml:space="preserve">An exchange </w:t>
                  </w:r>
                  <w:r w:rsidRPr="006E087F">
                    <w:rPr>
                      <w:b/>
                    </w:rPr>
                    <w:t>should be considered ONLY if life insurance protection is no longer needed</w:t>
                  </w:r>
                  <w:r>
                    <w:rPr>
                      <w:b/>
                    </w:rPr>
                    <w:t xml:space="preserve"> and after consultation with yo</w:t>
                  </w:r>
                  <w:r w:rsidR="005B15B3">
                    <w:rPr>
                      <w:b/>
                    </w:rPr>
                    <w:t>ur internal compliance team</w:t>
                  </w:r>
                  <w:r>
                    <w:rPr>
                      <w:b/>
                    </w:rPr>
                    <w:t xml:space="preserve"> and </w:t>
                  </w:r>
                  <w:r>
                    <w:rPr>
                      <w:b/>
                      <w:i/>
                    </w:rPr>
                    <w:t>y</w:t>
                  </w:r>
                  <w:r w:rsidRPr="00E13AF2">
                    <w:rPr>
                      <w:b/>
                      <w:i/>
                    </w:rPr>
                    <w:t xml:space="preserve">our client’s insurance professional, </w:t>
                  </w:r>
                  <w:r>
                    <w:rPr>
                      <w:b/>
                      <w:i/>
                    </w:rPr>
                    <w:t xml:space="preserve">attorney, </w:t>
                  </w:r>
                  <w:r w:rsidRPr="00E13AF2">
                    <w:rPr>
                      <w:b/>
                      <w:i/>
                    </w:rPr>
                    <w:t>CPA, and/or CFP</w:t>
                  </w:r>
                  <w:r w:rsidRPr="00E13AF2">
                    <w:rPr>
                      <w:b/>
                      <w:i/>
                      <w:vertAlign w:val="superscript"/>
                    </w:rPr>
                    <w:t>®</w:t>
                  </w:r>
                  <w:r w:rsidRPr="00E13AF2">
                    <w:rPr>
                      <w:b/>
                      <w:i/>
                    </w:rPr>
                    <w:t xml:space="preserve"> professional</w:t>
                  </w:r>
                  <w:r>
                    <w:rPr>
                      <w:b/>
                      <w:i/>
                    </w:rPr>
                    <w:t>.</w:t>
                  </w:r>
                </w:p>
              </w:tc>
            </w:tr>
          </w:tbl>
          <w:p w14:paraId="0ED2CEA4" w14:textId="77777777" w:rsidR="00BC4927" w:rsidRDefault="00BC4927" w:rsidP="00F6638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BC4927" w14:paraId="377C52B8" w14:textId="77777777" w:rsidTr="00F66387">
              <w:tc>
                <w:tcPr>
                  <w:tcW w:w="9576" w:type="dxa"/>
                  <w:shd w:val="clear" w:color="auto" w:fill="D9D9D9"/>
                </w:tcPr>
                <w:p w14:paraId="484E1363" w14:textId="77777777" w:rsidR="00BC4927" w:rsidRDefault="00BC4927" w:rsidP="00F66387">
                  <w:r>
                    <w:rPr>
                      <w:rStyle w:val="Hyperlink"/>
                    </w:rPr>
                    <w:t xml:space="preserve">Partial Withdrawal of the Cash Value </w:t>
                  </w:r>
                </w:p>
                <w:p w14:paraId="764AA470" w14:textId="77777777" w:rsidR="00BC4927" w:rsidRDefault="00BC4927" w:rsidP="00F66387">
                  <w:r>
                    <w:t>The cash value may generally be withdrawn income tax</w:t>
                  </w:r>
                  <w:r w:rsidR="007641F7">
                    <w:t>-</w:t>
                  </w:r>
                  <w:r>
                    <w:t xml:space="preserve">free up to the amount of the investment in the policy. Investment in the policy is generally defined as premiums paid less the sum of dividends and previous partial withdrawals received. </w:t>
                  </w:r>
                </w:p>
                <w:p w14:paraId="289356F9" w14:textId="77777777" w:rsidR="00BC4927" w:rsidRPr="001D1C6F" w:rsidRDefault="00BC4927" w:rsidP="00F66387">
                  <w:r w:rsidRPr="00B121AE">
                    <w:rPr>
                      <w:b/>
                      <w:i/>
                    </w:rPr>
                    <w:t>Extreme care</w:t>
                  </w:r>
                  <w:r>
                    <w:t xml:space="preserve"> must be taken to avoid the “surrender squeeze.” The surrender squeeze results when so much of the cash value is withdrawn that the policy collapses and the life insurance coverage is lost. </w:t>
                  </w:r>
                </w:p>
              </w:tc>
            </w:tr>
          </w:tbl>
          <w:p w14:paraId="377E2287" w14:textId="77777777" w:rsidR="00BC4927" w:rsidRDefault="00BC4927" w:rsidP="00F6638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BC4927" w14:paraId="73DDAB0D" w14:textId="77777777" w:rsidTr="00F66387">
              <w:tc>
                <w:tcPr>
                  <w:tcW w:w="9576" w:type="dxa"/>
                  <w:shd w:val="clear" w:color="auto" w:fill="D9D9D9"/>
                </w:tcPr>
                <w:p w14:paraId="7CFF6C08" w14:textId="77777777" w:rsidR="00BC4927" w:rsidRDefault="00BC4927" w:rsidP="00F66387">
                  <w:r>
                    <w:rPr>
                      <w:rStyle w:val="Hyperlink"/>
                    </w:rPr>
                    <w:t xml:space="preserve">Borrowing Against the Cash Value </w:t>
                  </w:r>
                </w:p>
                <w:p w14:paraId="6DE06AAF" w14:textId="77777777" w:rsidR="00BC4927" w:rsidRDefault="00BC4927" w:rsidP="00F66387">
                  <w:r>
                    <w:t>How many people would sign up for loans in which no interest or principal had to be repaid during their lifetime? This alluring strategy may be available in your client’s life insurance policy contract. Noteworthy</w:t>
                  </w:r>
                  <w:r w:rsidR="007641F7">
                    <w:t xml:space="preserve"> - </w:t>
                  </w:r>
                  <w:r>
                    <w:t xml:space="preserve">the loan amount and any unpaid interest are deducted from the death benefit at the insured’s death. </w:t>
                  </w:r>
                </w:p>
                <w:p w14:paraId="5569BE79" w14:textId="77777777" w:rsidR="00BC4927" w:rsidRDefault="00BC4927" w:rsidP="00F66387">
                  <w:r>
                    <w:t>Loans from most</w:t>
                  </w:r>
                  <w:r w:rsidR="00D42CE9" w:rsidRPr="00095D26">
                    <w:rPr>
                      <w:vertAlign w:val="superscript"/>
                    </w:rPr>
                    <w:t>*</w:t>
                  </w:r>
                  <w:r>
                    <w:t xml:space="preserve"> life insurance policies are not subject to income tax. Interest must be paid or accrued on life insurance policy loans. Interest charges may generally be paid from policy dividends at the discretion of the policy owner. The loan proceeds may be used in a number of ways, including investment into a portfolio, deposit into a short-term savings account, or purchase of an annuity.</w:t>
                  </w:r>
                </w:p>
                <w:p w14:paraId="54BD0E62" w14:textId="77777777" w:rsidR="00D42CE9" w:rsidRPr="00095D26" w:rsidRDefault="00D42CE9" w:rsidP="00F66387">
                  <w:pPr>
                    <w:rPr>
                      <w:sz w:val="16"/>
                      <w:szCs w:val="16"/>
                    </w:rPr>
                  </w:pPr>
                  <w:r w:rsidRPr="00095D26">
                    <w:rPr>
                      <w:i/>
                      <w:sz w:val="16"/>
                      <w:szCs w:val="16"/>
                      <w:vertAlign w:val="superscript"/>
                    </w:rPr>
                    <w:t>*</w:t>
                  </w:r>
                  <w:r w:rsidRPr="00095D26">
                    <w:rPr>
                      <w:i/>
                      <w:sz w:val="16"/>
                      <w:szCs w:val="16"/>
                    </w:rPr>
                    <w:t>Different rules apply to certain policies called “Modified Endowment Contracts.” Consult an insurance professional, attorney, CPA, or CFP</w:t>
                  </w:r>
                  <w:r w:rsidRPr="00095D26">
                    <w:rPr>
                      <w:i/>
                      <w:sz w:val="16"/>
                      <w:szCs w:val="16"/>
                      <w:vertAlign w:val="superscript"/>
                    </w:rPr>
                    <w:t>®</w:t>
                  </w:r>
                  <w:r w:rsidRPr="00095D26">
                    <w:rPr>
                      <w:i/>
                      <w:sz w:val="16"/>
                      <w:szCs w:val="16"/>
                    </w:rPr>
                    <w:t xml:space="preserve"> practitioner for additional guidance.</w:t>
                  </w:r>
                </w:p>
              </w:tc>
            </w:tr>
          </w:tbl>
          <w:p w14:paraId="19F80FAE" w14:textId="77777777" w:rsidR="00BC4927" w:rsidRPr="002478F4" w:rsidRDefault="00BC4927" w:rsidP="00F66387"/>
        </w:tc>
      </w:tr>
      <w:tr w:rsidR="00BC4927" w:rsidRPr="002478F4" w14:paraId="13B2C10A" w14:textId="77777777" w:rsidTr="00F66387">
        <w:tc>
          <w:tcPr>
            <w:tcW w:w="9590" w:type="dxa"/>
            <w:shd w:val="clear" w:color="auto" w:fill="6CA8CD"/>
            <w:tcMar>
              <w:top w:w="72" w:type="dxa"/>
              <w:left w:w="115" w:type="dxa"/>
              <w:bottom w:w="72" w:type="dxa"/>
              <w:right w:w="115" w:type="dxa"/>
            </w:tcMar>
          </w:tcPr>
          <w:p w14:paraId="736C101B" w14:textId="77777777" w:rsidR="00BC4927" w:rsidRPr="002478F4" w:rsidRDefault="00BC4927" w:rsidP="00F66387">
            <w:pPr>
              <w:rPr>
                <w:b/>
                <w:color w:val="FFFFFF"/>
              </w:rPr>
            </w:pPr>
            <w:r>
              <w:rPr>
                <w:b/>
                <w:color w:val="FFFFFF"/>
              </w:rPr>
              <w:lastRenderedPageBreak/>
              <w:t>Reverse Mortgage</w:t>
            </w:r>
            <w:r w:rsidRPr="002478F4">
              <w:rPr>
                <w:b/>
                <w:color w:val="FFFFFF"/>
              </w:rPr>
              <w:t xml:space="preserve"> </w:t>
            </w:r>
          </w:p>
        </w:tc>
      </w:tr>
      <w:tr w:rsidR="00BC4927" w:rsidRPr="002478F4" w14:paraId="02689198" w14:textId="77777777" w:rsidTr="00317DC0">
        <w:trPr>
          <w:trHeight w:val="728"/>
        </w:trPr>
        <w:tc>
          <w:tcPr>
            <w:tcW w:w="9590" w:type="dxa"/>
            <w:tcBorders>
              <w:bottom w:val="single" w:sz="4" w:space="0" w:color="6CA8CD"/>
            </w:tcBorders>
            <w:shd w:val="clear" w:color="auto" w:fill="FFFFFF"/>
            <w:tcMar>
              <w:top w:w="72" w:type="dxa"/>
              <w:left w:w="115" w:type="dxa"/>
              <w:bottom w:w="72" w:type="dxa"/>
              <w:right w:w="115" w:type="dxa"/>
            </w:tcMar>
          </w:tcPr>
          <w:p w14:paraId="4BA45F65" w14:textId="77777777" w:rsidR="002A6DED" w:rsidRDefault="00BC4927" w:rsidP="00EF68FD">
            <w:r>
              <w:t>This opportunity is simply not to be overlooked. The beauty of the reverse mortgage lies in the homeowner’s receipt of an income tax</w:t>
            </w:r>
            <w:r w:rsidR="007641F7">
              <w:t>-</w:t>
            </w:r>
            <w:r>
              <w:t xml:space="preserve">free source of income coupled with no </w:t>
            </w:r>
            <w:r w:rsidR="00CE4D04">
              <w:t xml:space="preserve">mandatory </w:t>
            </w:r>
            <w:r>
              <w:t xml:space="preserve">repayment of the mortgage during the homeowner’s lifetime. </w:t>
            </w:r>
          </w:p>
          <w:p w14:paraId="7BEC7975" w14:textId="0DCDA85B" w:rsidR="00562624" w:rsidRDefault="00BC4927" w:rsidP="00EF68FD">
            <w:r>
              <w:t xml:space="preserve">The Federal Housing Administration (FHA) </w:t>
            </w:r>
            <w:r w:rsidR="00D228C6">
              <w:t xml:space="preserve">is one of the underwriting sources for </w:t>
            </w:r>
            <w:r>
              <w:t>reverse mortgages</w:t>
            </w:r>
            <w:r w:rsidR="00A43426">
              <w:t xml:space="preserve"> (referred to as Home Equity Conversion Mortgages by FHA)</w:t>
            </w:r>
            <w:r>
              <w:t xml:space="preserve">. </w:t>
            </w:r>
            <w:r w:rsidR="00EF68FD" w:rsidRPr="00317DC0">
              <w:rPr>
                <w:b/>
                <w:color w:val="FF0000"/>
              </w:rPr>
              <w:t>Click</w:t>
            </w:r>
            <w:r w:rsidR="00EF68FD" w:rsidRPr="00317DC0">
              <w:rPr>
                <w:color w:val="FF0000"/>
              </w:rPr>
              <w:t xml:space="preserve"> </w:t>
            </w:r>
            <w:r w:rsidR="00EF68FD" w:rsidRPr="00317DC0">
              <w:rPr>
                <w:rStyle w:val="Hyperlink"/>
              </w:rPr>
              <w:t>here</w:t>
            </w:r>
            <w:r w:rsidR="00EF68FD">
              <w:t xml:space="preserve"> </w:t>
            </w:r>
            <w:r w:rsidR="00EF68FD" w:rsidRPr="00317DC0">
              <w:rPr>
                <w:b/>
                <w:color w:val="FF0000"/>
              </w:rPr>
              <w:t xml:space="preserve">for </w:t>
            </w:r>
            <w:r w:rsidRPr="00317DC0">
              <w:rPr>
                <w:b/>
                <w:color w:val="FF0000"/>
              </w:rPr>
              <w:t xml:space="preserve">FHA reverse mortgage </w:t>
            </w:r>
            <w:r w:rsidR="00EF68FD" w:rsidRPr="00317DC0">
              <w:rPr>
                <w:b/>
                <w:color w:val="FF0000"/>
              </w:rPr>
              <w:t>requirements.</w:t>
            </w:r>
            <w:r w:rsidR="00EF68FD">
              <w:t xml:space="preserve"> </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9345"/>
            </w:tblGrid>
            <w:tr w:rsidR="00562624" w14:paraId="16570AC5" w14:textId="77777777" w:rsidTr="00317DC0">
              <w:tc>
                <w:tcPr>
                  <w:tcW w:w="9345" w:type="dxa"/>
                  <w:shd w:val="clear" w:color="auto" w:fill="D9D9D9"/>
                </w:tcPr>
                <w:p w14:paraId="39FC808E" w14:textId="77777777" w:rsidR="00562624" w:rsidRPr="00317DC0" w:rsidRDefault="00562624" w:rsidP="00EF68FD">
                  <w:pPr>
                    <w:rPr>
                      <w:rStyle w:val="Hyperlink"/>
                      <w:u w:val="none"/>
                    </w:rPr>
                  </w:pPr>
                  <w:r w:rsidRPr="00317DC0">
                    <w:rPr>
                      <w:rStyle w:val="Hyperlink"/>
                      <w:u w:val="none"/>
                    </w:rPr>
                    <w:t>FHA Reverse Mortgage Requirements</w:t>
                  </w:r>
                </w:p>
                <w:p w14:paraId="26DC9597" w14:textId="77777777" w:rsidR="00562624" w:rsidRDefault="00562624" w:rsidP="00317DC0">
                  <w:pPr>
                    <w:pStyle w:val="ListParagraph"/>
                    <w:numPr>
                      <w:ilvl w:val="0"/>
                      <w:numId w:val="282"/>
                    </w:numPr>
                  </w:pPr>
                  <w:r>
                    <w:t>The homeowner must be age 62 or older.</w:t>
                  </w:r>
                </w:p>
                <w:p w14:paraId="776378B3" w14:textId="25C064FB" w:rsidR="00562624" w:rsidRDefault="00562624" w:rsidP="00317DC0">
                  <w:pPr>
                    <w:pStyle w:val="ListParagraph"/>
                    <w:numPr>
                      <w:ilvl w:val="0"/>
                      <w:numId w:val="282"/>
                    </w:numPr>
                  </w:pPr>
                  <w:r>
                    <w:t>The home must be mortgage</w:t>
                  </w:r>
                  <w:r w:rsidR="00182774">
                    <w:t>-</w:t>
                  </w:r>
                  <w:r>
                    <w:t>free or there needs to be significant equity in the home.</w:t>
                  </w:r>
                </w:p>
                <w:p w14:paraId="3E1A69BB" w14:textId="77777777" w:rsidR="00562624" w:rsidRDefault="00562624" w:rsidP="00317DC0">
                  <w:pPr>
                    <w:pStyle w:val="ListParagraph"/>
                    <w:numPr>
                      <w:ilvl w:val="0"/>
                      <w:numId w:val="282"/>
                    </w:numPr>
                  </w:pPr>
                  <w:r>
                    <w:lastRenderedPageBreak/>
                    <w:t>The homeowner must reside in the home.</w:t>
                  </w:r>
                </w:p>
              </w:tc>
            </w:tr>
          </w:tbl>
          <w:p w14:paraId="2444E742" w14:textId="40887E0A" w:rsidR="00BC4927" w:rsidRPr="002478F4" w:rsidRDefault="00BC4927" w:rsidP="00EF68FD"/>
        </w:tc>
      </w:tr>
      <w:tr w:rsidR="00BC4927" w:rsidRPr="002478F4" w14:paraId="7E4E2BDD" w14:textId="77777777" w:rsidTr="00F66387">
        <w:tc>
          <w:tcPr>
            <w:tcW w:w="9590" w:type="dxa"/>
            <w:shd w:val="clear" w:color="auto" w:fill="6CA8CD"/>
            <w:tcMar>
              <w:top w:w="72" w:type="dxa"/>
              <w:left w:w="115" w:type="dxa"/>
              <w:bottom w:w="72" w:type="dxa"/>
              <w:right w:w="115" w:type="dxa"/>
            </w:tcMar>
          </w:tcPr>
          <w:p w14:paraId="00A613B1" w14:textId="77777777" w:rsidR="00BC4927" w:rsidRPr="002478F4" w:rsidRDefault="00BC4927" w:rsidP="00F66387">
            <w:pPr>
              <w:rPr>
                <w:b/>
                <w:color w:val="FFFFFF"/>
              </w:rPr>
            </w:pPr>
            <w:r>
              <w:rPr>
                <w:b/>
                <w:color w:val="FFFFFF"/>
              </w:rPr>
              <w:lastRenderedPageBreak/>
              <w:t>Downsize and Live on the Tax</w:t>
            </w:r>
            <w:r w:rsidR="007641F7">
              <w:rPr>
                <w:b/>
                <w:color w:val="FFFFFF"/>
              </w:rPr>
              <w:t>-</w:t>
            </w:r>
            <w:r>
              <w:rPr>
                <w:b/>
                <w:color w:val="FFFFFF"/>
              </w:rPr>
              <w:t xml:space="preserve">Free Proceeds </w:t>
            </w:r>
          </w:p>
        </w:tc>
      </w:tr>
      <w:tr w:rsidR="00BC4927" w:rsidRPr="002478F4" w14:paraId="4AFFAAC4" w14:textId="77777777" w:rsidTr="00F66387">
        <w:trPr>
          <w:trHeight w:val="1142"/>
        </w:trPr>
        <w:tc>
          <w:tcPr>
            <w:tcW w:w="9590" w:type="dxa"/>
            <w:tcBorders>
              <w:bottom w:val="single" w:sz="4" w:space="0" w:color="6CA8CD"/>
            </w:tcBorders>
            <w:shd w:val="clear" w:color="auto" w:fill="FFFFFF"/>
            <w:tcMar>
              <w:top w:w="72" w:type="dxa"/>
              <w:left w:w="115" w:type="dxa"/>
              <w:bottom w:w="72" w:type="dxa"/>
              <w:right w:w="115" w:type="dxa"/>
            </w:tcMar>
          </w:tcPr>
          <w:p w14:paraId="17F5C7D3" w14:textId="4F580DB7" w:rsidR="00BC4927" w:rsidRPr="00A5477B" w:rsidRDefault="00BC4927" w:rsidP="00376910">
            <w:pPr>
              <w:spacing w:before="0" w:after="0"/>
              <w:rPr>
                <w:strike/>
              </w:rPr>
            </w:pPr>
            <w:r w:rsidRPr="00376910">
              <w:t xml:space="preserve">Married homeowners may receive as much as $500,000 </w:t>
            </w:r>
            <w:r w:rsidR="00E05867">
              <w:t xml:space="preserve">in </w:t>
            </w:r>
            <w:r w:rsidR="005F20E4">
              <w:t>201</w:t>
            </w:r>
            <w:r w:rsidR="00627A22">
              <w:t>6</w:t>
            </w:r>
            <w:r w:rsidR="00E05867">
              <w:t xml:space="preserve"> </w:t>
            </w:r>
            <w:r w:rsidRPr="00376910">
              <w:t>($250,000 for single taxpayers) in tax-free gains at the sale of a residence. Qualification requirements are simple</w:t>
            </w:r>
            <w:r w:rsidR="007641F7">
              <w:t xml:space="preserve"> - </w:t>
            </w:r>
            <w:r w:rsidRPr="00376910">
              <w:t xml:space="preserve">the residence must </w:t>
            </w:r>
            <w:r w:rsidR="00376910">
              <w:t xml:space="preserve">generally </w:t>
            </w:r>
            <w:r w:rsidRPr="00376910">
              <w:t xml:space="preserve">be owned by the homeowner(s) and used as the principal residence for at least </w:t>
            </w:r>
            <w:r w:rsidRPr="00376910">
              <w:rPr>
                <w:i/>
              </w:rPr>
              <w:t>2 out of the 5 years</w:t>
            </w:r>
            <w:r w:rsidRPr="00376910">
              <w:t xml:space="preserve"> preceding the sale.</w:t>
            </w:r>
          </w:p>
        </w:tc>
      </w:tr>
    </w:tbl>
    <w:p w14:paraId="4D46F51F" w14:textId="77777777" w:rsidR="00BC4927" w:rsidRPr="0031148E" w:rsidRDefault="00BC4927" w:rsidP="00BC4927">
      <w:pPr>
        <w:rPr>
          <w:b/>
          <w:i/>
        </w:rPr>
      </w:pPr>
      <w:r w:rsidRPr="0031148E">
        <w:rPr>
          <w:b/>
          <w:i/>
        </w:rPr>
        <w:t xml:space="preserve">Your compliance </w:t>
      </w:r>
      <w:r w:rsidR="00376910">
        <w:rPr>
          <w:b/>
          <w:i/>
        </w:rPr>
        <w:t>team</w:t>
      </w:r>
      <w:r w:rsidRPr="0031148E">
        <w:rPr>
          <w:b/>
          <w:i/>
        </w:rPr>
        <w:t xml:space="preserve"> and your client’s insurance professional, attorney, CPA, or CFP</w:t>
      </w:r>
      <w:r w:rsidRPr="0031148E">
        <w:rPr>
          <w:b/>
          <w:i/>
          <w:vertAlign w:val="superscript"/>
        </w:rPr>
        <w:t>®</w:t>
      </w:r>
      <w:r w:rsidRPr="0031148E">
        <w:rPr>
          <w:b/>
          <w:i/>
        </w:rPr>
        <w:t xml:space="preserve"> practitioner should be consulted before any of these bridging ideas are recommended. </w:t>
      </w:r>
    </w:p>
    <w:p w14:paraId="363690E3" w14:textId="77777777" w:rsidR="00BC4927" w:rsidRDefault="00BC4927" w:rsidP="00BC4927">
      <w:pPr>
        <w:spacing w:before="0" w:after="0"/>
      </w:pPr>
    </w:p>
    <w:p w14:paraId="66611A25" w14:textId="77777777" w:rsidR="00BC4927" w:rsidRDefault="00BC4927" w:rsidP="00BC4927">
      <w:pPr>
        <w:pStyle w:val="Heading2"/>
      </w:pPr>
      <w:r>
        <w:br w:type="page"/>
      </w:r>
      <w:r w:rsidR="00074E37">
        <w:lastRenderedPageBreak/>
        <w:t xml:space="preserve">Correct </w:t>
      </w:r>
      <w:r w:rsidR="00160885">
        <w:t>a Faulty</w:t>
      </w:r>
      <w:r>
        <w:t xml:space="preserve"> Claiming Age Decision </w:t>
      </w:r>
    </w:p>
    <w:p w14:paraId="3634FACC" w14:textId="77777777" w:rsidR="00BC4927" w:rsidRDefault="00BC4927" w:rsidP="00BC4927">
      <w:r>
        <w:t xml:space="preserve">You may find yourself advising clients and prospects </w:t>
      </w:r>
      <w:r w:rsidR="00630A81">
        <w:t>that</w:t>
      </w:r>
      <w:r w:rsidR="00D42CE9">
        <w:t xml:space="preserve"> </w:t>
      </w:r>
      <w:r>
        <w:t xml:space="preserve">were either misinformed or unaware of the planning opportunities contained in this course. A potential, if not common, client angst is the realization that age 62 was NOT a wise claiming age decision. We chronicled the reasons to avoid claiming at age 62 earlier in this course and recall them </w:t>
      </w:r>
      <w:r w:rsidR="009262D2">
        <w:t xml:space="preserve">for you </w:t>
      </w:r>
      <w:r>
        <w:t>now.</w:t>
      </w:r>
    </w:p>
    <w:p w14:paraId="29863988" w14:textId="77777777" w:rsidR="00BC4927" w:rsidRDefault="00BC4927" w:rsidP="00BC4927">
      <w:pPr>
        <w:numPr>
          <w:ilvl w:val="0"/>
          <w:numId w:val="168"/>
        </w:numPr>
      </w:pPr>
      <w:r>
        <w:t>Locks in a lifetime of permanently reduced retirement benefits for the worker</w:t>
      </w:r>
    </w:p>
    <w:p w14:paraId="1D59CC95" w14:textId="77777777" w:rsidR="00BC4927" w:rsidRDefault="00BC4927" w:rsidP="00BC4927">
      <w:pPr>
        <w:numPr>
          <w:ilvl w:val="0"/>
          <w:numId w:val="168"/>
        </w:numPr>
      </w:pPr>
      <w:r>
        <w:t>May lock in a lifetime of permanently reduced survivor benefits for the worker’s spouse</w:t>
      </w:r>
    </w:p>
    <w:p w14:paraId="190A301F" w14:textId="77777777" w:rsidR="00BC4927" w:rsidRDefault="00BC4927" w:rsidP="00BC4927">
      <w:pPr>
        <w:numPr>
          <w:ilvl w:val="0"/>
          <w:numId w:val="168"/>
        </w:numPr>
      </w:pPr>
      <w:r>
        <w:t>Disqualifies the use of filing a restricted claim for spousal benefits</w:t>
      </w:r>
    </w:p>
    <w:p w14:paraId="36E4CD62" w14:textId="77777777" w:rsidR="00BC4927" w:rsidRDefault="00BC4927" w:rsidP="00BC4927">
      <w:pPr>
        <w:numPr>
          <w:ilvl w:val="0"/>
          <w:numId w:val="168"/>
        </w:numPr>
      </w:pPr>
      <w:r>
        <w:t xml:space="preserve">May result in reduction of benefits for income earned in excess of thresholds until </w:t>
      </w:r>
      <w:r w:rsidR="009262D2">
        <w:t xml:space="preserve">after </w:t>
      </w:r>
      <w:r>
        <w:t>normal retirement age</w:t>
      </w:r>
    </w:p>
    <w:p w14:paraId="02A80451" w14:textId="77777777" w:rsidR="00BC4927" w:rsidRPr="00425E90" w:rsidRDefault="00BC4927" w:rsidP="00BC4927">
      <w:r>
        <w:t xml:space="preserve">All may not be lost; there are two potential fixes. While these fixes may not be as effective as making the right claiming age decision in the first place, they could provide a measure of help. </w:t>
      </w:r>
      <w:r w:rsidRPr="00095D26">
        <w:rPr>
          <w:b/>
          <w:color w:val="FF0000"/>
        </w:rPr>
        <w:t>Click on each potential fix to learn more.</w:t>
      </w: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8748"/>
      </w:tblGrid>
      <w:tr w:rsidR="00BC4927" w:rsidRPr="00871BFB" w14:paraId="41BB3BDE" w14:textId="77777777" w:rsidTr="00F66387">
        <w:tc>
          <w:tcPr>
            <w:tcW w:w="8748" w:type="dxa"/>
            <w:tcBorders>
              <w:bottom w:val="single" w:sz="4" w:space="0" w:color="6CA8CD"/>
            </w:tcBorders>
            <w:shd w:val="clear" w:color="auto" w:fill="6CA8CD"/>
            <w:tcMar>
              <w:top w:w="72" w:type="dxa"/>
              <w:left w:w="115" w:type="dxa"/>
              <w:bottom w:w="72" w:type="dxa"/>
              <w:right w:w="115" w:type="dxa"/>
            </w:tcMar>
          </w:tcPr>
          <w:p w14:paraId="02BA577E" w14:textId="77777777" w:rsidR="00BC4927" w:rsidRPr="00C9593D" w:rsidRDefault="00BC4927" w:rsidP="00F66387">
            <w:pPr>
              <w:rPr>
                <w:b/>
                <w:color w:val="FFFFFF"/>
              </w:rPr>
            </w:pPr>
            <w:r>
              <w:rPr>
                <w:b/>
                <w:color w:val="FFFFFF"/>
              </w:rPr>
              <w:t>The Do Over</w:t>
            </w:r>
            <w:r w:rsidRPr="00C9593D">
              <w:rPr>
                <w:b/>
                <w:color w:val="FFFFFF"/>
              </w:rPr>
              <w:t xml:space="preserve"> </w:t>
            </w:r>
          </w:p>
        </w:tc>
      </w:tr>
      <w:tr w:rsidR="00BC4927" w:rsidRPr="00871BFB" w14:paraId="2C411678" w14:textId="77777777" w:rsidTr="00F66387">
        <w:tc>
          <w:tcPr>
            <w:tcW w:w="8748" w:type="dxa"/>
            <w:tcBorders>
              <w:bottom w:val="single" w:sz="4" w:space="0" w:color="6CA8CD"/>
            </w:tcBorders>
            <w:shd w:val="clear" w:color="auto" w:fill="FFFFFF"/>
            <w:tcMar>
              <w:top w:w="72" w:type="dxa"/>
              <w:left w:w="115" w:type="dxa"/>
              <w:bottom w:w="72" w:type="dxa"/>
              <w:right w:w="115" w:type="dxa"/>
            </w:tcMar>
          </w:tcPr>
          <w:p w14:paraId="46F47BE0" w14:textId="77777777" w:rsidR="00BC4927" w:rsidRPr="00356EA1" w:rsidRDefault="00BC4927" w:rsidP="00F66387">
            <w:r>
              <w:t>A client gets a once in a lifetime “do over” within the first 12 months after first claiming a retirement benefit. Clients within the 12-month window may repay all benefits received and the claiming age “clock” is reset as if no claim for benefits were filed.</w:t>
            </w:r>
          </w:p>
        </w:tc>
      </w:tr>
      <w:tr w:rsidR="00BC4927" w:rsidRPr="00871BFB" w14:paraId="3D950E86" w14:textId="77777777" w:rsidTr="00F66387">
        <w:tc>
          <w:tcPr>
            <w:tcW w:w="8748" w:type="dxa"/>
            <w:tcBorders>
              <w:bottom w:val="single" w:sz="4" w:space="0" w:color="6CA8CD"/>
            </w:tcBorders>
            <w:shd w:val="clear" w:color="auto" w:fill="6CA8CD"/>
            <w:tcMar>
              <w:top w:w="72" w:type="dxa"/>
              <w:left w:w="115" w:type="dxa"/>
              <w:bottom w:w="72" w:type="dxa"/>
              <w:right w:w="115" w:type="dxa"/>
            </w:tcMar>
          </w:tcPr>
          <w:p w14:paraId="5807C81E" w14:textId="77777777" w:rsidR="00BC4927" w:rsidRPr="0095048B" w:rsidRDefault="00BC4927" w:rsidP="00F66387">
            <w:pPr>
              <w:rPr>
                <w:b/>
                <w:strike/>
                <w:color w:val="FFFFFF"/>
              </w:rPr>
            </w:pPr>
            <w:r>
              <w:rPr>
                <w:b/>
                <w:color w:val="FFFFFF"/>
              </w:rPr>
              <w:t>Suspend at Normal Retirement Age</w:t>
            </w:r>
            <w:r w:rsidRPr="0095048B">
              <w:rPr>
                <w:b/>
                <w:strike/>
                <w:color w:val="FFFFFF"/>
              </w:rPr>
              <w:t xml:space="preserve"> </w:t>
            </w:r>
          </w:p>
        </w:tc>
      </w:tr>
      <w:tr w:rsidR="00BC4927" w:rsidRPr="00871BFB" w14:paraId="08D9DE17" w14:textId="77777777" w:rsidTr="00F66387">
        <w:trPr>
          <w:trHeight w:val="3266"/>
        </w:trPr>
        <w:tc>
          <w:tcPr>
            <w:tcW w:w="8748" w:type="dxa"/>
            <w:shd w:val="clear" w:color="auto" w:fill="FFFFFF"/>
            <w:tcMar>
              <w:top w:w="72" w:type="dxa"/>
              <w:left w:w="115" w:type="dxa"/>
              <w:bottom w:w="72" w:type="dxa"/>
              <w:right w:w="115" w:type="dxa"/>
            </w:tcMar>
          </w:tcPr>
          <w:p w14:paraId="1A5B0C8A" w14:textId="77777777" w:rsidR="00BC4927" w:rsidRDefault="009262D2" w:rsidP="00F66387">
            <w:r>
              <w:t xml:space="preserve">This idea is for clients </w:t>
            </w:r>
            <w:r w:rsidR="00BC4927">
              <w:t xml:space="preserve">beyond the 12-month window or </w:t>
            </w:r>
            <w:r>
              <w:t xml:space="preserve">those without </w:t>
            </w:r>
            <w:r w:rsidR="00BC4927">
              <w:t>th</w:t>
            </w:r>
            <w:r>
              <w:t>e wherewithal to repay benefits.</w:t>
            </w:r>
            <w:r w:rsidR="00BC4927">
              <w:t xml:space="preserve"> </w:t>
            </w:r>
          </w:p>
          <w:p w14:paraId="31FCC627" w14:textId="77777777" w:rsidR="00BC4927" w:rsidRDefault="00BC4927" w:rsidP="00F66387">
            <w:r>
              <w:t>Upon reaching normal retirement age</w:t>
            </w:r>
            <w:r w:rsidR="009262D2">
              <w:t>,</w:t>
            </w:r>
            <w:r>
              <w:t xml:space="preserve"> your client can suspend benefits until age 70 and earn delayed retirement credits. This approach may restore </w:t>
            </w:r>
            <w:r w:rsidR="009262D2">
              <w:t>much of</w:t>
            </w:r>
            <w:r>
              <w:t xml:space="preserve"> your client’s PIA as illustrated by the following example: </w:t>
            </w:r>
          </w:p>
          <w:tbl>
            <w:tblPr>
              <w:tblW w:w="0" w:type="auto"/>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8503"/>
            </w:tblGrid>
            <w:tr w:rsidR="00BC4927" w14:paraId="3514C720" w14:textId="77777777" w:rsidTr="00095D26">
              <w:tc>
                <w:tcPr>
                  <w:tcW w:w="8503" w:type="dxa"/>
                  <w:shd w:val="clear" w:color="auto" w:fill="FDE9D9" w:themeFill="accent6" w:themeFillTint="33"/>
                </w:tcPr>
                <w:p w14:paraId="494A8C9A" w14:textId="77777777" w:rsidR="0063738B" w:rsidRPr="00095D26" w:rsidRDefault="0063738B" w:rsidP="00F66387">
                  <w:pPr>
                    <w:rPr>
                      <w:b/>
                    </w:rPr>
                  </w:pPr>
                  <w:r w:rsidRPr="00095D26">
                    <w:rPr>
                      <w:b/>
                    </w:rPr>
                    <w:t>Example</w:t>
                  </w:r>
                </w:p>
                <w:p w14:paraId="4C00BFE5" w14:textId="77777777" w:rsidR="00BC4927" w:rsidRDefault="00BC4927" w:rsidP="00F66387">
                  <w:r>
                    <w:t xml:space="preserve">Assume your client Joe’s PIA at normal retirement age is $2,000. Joe claimed and began collecting a reduced benefit of $1,500 at his age 62.  </w:t>
                  </w:r>
                </w:p>
                <w:p w14:paraId="53CE86C3" w14:textId="77777777" w:rsidR="00BC4927" w:rsidRDefault="00BC4927" w:rsidP="00F66387">
                  <w:r>
                    <w:t>If Joe suspends benefits from age 66 until age 70</w:t>
                  </w:r>
                  <w:r w:rsidR="00C14513">
                    <w:t>,</w:t>
                  </w:r>
                  <w:r>
                    <w:t xml:space="preserve"> he will earn delayed retirement credits of 32% (8% per year). His retirement benefit at age 70 will be $1,980 (a 32% increase to the $1,500).</w:t>
                  </w:r>
                </w:p>
              </w:tc>
            </w:tr>
          </w:tbl>
          <w:p w14:paraId="7927D9C2" w14:textId="77777777" w:rsidR="00BC4927" w:rsidRPr="0095048B" w:rsidRDefault="00BC4927" w:rsidP="00F66387">
            <w:pPr>
              <w:rPr>
                <w:strike/>
              </w:rPr>
            </w:pPr>
          </w:p>
        </w:tc>
      </w:tr>
    </w:tbl>
    <w:p w14:paraId="2929E083" w14:textId="77777777" w:rsidR="00BC4927" w:rsidRDefault="00BC4927" w:rsidP="00BC4927">
      <w:pPr>
        <w:pStyle w:val="Heading2"/>
      </w:pPr>
    </w:p>
    <w:p w14:paraId="4696D85B" w14:textId="77777777" w:rsidR="00BC4927" w:rsidRDefault="00BC4927" w:rsidP="00BC4927">
      <w:pPr>
        <w:spacing w:before="0" w:after="0"/>
      </w:pPr>
      <w:r>
        <w:br w:type="page"/>
      </w:r>
    </w:p>
    <w:p w14:paraId="23F701F0" w14:textId="77777777" w:rsidR="00DB2076" w:rsidRDefault="00DB2076" w:rsidP="000501F5">
      <w:r w:rsidRPr="00395FBD">
        <w:rPr>
          <w:rStyle w:val="Heading2Char"/>
        </w:rPr>
        <w:lastRenderedPageBreak/>
        <w:t>Understanding Social Security Spousal Benefits</w:t>
      </w:r>
      <w:r>
        <w:t xml:space="preserve"> </w:t>
      </w:r>
    </w:p>
    <w:p w14:paraId="561216B9" w14:textId="77777777" w:rsidR="001C6425" w:rsidRDefault="00DB2076" w:rsidP="0051144A">
      <w:r>
        <w:t>The spouse of a worker m</w:t>
      </w:r>
      <w:r w:rsidR="00387FCB">
        <w:t xml:space="preserve">ay collect a spousal benefit </w:t>
      </w:r>
      <w:r>
        <w:t xml:space="preserve">on the worker’s </w:t>
      </w:r>
      <w:r w:rsidRPr="0051144A">
        <w:rPr>
          <w:rStyle w:val="Hyperlink"/>
        </w:rPr>
        <w:t>record</w:t>
      </w:r>
      <w:r>
        <w:t xml:space="preserve"> even if the </w:t>
      </w:r>
      <w:r w:rsidR="00387FCB">
        <w:t xml:space="preserve">worker’s </w:t>
      </w:r>
      <w:r>
        <w:t xml:space="preserve">spouse has never </w:t>
      </w:r>
      <w:r w:rsidR="00387FCB">
        <w:t xml:space="preserve">worked outside of the home. </w:t>
      </w:r>
      <w:r w:rsidR="0065362C">
        <w:t xml:space="preserve">A spousal benefit can only be collected if the worker has claimed a benefit. </w:t>
      </w:r>
      <w:r>
        <w:t xml:space="preserve">The </w:t>
      </w:r>
      <w:r w:rsidR="00387FCB">
        <w:t xml:space="preserve">spousal benefit can be as high as </w:t>
      </w:r>
      <w:r>
        <w:t>50% of the worker’s PIA</w:t>
      </w:r>
      <w:r w:rsidR="0065362C">
        <w:t xml:space="preserve"> if both spouses are of normal retirement age</w:t>
      </w:r>
      <w:r w:rsidR="00980926">
        <w:t>.</w:t>
      </w:r>
      <w:r>
        <w:t xml:space="preserve"> </w:t>
      </w:r>
      <w:r w:rsidR="00E50A8A" w:rsidRPr="00095D26">
        <w:rPr>
          <w:b/>
          <w:color w:val="FF0000"/>
        </w:rPr>
        <w:t>Click</w:t>
      </w:r>
      <w:r w:rsidR="00E50A8A">
        <w:t xml:space="preserve"> </w:t>
      </w:r>
      <w:r w:rsidR="00E50A8A" w:rsidRPr="00E50A8A">
        <w:rPr>
          <w:rStyle w:val="Hyperlink"/>
        </w:rPr>
        <w:t>here</w:t>
      </w:r>
      <w:r w:rsidR="0036376E">
        <w:t xml:space="preserve"> </w:t>
      </w:r>
      <w:r w:rsidR="0036376E" w:rsidRPr="00095D26">
        <w:rPr>
          <w:b/>
          <w:color w:val="FF0000"/>
        </w:rPr>
        <w:t>for an example.</w:t>
      </w:r>
      <w:r w:rsidR="0036376E">
        <w:t xml:space="preserve"> However, i</w:t>
      </w:r>
      <w:r w:rsidR="00980926">
        <w:t xml:space="preserve">f spousal benefits </w:t>
      </w:r>
      <w:r w:rsidR="00B012C0">
        <w:t xml:space="preserve">are claimed </w:t>
      </w:r>
      <w:r w:rsidR="00980926">
        <w:t>before nor</w:t>
      </w:r>
      <w:r w:rsidR="0036376E">
        <w:t>mal retirement age</w:t>
      </w:r>
      <w:r w:rsidR="0063738B">
        <w:t>,</w:t>
      </w:r>
      <w:r w:rsidR="0036376E">
        <w:t xml:space="preserve"> the 50% benefit </w:t>
      </w:r>
      <w:r w:rsidR="0065362C">
        <w:t>is reduced</w:t>
      </w:r>
      <w:r w:rsidR="0036376E">
        <w:t xml:space="preserve"> dramatically. </w:t>
      </w:r>
    </w:p>
    <w:p w14:paraId="0EFE9C70" w14:textId="77777777" w:rsidR="0051144A" w:rsidRDefault="0051144A" w:rsidP="005114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51144A" w14:paraId="14AB0FA8" w14:textId="77777777" w:rsidTr="003E2472">
        <w:tc>
          <w:tcPr>
            <w:tcW w:w="9576" w:type="dxa"/>
            <w:shd w:val="clear" w:color="auto" w:fill="D9D9D9"/>
          </w:tcPr>
          <w:p w14:paraId="58C4375F" w14:textId="77777777" w:rsidR="0051144A" w:rsidRPr="00095D26" w:rsidRDefault="0051144A" w:rsidP="003E2472">
            <w:pPr>
              <w:rPr>
                <w:rStyle w:val="Hyperlink"/>
                <w:u w:val="none"/>
              </w:rPr>
            </w:pPr>
            <w:r w:rsidRPr="00095D26">
              <w:rPr>
                <w:rStyle w:val="Hyperlink"/>
                <w:u w:val="none"/>
              </w:rPr>
              <w:t>Record</w:t>
            </w:r>
          </w:p>
          <w:p w14:paraId="7A8D2AAC" w14:textId="77777777" w:rsidR="0051144A" w:rsidRPr="001D1C6F" w:rsidRDefault="0051144A" w:rsidP="003E2472">
            <w:r>
              <w:t xml:space="preserve">A worker’s record is their </w:t>
            </w:r>
            <w:r w:rsidR="009465B0">
              <w:t xml:space="preserve">individual </w:t>
            </w:r>
            <w:r>
              <w:t xml:space="preserve">record of earnings from </w:t>
            </w:r>
            <w:r w:rsidRPr="00095D26">
              <w:rPr>
                <w:rStyle w:val="Hyperlink"/>
                <w:b w:val="0"/>
                <w:color w:val="auto"/>
                <w:u w:val="none"/>
              </w:rPr>
              <w:t>covered employment</w:t>
            </w:r>
            <w:r w:rsidR="009465B0">
              <w:rPr>
                <w:rStyle w:val="Hyperlink"/>
                <w:b w:val="0"/>
                <w:color w:val="auto"/>
                <w:u w:val="none"/>
              </w:rPr>
              <w:t xml:space="preserve"> during their entire lifetime</w:t>
            </w:r>
            <w:r w:rsidRPr="00095D26">
              <w:rPr>
                <w:rStyle w:val="Hyperlink"/>
                <w:b w:val="0"/>
                <w:color w:val="auto"/>
                <w:u w:val="none"/>
              </w:rPr>
              <w:t>.</w:t>
            </w:r>
            <w:r>
              <w:rPr>
                <w:rStyle w:val="Hyperlink"/>
                <w:b w:val="0"/>
                <w:color w:val="auto"/>
                <w:u w:val="none"/>
              </w:rPr>
              <w:t xml:space="preserve"> </w:t>
            </w:r>
            <w:r>
              <w:t>Covered employment is any employment in which Social Security taxes are withheld.</w:t>
            </w:r>
          </w:p>
        </w:tc>
      </w:tr>
    </w:tbl>
    <w:p w14:paraId="01846D96" w14:textId="77777777" w:rsidR="00E50A8A" w:rsidRDefault="00E50A8A" w:rsidP="00E50A8A"/>
    <w:tbl>
      <w:tblPr>
        <w:tblW w:w="0" w:type="auto"/>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9576"/>
      </w:tblGrid>
      <w:tr w:rsidR="00E50A8A" w14:paraId="26E37F2B" w14:textId="77777777" w:rsidTr="00095D26">
        <w:tc>
          <w:tcPr>
            <w:tcW w:w="9576" w:type="dxa"/>
            <w:shd w:val="clear" w:color="auto" w:fill="D9D9D9" w:themeFill="background1" w:themeFillShade="D9"/>
          </w:tcPr>
          <w:p w14:paraId="506CC6E4" w14:textId="77777777" w:rsidR="0063738B" w:rsidRPr="00095D26" w:rsidRDefault="0063738B">
            <w:pPr>
              <w:rPr>
                <w:rStyle w:val="Hyperlink"/>
                <w:color w:val="auto"/>
                <w:u w:val="none"/>
              </w:rPr>
            </w:pPr>
            <w:r w:rsidRPr="00095D26">
              <w:rPr>
                <w:rStyle w:val="Hyperlink"/>
                <w:color w:val="auto"/>
                <w:u w:val="none"/>
              </w:rPr>
              <w:t>Example</w:t>
            </w:r>
          </w:p>
          <w:p w14:paraId="781709E5" w14:textId="77777777" w:rsidR="00E50A8A" w:rsidRPr="001D1C6F" w:rsidRDefault="00E50A8A">
            <w:r>
              <w:rPr>
                <w:rStyle w:val="Hyperlink"/>
                <w:b w:val="0"/>
                <w:color w:val="auto"/>
                <w:u w:val="none"/>
              </w:rPr>
              <w:t xml:space="preserve">John and Mary are married and age 66 (their full retirement age). John has never worked outside of the home. Mary filed for retirement benefits immediately upon reaching age 66.  Her PIA is $2,600. John may claim and receive a monthly spousal benefit of $1,300 (50% of $2,600) based upon Mary’s record. </w:t>
            </w:r>
          </w:p>
        </w:tc>
      </w:tr>
    </w:tbl>
    <w:p w14:paraId="00925A89" w14:textId="77777777" w:rsidR="00DB2076" w:rsidRPr="00095D26" w:rsidRDefault="00DB2076" w:rsidP="00DB2076">
      <w:pPr>
        <w:rPr>
          <w:b/>
          <w:color w:val="FF0000"/>
        </w:rPr>
      </w:pPr>
      <w:r>
        <w:t xml:space="preserve">The spouse must be at least age 62 </w:t>
      </w:r>
      <w:r w:rsidR="00EB0D16" w:rsidRPr="00FC2F42">
        <w:rPr>
          <w:b/>
          <w:i/>
        </w:rPr>
        <w:t>or</w:t>
      </w:r>
      <w:r w:rsidR="00EB0D16">
        <w:t xml:space="preserve"> caring for an </w:t>
      </w:r>
      <w:r w:rsidR="00EB0D16" w:rsidRPr="00EB0D16">
        <w:rPr>
          <w:rStyle w:val="Hyperlink"/>
        </w:rPr>
        <w:t>eligible child</w:t>
      </w:r>
      <w:r w:rsidR="00EB0D16">
        <w:t xml:space="preserve"> </w:t>
      </w:r>
      <w:r>
        <w:t xml:space="preserve">to collect a spousal benefit. </w:t>
      </w:r>
      <w:r w:rsidRPr="00095D26">
        <w:rPr>
          <w:b/>
          <w:color w:val="FF0000"/>
        </w:rPr>
        <w:t>Click</w:t>
      </w:r>
      <w:r>
        <w:t xml:space="preserve"> </w:t>
      </w:r>
      <w:r w:rsidRPr="007D5094">
        <w:rPr>
          <w:rStyle w:val="Hyperlink"/>
        </w:rPr>
        <w:t>here</w:t>
      </w:r>
      <w:r>
        <w:t xml:space="preserve"> </w:t>
      </w:r>
      <w:r w:rsidRPr="00095D26">
        <w:rPr>
          <w:b/>
          <w:color w:val="FF0000"/>
        </w:rPr>
        <w:t>for an 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FC2F42" w14:paraId="654C4978" w14:textId="77777777" w:rsidTr="004938A6">
        <w:tc>
          <w:tcPr>
            <w:tcW w:w="9576" w:type="dxa"/>
            <w:shd w:val="clear" w:color="auto" w:fill="D9D9D9"/>
          </w:tcPr>
          <w:p w14:paraId="09A7D8F1" w14:textId="77777777" w:rsidR="00FC2F42" w:rsidRPr="00095D26" w:rsidRDefault="00FC2F42" w:rsidP="004938A6">
            <w:pPr>
              <w:rPr>
                <w:rStyle w:val="Hyperlink"/>
                <w:u w:val="none"/>
              </w:rPr>
            </w:pPr>
            <w:r w:rsidRPr="00095D26">
              <w:rPr>
                <w:rStyle w:val="Hyperlink"/>
                <w:u w:val="none"/>
              </w:rPr>
              <w:t>Eligible Child</w:t>
            </w:r>
          </w:p>
          <w:p w14:paraId="073A5E9C" w14:textId="77777777" w:rsidR="00FC2F42" w:rsidRPr="001D1C6F" w:rsidRDefault="00FC2F42" w:rsidP="00FC2F42">
            <w:r>
              <w:t xml:space="preserve">The worker’s child under the age of 16 or any age if disabled before the age of 22 is an eligible child. </w:t>
            </w:r>
          </w:p>
        </w:tc>
      </w:tr>
    </w:tbl>
    <w:p w14:paraId="3AAB6B08" w14:textId="77777777" w:rsidR="00EB0D16" w:rsidRDefault="00EB0D16" w:rsidP="00DB2076"/>
    <w:tbl>
      <w:tblPr>
        <w:tblW w:w="0" w:type="auto"/>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9576"/>
      </w:tblGrid>
      <w:tr w:rsidR="00DB2076" w14:paraId="52A5813A" w14:textId="77777777" w:rsidTr="00317DC0">
        <w:tc>
          <w:tcPr>
            <w:tcW w:w="9576" w:type="dxa"/>
            <w:shd w:val="clear" w:color="auto" w:fill="FFFF99"/>
          </w:tcPr>
          <w:p w14:paraId="5D35D963" w14:textId="77777777" w:rsidR="0063738B" w:rsidRPr="00095D26" w:rsidRDefault="0063738B" w:rsidP="00594605">
            <w:pPr>
              <w:rPr>
                <w:rStyle w:val="Hyperlink"/>
                <w:color w:val="auto"/>
                <w:u w:val="none"/>
              </w:rPr>
            </w:pPr>
            <w:r>
              <w:rPr>
                <w:rStyle w:val="Hyperlink"/>
                <w:color w:val="auto"/>
                <w:u w:val="none"/>
              </w:rPr>
              <w:t>Example</w:t>
            </w:r>
          </w:p>
          <w:p w14:paraId="75E18FBE" w14:textId="760EDDF6" w:rsidR="00DB2076" w:rsidRDefault="00345D2F" w:rsidP="00594605">
            <w:pPr>
              <w:rPr>
                <w:rStyle w:val="Hyperlink"/>
                <w:b w:val="0"/>
                <w:color w:val="auto"/>
                <w:u w:val="none"/>
              </w:rPr>
            </w:pPr>
            <w:r>
              <w:rPr>
                <w:rStyle w:val="Hyperlink"/>
                <w:b w:val="0"/>
                <w:color w:val="auto"/>
                <w:u w:val="none"/>
              </w:rPr>
              <w:t>Samuel</w:t>
            </w:r>
            <w:r w:rsidRPr="00AC6867">
              <w:rPr>
                <w:rStyle w:val="Hyperlink"/>
                <w:b w:val="0"/>
                <w:color w:val="auto"/>
                <w:u w:val="none"/>
              </w:rPr>
              <w:t xml:space="preserve"> </w:t>
            </w:r>
            <w:r w:rsidR="00DB2076" w:rsidRPr="00AC6867">
              <w:rPr>
                <w:rStyle w:val="Hyperlink"/>
                <w:b w:val="0"/>
                <w:color w:val="auto"/>
                <w:u w:val="none"/>
              </w:rPr>
              <w:t>and Kitty are married.</w:t>
            </w:r>
            <w:r w:rsidR="00C5026E">
              <w:rPr>
                <w:rStyle w:val="Hyperlink"/>
                <w:b w:val="0"/>
                <w:color w:val="auto"/>
                <w:u w:val="none"/>
              </w:rPr>
              <w:t xml:space="preserve"> </w:t>
            </w:r>
            <w:r w:rsidR="00DB2076" w:rsidRPr="00AC6867">
              <w:rPr>
                <w:rStyle w:val="Hyperlink"/>
                <w:b w:val="0"/>
                <w:color w:val="auto"/>
                <w:u w:val="none"/>
              </w:rPr>
              <w:t>Kitty is age 66</w:t>
            </w:r>
            <w:r w:rsidR="00C5026E">
              <w:rPr>
                <w:rStyle w:val="Hyperlink"/>
                <w:b w:val="0"/>
                <w:color w:val="auto"/>
                <w:u w:val="none"/>
              </w:rPr>
              <w:t xml:space="preserve"> (h</w:t>
            </w:r>
            <w:r w:rsidR="00DB2076" w:rsidRPr="00AC6867">
              <w:rPr>
                <w:rStyle w:val="Hyperlink"/>
                <w:b w:val="0"/>
                <w:color w:val="auto"/>
                <w:u w:val="none"/>
              </w:rPr>
              <w:t>er normal retirement age</w:t>
            </w:r>
            <w:r w:rsidR="00C5026E">
              <w:rPr>
                <w:rStyle w:val="Hyperlink"/>
                <w:b w:val="0"/>
                <w:color w:val="auto"/>
                <w:u w:val="none"/>
              </w:rPr>
              <w:t xml:space="preserve">) and collecting retirement benefits. </w:t>
            </w:r>
          </w:p>
          <w:p w14:paraId="695451A0" w14:textId="77777777" w:rsidR="00C5026E" w:rsidRDefault="00C5026E" w:rsidP="0003633F">
            <w:pPr>
              <w:rPr>
                <w:rStyle w:val="Hyperlink"/>
                <w:b w:val="0"/>
                <w:color w:val="auto"/>
                <w:u w:val="none"/>
              </w:rPr>
            </w:pPr>
            <w:r>
              <w:rPr>
                <w:rStyle w:val="Hyperlink"/>
                <w:b w:val="0"/>
                <w:color w:val="auto"/>
                <w:u w:val="none"/>
              </w:rPr>
              <w:t xml:space="preserve">Samuel can collect spousal benefits on Kitty’s record if he is at least age 62. It would be better for him to wait until his normal retirement age to file for spousal benefits because his benefit would be be significantly larger. </w:t>
            </w:r>
          </w:p>
          <w:p w14:paraId="62CC4CA7" w14:textId="572FD6AD" w:rsidR="00DB2076" w:rsidRPr="001D1C6F" w:rsidRDefault="00C5026E" w:rsidP="00A77FBD">
            <w:r>
              <w:rPr>
                <w:rStyle w:val="Hyperlink"/>
                <w:b w:val="0"/>
                <w:color w:val="auto"/>
                <w:u w:val="none"/>
              </w:rPr>
              <w:t xml:space="preserve">Assume Samuel is only age 40. He is eligible for a spousal benefit on Kitty’s record ONLY if he is caring for an eligible child of Kitty’s. </w:t>
            </w:r>
          </w:p>
        </w:tc>
      </w:tr>
    </w:tbl>
    <w:p w14:paraId="325B70C1" w14:textId="77777777" w:rsidR="004B126C" w:rsidRDefault="00387FCB" w:rsidP="004B126C">
      <w:r>
        <w:t>How are spousal benefits calculated if the worker’s spouse worked outside of the home</w:t>
      </w:r>
      <w:r w:rsidR="004B126C">
        <w:t xml:space="preserve"> and has an individual record</w:t>
      </w:r>
      <w:r>
        <w:t xml:space="preserve">? </w:t>
      </w:r>
      <w:r w:rsidR="00DB2076">
        <w:t xml:space="preserve">Social Security pays a benefit to the spouse based upon </w:t>
      </w:r>
      <w:r w:rsidR="00161FE1">
        <w:t>his</w:t>
      </w:r>
      <w:r w:rsidR="004B126C">
        <w:t xml:space="preserve"> or her individual </w:t>
      </w:r>
      <w:r w:rsidR="00DB2076">
        <w:t xml:space="preserve">record first and then, to the extent a spousal benefit is greater, pays an additional amount as a spousal benefit. </w:t>
      </w:r>
      <w:r w:rsidR="004B126C" w:rsidRPr="00095D26">
        <w:rPr>
          <w:b/>
          <w:color w:val="FF0000"/>
        </w:rPr>
        <w:t>Click</w:t>
      </w:r>
      <w:r w:rsidR="004B126C">
        <w:t xml:space="preserve"> </w:t>
      </w:r>
      <w:r w:rsidR="004B126C" w:rsidRPr="004B126C">
        <w:rPr>
          <w:rStyle w:val="Hyperlink"/>
        </w:rPr>
        <w:t>here</w:t>
      </w:r>
      <w:r w:rsidR="004B126C">
        <w:t xml:space="preserve"> </w:t>
      </w:r>
      <w:r w:rsidR="004B126C" w:rsidRPr="00095D26">
        <w:rPr>
          <w:b/>
          <w:color w:val="FF0000"/>
        </w:rPr>
        <w:t>for an example.</w:t>
      </w:r>
      <w:r w:rsidR="004B126C" w:rsidRPr="004B126C">
        <w:t xml:space="preserve"> </w:t>
      </w:r>
    </w:p>
    <w:tbl>
      <w:tblPr>
        <w:tblW w:w="0" w:type="auto"/>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9576"/>
      </w:tblGrid>
      <w:tr w:rsidR="004B126C" w14:paraId="4217606E" w14:textId="77777777" w:rsidTr="00317DC0">
        <w:tc>
          <w:tcPr>
            <w:tcW w:w="9576" w:type="dxa"/>
            <w:shd w:val="clear" w:color="auto" w:fill="FFFF99"/>
          </w:tcPr>
          <w:p w14:paraId="7901580E" w14:textId="77777777" w:rsidR="0063738B" w:rsidRPr="00095D26" w:rsidRDefault="0063738B" w:rsidP="00360730">
            <w:pPr>
              <w:rPr>
                <w:rStyle w:val="Hyperlink"/>
                <w:color w:val="auto"/>
                <w:u w:val="none"/>
              </w:rPr>
            </w:pPr>
            <w:r>
              <w:rPr>
                <w:rStyle w:val="Hyperlink"/>
                <w:color w:val="auto"/>
                <w:u w:val="none"/>
              </w:rPr>
              <w:t>Example</w:t>
            </w:r>
          </w:p>
          <w:p w14:paraId="439BF6EA" w14:textId="77777777" w:rsidR="00360730" w:rsidRDefault="00360730" w:rsidP="00360730">
            <w:pPr>
              <w:rPr>
                <w:rStyle w:val="Hyperlink"/>
                <w:b w:val="0"/>
                <w:color w:val="auto"/>
                <w:u w:val="none"/>
              </w:rPr>
            </w:pPr>
            <w:r>
              <w:rPr>
                <w:rStyle w:val="Hyperlink"/>
                <w:b w:val="0"/>
                <w:color w:val="auto"/>
                <w:u w:val="none"/>
              </w:rPr>
              <w:t xml:space="preserve">Sherlock and Irene </w:t>
            </w:r>
            <w:r w:rsidR="00E50A8A">
              <w:rPr>
                <w:rStyle w:val="Hyperlink"/>
                <w:b w:val="0"/>
                <w:color w:val="auto"/>
                <w:u w:val="none"/>
              </w:rPr>
              <w:t xml:space="preserve">are married and </w:t>
            </w:r>
            <w:r>
              <w:rPr>
                <w:rStyle w:val="Hyperlink"/>
                <w:b w:val="0"/>
                <w:color w:val="auto"/>
                <w:u w:val="none"/>
              </w:rPr>
              <w:t xml:space="preserve">age 66 (their full retirement age). </w:t>
            </w:r>
            <w:r w:rsidR="00E50A8A">
              <w:rPr>
                <w:rStyle w:val="Hyperlink"/>
                <w:b w:val="0"/>
                <w:color w:val="auto"/>
                <w:u w:val="none"/>
              </w:rPr>
              <w:t xml:space="preserve">They each filed for </w:t>
            </w:r>
            <w:r w:rsidR="00E50A8A">
              <w:rPr>
                <w:rStyle w:val="Hyperlink"/>
                <w:b w:val="0"/>
                <w:color w:val="auto"/>
                <w:u w:val="none"/>
              </w:rPr>
              <w:lastRenderedPageBreak/>
              <w:t xml:space="preserve">Social Security retirement benefits immediately upon reaching age 66. </w:t>
            </w:r>
            <w:r>
              <w:rPr>
                <w:rStyle w:val="Hyperlink"/>
                <w:b w:val="0"/>
                <w:color w:val="auto"/>
                <w:u w:val="none"/>
              </w:rPr>
              <w:t xml:space="preserve">Sherlock is the primary wage earner with a PIA of $2,600 on his record. Irene’s PIA is $1,000 </w:t>
            </w:r>
            <w:r w:rsidR="00E50A8A">
              <w:rPr>
                <w:rStyle w:val="Hyperlink"/>
                <w:b w:val="0"/>
                <w:color w:val="auto"/>
                <w:u w:val="none"/>
              </w:rPr>
              <w:t>based up</w:t>
            </w:r>
            <w:r>
              <w:rPr>
                <w:rStyle w:val="Hyperlink"/>
                <w:b w:val="0"/>
                <w:color w:val="auto"/>
                <w:u w:val="none"/>
              </w:rPr>
              <w:t>on her record.</w:t>
            </w:r>
          </w:p>
          <w:p w14:paraId="515C4327" w14:textId="77777777" w:rsidR="00E50A8A" w:rsidRDefault="00360730" w:rsidP="00360730">
            <w:pPr>
              <w:rPr>
                <w:rStyle w:val="Hyperlink"/>
                <w:b w:val="0"/>
                <w:color w:val="auto"/>
                <w:u w:val="none"/>
              </w:rPr>
            </w:pPr>
            <w:r>
              <w:rPr>
                <w:rStyle w:val="Hyperlink"/>
                <w:b w:val="0"/>
                <w:color w:val="auto"/>
                <w:u w:val="none"/>
              </w:rPr>
              <w:t xml:space="preserve">Irene will receive $1,300 per month </w:t>
            </w:r>
            <w:r w:rsidR="00E50A8A">
              <w:rPr>
                <w:rStyle w:val="Hyperlink"/>
                <w:b w:val="0"/>
                <w:color w:val="auto"/>
                <w:u w:val="none"/>
              </w:rPr>
              <w:t>calculated as follows:</w:t>
            </w:r>
          </w:p>
          <w:p w14:paraId="5B890855" w14:textId="77777777" w:rsidR="00E50A8A" w:rsidRDefault="00E50A8A" w:rsidP="00E50A8A">
            <w:pPr>
              <w:numPr>
                <w:ilvl w:val="0"/>
                <w:numId w:val="163"/>
              </w:numPr>
              <w:rPr>
                <w:rStyle w:val="Hyperlink"/>
                <w:b w:val="0"/>
                <w:color w:val="auto"/>
                <w:u w:val="none"/>
              </w:rPr>
            </w:pPr>
            <w:r>
              <w:rPr>
                <w:rStyle w:val="Hyperlink"/>
                <w:b w:val="0"/>
                <w:color w:val="auto"/>
                <w:u w:val="none"/>
              </w:rPr>
              <w:t>$1,000 on her record</w:t>
            </w:r>
          </w:p>
          <w:p w14:paraId="33118490" w14:textId="77777777" w:rsidR="00E50A8A" w:rsidRPr="001D1C6F" w:rsidRDefault="00E50A8A" w:rsidP="00E50A8A">
            <w:pPr>
              <w:numPr>
                <w:ilvl w:val="0"/>
                <w:numId w:val="163"/>
              </w:numPr>
            </w:pPr>
            <w:r>
              <w:rPr>
                <w:rStyle w:val="Hyperlink"/>
                <w:b w:val="0"/>
                <w:color w:val="auto"/>
                <w:u w:val="none"/>
              </w:rPr>
              <w:t>$300 as a spousal benefit on Sherlock’s record</w:t>
            </w:r>
            <w:r w:rsidR="00360730">
              <w:rPr>
                <w:rStyle w:val="Hyperlink"/>
                <w:b w:val="0"/>
                <w:color w:val="auto"/>
                <w:u w:val="none"/>
              </w:rPr>
              <w:t xml:space="preserve"> </w:t>
            </w:r>
          </w:p>
        </w:tc>
      </w:tr>
    </w:tbl>
    <w:p w14:paraId="136CE503" w14:textId="77777777" w:rsidR="0020002D" w:rsidRPr="000E64CB" w:rsidRDefault="0020002D" w:rsidP="0020002D"/>
    <w:p w14:paraId="539A69B3" w14:textId="77777777" w:rsidR="0020002D" w:rsidRPr="007746E2" w:rsidRDefault="0020002D" w:rsidP="0020002D">
      <w:pPr>
        <w:rPr>
          <w:rFonts w:ascii="Arial" w:hAnsi="Arial"/>
        </w:rPr>
      </w:pPr>
      <w:r>
        <w:rPr>
          <w:noProof/>
        </w:rPr>
        <w:drawing>
          <wp:inline distT="0" distB="0" distL="0" distR="0" wp14:anchorId="23AE9B73" wp14:editId="7C8E4FEF">
            <wp:extent cx="283210" cy="196215"/>
            <wp:effectExtent l="0" t="0" r="0" b="6985"/>
            <wp:docPr id="11" name="Picture 11" descr="test_tip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t_tip_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210" cy="196215"/>
                    </a:xfrm>
                    <a:prstGeom prst="rect">
                      <a:avLst/>
                    </a:prstGeom>
                    <a:noFill/>
                    <a:ln>
                      <a:noFill/>
                    </a:ln>
                  </pic:spPr>
                </pic:pic>
              </a:graphicData>
            </a:graphic>
          </wp:inline>
        </w:drawing>
      </w:r>
      <w:r>
        <w:t xml:space="preserve">  </w:t>
      </w:r>
      <w:r w:rsidRPr="007746E2">
        <w:rPr>
          <w:b/>
        </w:rPr>
        <w:t>Planning Tip</w:t>
      </w: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0"/>
      </w:tblGrid>
      <w:tr w:rsidR="0020002D" w:rsidRPr="00120E33" w14:paraId="55687443" w14:textId="77777777" w:rsidTr="00C5026E">
        <w:trPr>
          <w:trHeight w:val="944"/>
        </w:trPr>
        <w:tc>
          <w:tcPr>
            <w:tcW w:w="9576" w:type="dxa"/>
            <w:shd w:val="clear" w:color="auto" w:fill="E7D9CF"/>
          </w:tcPr>
          <w:p w14:paraId="65D5C80C" w14:textId="77777777" w:rsidR="0020002D" w:rsidRPr="00120E33" w:rsidRDefault="0020002D" w:rsidP="00C5026E">
            <w:pPr>
              <w:rPr>
                <w:rStyle w:val="Strong"/>
                <w:b w:val="0"/>
              </w:rPr>
            </w:pPr>
            <w:r>
              <w:rPr>
                <w:rFonts w:ascii="Times New Roman" w:hAnsi="Times New Roman" w:cs="Times New Roman"/>
                <w:b/>
                <w:bCs/>
                <w:i/>
                <w:iCs/>
                <w:sz w:val="24"/>
                <w:szCs w:val="24"/>
              </w:rPr>
              <w:t xml:space="preserve">The largest </w:t>
            </w:r>
            <w:r w:rsidR="003F1B60">
              <w:rPr>
                <w:rFonts w:ascii="Times New Roman" w:hAnsi="Times New Roman" w:cs="Times New Roman"/>
                <w:b/>
                <w:bCs/>
                <w:i/>
                <w:iCs/>
                <w:sz w:val="24"/>
                <w:szCs w:val="24"/>
              </w:rPr>
              <w:t xml:space="preserve">retirement </w:t>
            </w:r>
            <w:r>
              <w:rPr>
                <w:rFonts w:ascii="Times New Roman" w:hAnsi="Times New Roman" w:cs="Times New Roman"/>
                <w:b/>
                <w:bCs/>
                <w:i/>
                <w:iCs/>
                <w:sz w:val="24"/>
                <w:szCs w:val="24"/>
              </w:rPr>
              <w:t xml:space="preserve">spousal benefit is </w:t>
            </w:r>
            <w:r w:rsidR="003F1B60">
              <w:rPr>
                <w:rFonts w:ascii="Times New Roman" w:hAnsi="Times New Roman" w:cs="Times New Roman"/>
                <w:b/>
                <w:bCs/>
                <w:i/>
                <w:iCs/>
                <w:sz w:val="24"/>
                <w:szCs w:val="24"/>
              </w:rPr>
              <w:t xml:space="preserve">generally </w:t>
            </w:r>
            <w:r>
              <w:rPr>
                <w:rFonts w:ascii="Times New Roman" w:hAnsi="Times New Roman" w:cs="Times New Roman"/>
                <w:b/>
                <w:bCs/>
                <w:i/>
                <w:iCs/>
                <w:sz w:val="24"/>
                <w:szCs w:val="24"/>
              </w:rPr>
              <w:t>50% of the worker’s benefit and is paid only when the worker has claimed a retirement benefit and both the worker and the spouse of the worker have reached full retirement age.</w:t>
            </w:r>
          </w:p>
        </w:tc>
      </w:tr>
    </w:tbl>
    <w:p w14:paraId="23410A81" w14:textId="77777777" w:rsidR="003C0F79" w:rsidRDefault="004B126C" w:rsidP="00317DC0">
      <w:pPr>
        <w:rPr>
          <w:b/>
          <w:iCs/>
          <w:color w:val="17365D"/>
          <w:sz w:val="28"/>
          <w:szCs w:val="12"/>
        </w:rPr>
      </w:pPr>
      <w:r>
        <w:br w:type="page"/>
      </w:r>
    </w:p>
    <w:p w14:paraId="113CBA60" w14:textId="77777777" w:rsidR="00F4301A" w:rsidRPr="00317DC0" w:rsidRDefault="00846376" w:rsidP="00317DC0">
      <w:pPr>
        <w:pStyle w:val="Heading2"/>
      </w:pPr>
      <w:r w:rsidRPr="00D52A2E">
        <w:lastRenderedPageBreak/>
        <w:t>Creative Claiming Strategies</w:t>
      </w:r>
      <w:r>
        <w:t xml:space="preserve"> for </w:t>
      </w:r>
      <w:r w:rsidR="00A63924">
        <w:t>Traditional</w:t>
      </w:r>
      <w:r w:rsidR="00200A1B">
        <w:t xml:space="preserve"> </w:t>
      </w:r>
      <w:r>
        <w:t>Married Couples</w:t>
      </w:r>
    </w:p>
    <w:p w14:paraId="61C6C19A" w14:textId="77777777" w:rsidR="00F4301A" w:rsidRDefault="00F4301A" w:rsidP="00F4301A">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F4301A" w14:paraId="443869B1" w14:textId="77777777" w:rsidTr="00217ECE">
        <w:tc>
          <w:tcPr>
            <w:tcW w:w="9576" w:type="dxa"/>
            <w:shd w:val="clear" w:color="auto" w:fill="FBD4B4"/>
          </w:tcPr>
          <w:p w14:paraId="20FE0AC9" w14:textId="77777777" w:rsidR="00F4301A" w:rsidRPr="00317DC0" w:rsidRDefault="00F4301A" w:rsidP="00217ECE">
            <w:pPr>
              <w:rPr>
                <w:b/>
              </w:rPr>
            </w:pPr>
            <w:r w:rsidRPr="00317DC0">
              <w:rPr>
                <w:b/>
              </w:rPr>
              <w:t>Legislative Alert</w:t>
            </w:r>
          </w:p>
          <w:p w14:paraId="4CF092B1" w14:textId="033F6505" w:rsidR="00F4301A" w:rsidRPr="00F3158B" w:rsidRDefault="00F4301A" w:rsidP="00847900">
            <w:r>
              <w:t>The Bipartisan Budget Act (BBA) of 2015, signed into law November 2015, severely curtailed two creative claiming strategies. One of those strategies, File and Suspend, remains available for qualifying clients until April 30, 2016. The second strategy, Filing a Restricted Claim, remains available for clients reaching age 62 by December 31, 2015. The dialog</w:t>
            </w:r>
            <w:r w:rsidR="00182774">
              <w:t>ue</w:t>
            </w:r>
            <w:r>
              <w:t xml:space="preserve"> that follows analyzes how these strategies have customarily worked and how the</w:t>
            </w:r>
            <w:r w:rsidR="00BE6063">
              <w:t xml:space="preserve">y </w:t>
            </w:r>
            <w:r w:rsidR="000E105E">
              <w:t>are impacted by t</w:t>
            </w:r>
            <w:r>
              <w:t>he BBA of 2015.</w:t>
            </w:r>
          </w:p>
        </w:tc>
      </w:tr>
    </w:tbl>
    <w:p w14:paraId="5BB1FBCB" w14:textId="4D221884" w:rsidR="009B0C0D" w:rsidRDefault="000E105E" w:rsidP="009B0C0D">
      <w:r>
        <w:t>Before t</w:t>
      </w:r>
      <w:r w:rsidR="008271A3">
        <w:t>he BBA of 2015, a</w:t>
      </w:r>
      <w:r w:rsidR="00921661">
        <w:t xml:space="preserve"> </w:t>
      </w:r>
      <w:r w:rsidR="00A63924">
        <w:rPr>
          <w:rStyle w:val="Hyperlink"/>
        </w:rPr>
        <w:t>traditional</w:t>
      </w:r>
      <w:r w:rsidR="009B0C0D" w:rsidRPr="009B0C0D">
        <w:rPr>
          <w:rStyle w:val="Hyperlink"/>
        </w:rPr>
        <w:t xml:space="preserve"> </w:t>
      </w:r>
      <w:r w:rsidR="00921661" w:rsidRPr="009B0C0D">
        <w:rPr>
          <w:rStyle w:val="Hyperlink"/>
        </w:rPr>
        <w:t>married couple</w:t>
      </w:r>
      <w:r w:rsidR="00EA15E8">
        <w:t xml:space="preserve"> </w:t>
      </w:r>
      <w:r w:rsidR="008271A3">
        <w:t xml:space="preserve">could have found </w:t>
      </w:r>
      <w:r w:rsidR="00921661">
        <w:t xml:space="preserve">as much as $60,000 </w:t>
      </w:r>
      <w:r w:rsidR="006D00EC">
        <w:t xml:space="preserve">or more </w:t>
      </w:r>
      <w:r w:rsidR="00921661">
        <w:t>in “free money” merely by separating the claiming date from the collection date.</w:t>
      </w:r>
      <w:r w:rsidR="009B0C0D">
        <w:t xml:space="preserve"> </w:t>
      </w:r>
      <w:r w:rsidR="00846376">
        <w:t xml:space="preserve">This feat </w:t>
      </w:r>
      <w:r w:rsidR="00847900">
        <w:t>was</w:t>
      </w:r>
      <w:r w:rsidR="006D00EC">
        <w:t xml:space="preserve"> </w:t>
      </w:r>
      <w:r w:rsidR="00846376">
        <w:t>accomplished through two creative claiming strategies</w:t>
      </w:r>
      <w:r w:rsidR="00101659">
        <w:t>:</w:t>
      </w:r>
      <w:r w:rsidR="00846376">
        <w:t xml:space="preserve"> </w:t>
      </w:r>
      <w:r w:rsidR="00217ECE">
        <w:t>(</w:t>
      </w:r>
      <w:r w:rsidR="00846376">
        <w:t>1) File and Suspend</w:t>
      </w:r>
      <w:r w:rsidR="00847900">
        <w:t xml:space="preserve"> </w:t>
      </w:r>
      <w:r w:rsidR="00846376">
        <w:t xml:space="preserve">and </w:t>
      </w:r>
      <w:r w:rsidR="00217ECE">
        <w:t>(</w:t>
      </w:r>
      <w:r w:rsidR="00846376">
        <w:t xml:space="preserve">2) Filing a Restricted Claim. </w:t>
      </w:r>
      <w:r w:rsidR="00622BE0">
        <w:t xml:space="preserve">In the discussion that follows, we illustrate </w:t>
      </w:r>
      <w:r w:rsidR="00847900">
        <w:t>these sophisticated</w:t>
      </w:r>
      <w:r w:rsidR="00622BE0">
        <w:t xml:space="preserve"> concepts through a series of straightforward examples.</w:t>
      </w:r>
      <w:r w:rsidR="009C6143">
        <w:t xml:space="preserve"> You </w:t>
      </w:r>
      <w:r w:rsidR="00622BE0">
        <w:t xml:space="preserve">may </w:t>
      </w:r>
      <w:r w:rsidR="009C6143">
        <w:t xml:space="preserve">be reminded of </w:t>
      </w:r>
      <w:r w:rsidR="00622BE0">
        <w:t xml:space="preserve">specific clients or prospects </w:t>
      </w:r>
      <w:r w:rsidR="009C6143">
        <w:t xml:space="preserve">as you consider the examples. </w:t>
      </w:r>
      <w:r w:rsidR="00622BE0">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9B0C0D" w14:paraId="099B16E6" w14:textId="77777777" w:rsidTr="00733799">
        <w:tc>
          <w:tcPr>
            <w:tcW w:w="9576" w:type="dxa"/>
            <w:shd w:val="clear" w:color="auto" w:fill="D9D9D9"/>
          </w:tcPr>
          <w:p w14:paraId="56158D16" w14:textId="77777777" w:rsidR="009B0C0D" w:rsidRPr="002608E4" w:rsidRDefault="00A63924" w:rsidP="00733799">
            <w:r w:rsidRPr="00095D26">
              <w:rPr>
                <w:rStyle w:val="Hyperlink"/>
                <w:u w:val="none"/>
              </w:rPr>
              <w:t>Traditional</w:t>
            </w:r>
            <w:r w:rsidR="009B0C0D" w:rsidRPr="00095D26">
              <w:rPr>
                <w:rStyle w:val="Hyperlink"/>
                <w:u w:val="none"/>
              </w:rPr>
              <w:t xml:space="preserve"> Married Couple</w:t>
            </w:r>
          </w:p>
          <w:p w14:paraId="13D265E1" w14:textId="67D9E200" w:rsidR="009B0C0D" w:rsidRPr="001D1C6F" w:rsidRDefault="009B0C0D" w:rsidP="009C6143">
            <w:r>
              <w:t>Purely for purposes of the Social Security discussion</w:t>
            </w:r>
            <w:r w:rsidR="0043585F">
              <w:t xml:space="preserve"> in this course</w:t>
            </w:r>
            <w:r>
              <w:t xml:space="preserve">, we define a </w:t>
            </w:r>
            <w:r w:rsidR="00A63924" w:rsidRPr="00095D26">
              <w:rPr>
                <w:b/>
                <w:i/>
              </w:rPr>
              <w:t xml:space="preserve">traditional </w:t>
            </w:r>
            <w:r w:rsidRPr="00095D26">
              <w:rPr>
                <w:b/>
                <w:i/>
              </w:rPr>
              <w:t xml:space="preserve"> married couple </w:t>
            </w:r>
            <w:r>
              <w:t xml:space="preserve">as </w:t>
            </w:r>
            <w:r w:rsidR="0043585F">
              <w:t xml:space="preserve">two heterosexual spouses of approximately the same age in a </w:t>
            </w:r>
            <w:r w:rsidR="00A63924">
              <w:t xml:space="preserve">long-term, </w:t>
            </w:r>
            <w:r w:rsidR="00727F89">
              <w:t>legally</w:t>
            </w:r>
            <w:r w:rsidR="001B105E">
              <w:t>-</w:t>
            </w:r>
            <w:r w:rsidR="00727F89">
              <w:t>wedded</w:t>
            </w:r>
            <w:r>
              <w:t xml:space="preserve"> union</w:t>
            </w:r>
            <w:r w:rsidR="0043585F">
              <w:t>. This distinction is made so that we may subsequently share strategies for other couples</w:t>
            </w:r>
            <w:r w:rsidR="00101659">
              <w:t>,</w:t>
            </w:r>
            <w:r w:rsidR="0043585F">
              <w:t xml:space="preserve"> such as those in a second family or same gender marriage.</w:t>
            </w:r>
          </w:p>
        </w:tc>
      </w:tr>
    </w:tbl>
    <w:p w14:paraId="1DCA24D6" w14:textId="3598356D" w:rsidR="00267E39" w:rsidRDefault="00B50C14" w:rsidP="005F1E83">
      <w:r>
        <w:t>O</w:t>
      </w:r>
      <w:r w:rsidR="00267E39">
        <w:t xml:space="preserve">ur analysis </w:t>
      </w:r>
      <w:r w:rsidR="00731F6B">
        <w:t xml:space="preserve">in this section of the course focuses on </w:t>
      </w:r>
      <w:r w:rsidR="00267E39">
        <w:t>three types of traditional married couple.</w:t>
      </w:r>
      <w:r w:rsidR="006A1D5E">
        <w:t xml:space="preserve"> </w:t>
      </w:r>
      <w:r w:rsidR="006A1D5E" w:rsidRPr="00095D26">
        <w:rPr>
          <w:b/>
          <w:color w:val="FF0000"/>
        </w:rPr>
        <w:t>Click each to learn more.</w:t>
      </w:r>
    </w:p>
    <w:tbl>
      <w:tblPr>
        <w:tblW w:w="4645" w:type="pct"/>
        <w:tblInd w:w="115"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ayout w:type="fixed"/>
        <w:tblLook w:val="01E0" w:firstRow="1" w:lastRow="1" w:firstColumn="1" w:lastColumn="1" w:noHBand="0" w:noVBand="0"/>
      </w:tblPr>
      <w:tblGrid>
        <w:gridCol w:w="8909"/>
      </w:tblGrid>
      <w:tr w:rsidR="006A1D5E" w:rsidRPr="002478F4" w14:paraId="1F6A8248" w14:textId="77777777" w:rsidTr="006A1D5E">
        <w:tc>
          <w:tcPr>
            <w:tcW w:w="8909" w:type="dxa"/>
            <w:tcBorders>
              <w:bottom w:val="single" w:sz="4" w:space="0" w:color="6CA8CD"/>
            </w:tcBorders>
            <w:shd w:val="clear" w:color="auto" w:fill="6CA8CD"/>
            <w:tcMar>
              <w:top w:w="72" w:type="dxa"/>
              <w:left w:w="115" w:type="dxa"/>
              <w:bottom w:w="72" w:type="dxa"/>
              <w:right w:w="115" w:type="dxa"/>
            </w:tcMar>
          </w:tcPr>
          <w:p w14:paraId="6EF3F0D1" w14:textId="77777777" w:rsidR="006A1D5E" w:rsidRPr="002478F4" w:rsidRDefault="006A1D5E" w:rsidP="006A1D5E">
            <w:pPr>
              <w:rPr>
                <w:b/>
                <w:color w:val="FFFFFF"/>
              </w:rPr>
            </w:pPr>
            <w:r>
              <w:rPr>
                <w:b/>
                <w:color w:val="FFFFFF"/>
              </w:rPr>
              <w:t>Only One Spouses Works Outside of the Home –</w:t>
            </w:r>
            <w:r w:rsidR="00915CE7">
              <w:rPr>
                <w:b/>
                <w:color w:val="FFFFFF"/>
              </w:rPr>
              <w:t xml:space="preserve"> The File and Suspend Election</w:t>
            </w:r>
          </w:p>
        </w:tc>
      </w:tr>
      <w:tr w:rsidR="00BE3396" w:rsidRPr="002478F4" w14:paraId="4E9439F2" w14:textId="77777777" w:rsidTr="00317DC0">
        <w:trPr>
          <w:trHeight w:val="3878"/>
        </w:trPr>
        <w:tc>
          <w:tcPr>
            <w:tcW w:w="8909" w:type="dxa"/>
            <w:shd w:val="clear" w:color="auto" w:fill="FFFFFF"/>
            <w:tcMar>
              <w:top w:w="72" w:type="dxa"/>
              <w:left w:w="115" w:type="dxa"/>
              <w:bottom w:w="72" w:type="dxa"/>
              <w:right w:w="115" w:type="dxa"/>
            </w:tcMar>
          </w:tcPr>
          <w:p w14:paraId="5414BD7A" w14:textId="4929E913" w:rsidR="006A1D5E" w:rsidRDefault="000E105E" w:rsidP="006A1D5E">
            <w:r>
              <w:t>Before t</w:t>
            </w:r>
            <w:r w:rsidR="00F505F9">
              <w:t>he BBA of 2015, t</w:t>
            </w:r>
            <w:r w:rsidR="006A1D5E">
              <w:t xml:space="preserve">he </w:t>
            </w:r>
            <w:r w:rsidR="00A861B8">
              <w:t>F</w:t>
            </w:r>
            <w:r w:rsidR="006A1D5E">
              <w:t xml:space="preserve">ile and </w:t>
            </w:r>
            <w:r w:rsidR="00A861B8">
              <w:t>S</w:t>
            </w:r>
            <w:r w:rsidR="006A1D5E">
              <w:t xml:space="preserve">uspend </w:t>
            </w:r>
            <w:r w:rsidR="00915CE7">
              <w:t>election</w:t>
            </w:r>
            <w:r w:rsidR="006A1D5E">
              <w:t xml:space="preserve"> </w:t>
            </w:r>
            <w:r w:rsidR="00F505F9">
              <w:t>was</w:t>
            </w:r>
            <w:r w:rsidR="006A1D5E">
              <w:t xml:space="preserve"> ideal for marriages in which only one spouse work</w:t>
            </w:r>
            <w:r w:rsidR="00F505F9">
              <w:t>ed</w:t>
            </w:r>
            <w:r w:rsidR="006A1D5E">
              <w:t xml:space="preserve"> outside of the home</w:t>
            </w:r>
            <w:r w:rsidR="00E710A2">
              <w:t>,</w:t>
            </w:r>
            <w:r w:rsidR="006A1D5E">
              <w:t xml:space="preserve"> the spouses </w:t>
            </w:r>
            <w:r w:rsidR="00F505F9">
              <w:t xml:space="preserve">were </w:t>
            </w:r>
            <w:r w:rsidR="006A1D5E">
              <w:t>about the same age</w:t>
            </w:r>
            <w:r w:rsidR="00E710A2">
              <w:t xml:space="preserve">, and </w:t>
            </w:r>
            <w:r w:rsidR="00A861B8">
              <w:t xml:space="preserve">the </w:t>
            </w:r>
            <w:r w:rsidR="00E710A2">
              <w:t>wage</w:t>
            </w:r>
            <w:r w:rsidR="00A861B8">
              <w:t>-</w:t>
            </w:r>
            <w:r w:rsidR="00E710A2">
              <w:t xml:space="preserve">earning spouse </w:t>
            </w:r>
            <w:r w:rsidR="00F505F9">
              <w:t xml:space="preserve">wished </w:t>
            </w:r>
            <w:r w:rsidR="00E710A2">
              <w:t>to work until age 70</w:t>
            </w:r>
            <w:r w:rsidR="006A1D5E">
              <w:t xml:space="preserve">. </w:t>
            </w:r>
          </w:p>
          <w:p w14:paraId="6AFD988A" w14:textId="7D6BA3C7" w:rsidR="00EF4AAD" w:rsidRDefault="006A1D5E" w:rsidP="006A1D5E">
            <w:r>
              <w:t xml:space="preserve">File and </w:t>
            </w:r>
            <w:r w:rsidR="00A861B8">
              <w:t>S</w:t>
            </w:r>
            <w:r>
              <w:t>uspend</w:t>
            </w:r>
            <w:r w:rsidR="000830DD">
              <w:t xml:space="preserve"> was a windfall for many </w:t>
            </w:r>
            <w:r>
              <w:t>a</w:t>
            </w:r>
            <w:r w:rsidR="00AA6381">
              <w:t xml:space="preserve">nd </w:t>
            </w:r>
            <w:r>
              <w:t>here is how it work</w:t>
            </w:r>
            <w:r w:rsidR="00683107">
              <w:t>ed</w:t>
            </w:r>
            <w:r w:rsidR="001B105E">
              <w:t>:</w:t>
            </w:r>
            <w:r>
              <w:t xml:space="preserve"> the worker </w:t>
            </w:r>
            <w:r w:rsidRPr="00D34BA1">
              <w:rPr>
                <w:b/>
              </w:rPr>
              <w:t>file</w:t>
            </w:r>
            <w:r w:rsidR="00683107">
              <w:rPr>
                <w:b/>
              </w:rPr>
              <w:t>d</w:t>
            </w:r>
            <w:r>
              <w:t xml:space="preserve"> for (claim</w:t>
            </w:r>
            <w:r w:rsidR="00683107">
              <w:t>ed</w:t>
            </w:r>
            <w:r>
              <w:t>) benefits</w:t>
            </w:r>
            <w:r w:rsidR="007D6C5B">
              <w:t xml:space="preserve"> </w:t>
            </w:r>
            <w:r>
              <w:t>and then</w:t>
            </w:r>
            <w:r w:rsidR="007D6C5B">
              <w:t xml:space="preserve"> </w:t>
            </w:r>
            <w:r>
              <w:t xml:space="preserve">immediately </w:t>
            </w:r>
            <w:r w:rsidRPr="00317DC0">
              <w:t>suspend</w:t>
            </w:r>
            <w:r w:rsidR="00683107" w:rsidRPr="00317DC0">
              <w:t>ed</w:t>
            </w:r>
            <w:r>
              <w:t xml:space="preserve"> collection of those benefits. </w:t>
            </w:r>
          </w:p>
          <w:p w14:paraId="1DD1D195" w14:textId="25770826" w:rsidR="006A1D5E" w:rsidRDefault="006A1D5E" w:rsidP="006A1D5E">
            <w:r>
              <w:t xml:space="preserve">There </w:t>
            </w:r>
            <w:r w:rsidR="00683107">
              <w:t xml:space="preserve">were </w:t>
            </w:r>
            <w:r>
              <w:t xml:space="preserve">at least two potentially lucrative reasons to elect </w:t>
            </w:r>
            <w:r w:rsidR="00A861B8">
              <w:t>F</w:t>
            </w:r>
            <w:r>
              <w:t xml:space="preserve">ile and </w:t>
            </w:r>
            <w:r w:rsidR="00A861B8">
              <w:t>S</w:t>
            </w:r>
            <w:r>
              <w:t xml:space="preserve">uspend: </w:t>
            </w:r>
          </w:p>
          <w:p w14:paraId="156206E4" w14:textId="62806136" w:rsidR="006A1D5E" w:rsidRPr="001C56F5" w:rsidRDefault="006A1D5E" w:rsidP="006A1D5E">
            <w:pPr>
              <w:pStyle w:val="ListParagraph"/>
              <w:numPr>
                <w:ilvl w:val="0"/>
                <w:numId w:val="250"/>
              </w:numPr>
              <w:rPr>
                <w:rStyle w:val="Hyperlink"/>
                <w:b w:val="0"/>
                <w:color w:val="auto"/>
                <w:u w:val="none"/>
              </w:rPr>
            </w:pPr>
            <w:r>
              <w:t>Qualif</w:t>
            </w:r>
            <w:r w:rsidR="00A861B8">
              <w:t>ie</w:t>
            </w:r>
            <w:r w:rsidR="00683107">
              <w:t>d</w:t>
            </w:r>
            <w:r>
              <w:t xml:space="preserve"> the worker’s spouse to receive spousal benefits on the </w:t>
            </w:r>
            <w:r w:rsidRPr="00095D26">
              <w:rPr>
                <w:rStyle w:val="Hyperlink"/>
                <w:b w:val="0"/>
                <w:color w:val="auto"/>
                <w:u w:val="none"/>
              </w:rPr>
              <w:t>worker’s record</w:t>
            </w:r>
            <w:r w:rsidR="00A861B8">
              <w:rPr>
                <w:rStyle w:val="Hyperlink"/>
                <w:b w:val="0"/>
                <w:color w:val="auto"/>
                <w:u w:val="none"/>
              </w:rPr>
              <w:t>,</w:t>
            </w:r>
            <w:r w:rsidRPr="001C56F5">
              <w:rPr>
                <w:rStyle w:val="Hyperlink"/>
                <w:b w:val="0"/>
                <w:color w:val="auto"/>
                <w:u w:val="none"/>
              </w:rPr>
              <w:t xml:space="preserve"> and</w:t>
            </w:r>
          </w:p>
          <w:p w14:paraId="6CAF106C" w14:textId="721E326D" w:rsidR="006A1D5E" w:rsidRDefault="006A1D5E" w:rsidP="006A1D5E">
            <w:pPr>
              <w:pStyle w:val="ListParagraph"/>
              <w:numPr>
                <w:ilvl w:val="0"/>
                <w:numId w:val="250"/>
              </w:numPr>
            </w:pPr>
            <w:r>
              <w:t>Earn</w:t>
            </w:r>
            <w:r w:rsidR="00683107">
              <w:t>ed</w:t>
            </w:r>
            <w:r>
              <w:t xml:space="preserve"> delayed retirement credits on the worker’s record.</w:t>
            </w:r>
          </w:p>
          <w:p w14:paraId="1315F6E6" w14:textId="1A4E0681" w:rsidR="006A1D5E" w:rsidRDefault="00E710A2" w:rsidP="006A1D5E">
            <w:r>
              <w:t>As you consider this concept, remember that spousal benefits generally c</w:t>
            </w:r>
            <w:r w:rsidR="00683107">
              <w:t>ould</w:t>
            </w:r>
            <w:r>
              <w:t xml:space="preserve"> only be paid if the worker ha</w:t>
            </w:r>
            <w:r w:rsidR="001C6BEB">
              <w:t>d</w:t>
            </w:r>
            <w:r>
              <w:t xml:space="preserve"> </w:t>
            </w:r>
            <w:r w:rsidRPr="00095D26">
              <w:rPr>
                <w:i/>
              </w:rPr>
              <w:t>claimed</w:t>
            </w:r>
            <w:r>
              <w:t xml:space="preserve"> benefits. </w:t>
            </w:r>
            <w:r w:rsidR="006A1D5E" w:rsidRPr="00095D26">
              <w:rPr>
                <w:b/>
                <w:color w:val="FF0000"/>
              </w:rPr>
              <w:t>Click</w:t>
            </w:r>
            <w:r w:rsidR="006A1D5E">
              <w:t xml:space="preserve"> </w:t>
            </w:r>
            <w:r w:rsidR="006A1D5E" w:rsidRPr="001B2517">
              <w:rPr>
                <w:rStyle w:val="Hyperlink"/>
              </w:rPr>
              <w:t>here</w:t>
            </w:r>
            <w:r w:rsidR="006A1D5E">
              <w:t xml:space="preserve"> </w:t>
            </w:r>
            <w:r w:rsidR="006A1D5E" w:rsidRPr="00095D26">
              <w:rPr>
                <w:b/>
                <w:color w:val="FF0000"/>
              </w:rPr>
              <w:t xml:space="preserve">to see how this powerful election </w:t>
            </w:r>
            <w:r w:rsidR="00041431">
              <w:rPr>
                <w:b/>
                <w:color w:val="FF0000"/>
              </w:rPr>
              <w:t>once</w:t>
            </w:r>
            <w:r w:rsidR="006A1D5E" w:rsidRPr="00095D26">
              <w:rPr>
                <w:b/>
                <w:color w:val="FF0000"/>
              </w:rPr>
              <w:t xml:space="preserve"> generate</w:t>
            </w:r>
            <w:r w:rsidR="00041431">
              <w:rPr>
                <w:b/>
                <w:color w:val="FF0000"/>
              </w:rPr>
              <w:t>d</w:t>
            </w:r>
            <w:r w:rsidR="006A1D5E" w:rsidRPr="00095D26">
              <w:rPr>
                <w:b/>
                <w:color w:val="FF0000"/>
              </w:rPr>
              <w:t xml:space="preserve"> as much as $60,000 in “free” benefits.</w:t>
            </w:r>
            <w:r w:rsidR="006A1D5E">
              <w:t xml:space="preserve"> </w:t>
            </w:r>
          </w:p>
          <w:tbl>
            <w:tblPr>
              <w:tblW w:w="8640" w:type="dxa"/>
              <w:tblBorders>
                <w:top w:val="single" w:sz="4" w:space="0" w:color="auto"/>
                <w:left w:val="single" w:sz="4" w:space="0" w:color="auto"/>
                <w:bottom w:val="single" w:sz="4" w:space="0" w:color="auto"/>
                <w:right w:val="single" w:sz="4" w:space="0" w:color="auto"/>
              </w:tblBorders>
              <w:shd w:val="clear" w:color="auto" w:fill="FFFF99"/>
              <w:tblLayout w:type="fixed"/>
              <w:tblLook w:val="04A0" w:firstRow="1" w:lastRow="0" w:firstColumn="1" w:lastColumn="0" w:noHBand="0" w:noVBand="1"/>
            </w:tblPr>
            <w:tblGrid>
              <w:gridCol w:w="8640"/>
            </w:tblGrid>
            <w:tr w:rsidR="006A1D5E" w14:paraId="511490E8" w14:textId="77777777" w:rsidTr="00095D26">
              <w:tc>
                <w:tcPr>
                  <w:tcW w:w="9576" w:type="dxa"/>
                  <w:shd w:val="clear" w:color="auto" w:fill="D9D9D9" w:themeFill="background1" w:themeFillShade="D9"/>
                </w:tcPr>
                <w:p w14:paraId="4CAD8C2D" w14:textId="77777777" w:rsidR="006A1D5E" w:rsidRPr="00095D26" w:rsidRDefault="006A1D5E" w:rsidP="006A1D5E">
                  <w:pPr>
                    <w:rPr>
                      <w:b/>
                    </w:rPr>
                  </w:pPr>
                  <w:r w:rsidRPr="00095D26">
                    <w:rPr>
                      <w:b/>
                    </w:rPr>
                    <w:t>Example - Free $60,000</w:t>
                  </w:r>
                </w:p>
                <w:p w14:paraId="38E78426" w14:textId="77777777" w:rsidR="006A1D5E" w:rsidRDefault="006A1D5E" w:rsidP="006A1D5E">
                  <w:r>
                    <w:t xml:space="preserve">Your clients Fred and Farrah Franklin, both aged 66, look to you for financial </w:t>
                  </w:r>
                  <w:r>
                    <w:lastRenderedPageBreak/>
                    <w:t xml:space="preserve">advice. </w:t>
                  </w:r>
                </w:p>
                <w:p w14:paraId="24C56B91" w14:textId="77777777" w:rsidR="006A1D5E" w:rsidRDefault="006A1D5E" w:rsidP="006A1D5E">
                  <w:pPr>
                    <w:numPr>
                      <w:ilvl w:val="0"/>
                      <w:numId w:val="135"/>
                    </w:numPr>
                  </w:pPr>
                  <w:r>
                    <w:t xml:space="preserve">Neither Fred nor Farrah have claimed or collected Social Security retirement benefits previously. Farrah has been the sole breadwinner while Fred has not worked outside of the home. Age 66 is their normal retirement age. </w:t>
                  </w:r>
                </w:p>
                <w:p w14:paraId="44BC5146" w14:textId="77777777" w:rsidR="006A1D5E" w:rsidRDefault="006A1D5E" w:rsidP="006A1D5E">
                  <w:pPr>
                    <w:numPr>
                      <w:ilvl w:val="0"/>
                      <w:numId w:val="135"/>
                    </w:numPr>
                  </w:pPr>
                  <w:r>
                    <w:t xml:space="preserve">Farrah’s monthly retirement check, calculated on her own record, would be $2,500 if she filed and began collecting benefits at age 66. However, the allure of a permanent increase of 32% to her monthly retirement check has motivated Farrah to delay retirement until age 70. </w:t>
                  </w:r>
                </w:p>
                <w:p w14:paraId="0786BBBB" w14:textId="77777777" w:rsidR="006A1D5E" w:rsidRDefault="006A1D5E" w:rsidP="006A1D5E">
                  <w:r>
                    <w:t>The couple could use additional cash flow for the next four years</w:t>
                  </w:r>
                  <w:r w:rsidR="00A861B8">
                    <w:t>,</w:t>
                  </w:r>
                  <w:r>
                    <w:t xml:space="preserve"> but there is a problem. Fred has no record upon which he may claim his own Social Security retirement benefits and, under the general spousal benefit rules, </w:t>
                  </w:r>
                  <w:r w:rsidRPr="005F0ADF">
                    <w:rPr>
                      <w:b/>
                      <w:i/>
                    </w:rPr>
                    <w:t>he is not eligible for a spousal benefit on Farrah’s record until she files for her own benefits.</w:t>
                  </w:r>
                  <w:r>
                    <w:t xml:space="preserve"> </w:t>
                  </w:r>
                </w:p>
                <w:p w14:paraId="56DCAB7B" w14:textId="77777777" w:rsidR="006A1D5E" w:rsidRDefault="006A1D5E" w:rsidP="006A1D5E">
                  <w:r>
                    <w:t>How do they get the cash flow they need for the next four years?</w:t>
                  </w:r>
                </w:p>
                <w:p w14:paraId="6AAB7083" w14:textId="77777777" w:rsidR="006A1D5E" w:rsidRDefault="006A1D5E" w:rsidP="006A1D5E">
                  <w:pPr>
                    <w:numPr>
                      <w:ilvl w:val="0"/>
                      <w:numId w:val="136"/>
                    </w:numPr>
                  </w:pPr>
                  <w:r>
                    <w:t xml:space="preserve">Farrah can file for retirement benefits on her own record and immediately suspend the collection of her benefits. Because Farrah has now filed, Fred may now file a claim for spousal benefits on his wife’s record. </w:t>
                  </w:r>
                </w:p>
                <w:p w14:paraId="4E0841D5" w14:textId="77777777" w:rsidR="006A1D5E" w:rsidRDefault="006A1D5E" w:rsidP="006A1D5E">
                  <w:pPr>
                    <w:numPr>
                      <w:ilvl w:val="0"/>
                      <w:numId w:val="136"/>
                    </w:numPr>
                  </w:pPr>
                  <w:r>
                    <w:t>He will immediately begin receiving spousal Social Security retirement benefit checks of $1,250 monthly, plus cost</w:t>
                  </w:r>
                  <w:r w:rsidR="00A861B8">
                    <w:t>-</w:t>
                  </w:r>
                  <w:r>
                    <w:t>of</w:t>
                  </w:r>
                  <w:r w:rsidR="00A861B8">
                    <w:t>-</w:t>
                  </w:r>
                  <w:r>
                    <w:t xml:space="preserve">living adjustments. Meanwhile, Farrah earns an annual 8% delayed retirement credit to her own benefit until her age 70.  </w:t>
                  </w:r>
                </w:p>
                <w:p w14:paraId="2DD265F7" w14:textId="77777777" w:rsidR="006A1D5E" w:rsidRDefault="006A1D5E" w:rsidP="006A1D5E">
                  <w:r>
                    <w:t xml:space="preserve">The net result is a beautiful thing. </w:t>
                  </w:r>
                </w:p>
                <w:p w14:paraId="7B9E898C" w14:textId="77777777" w:rsidR="006A1D5E" w:rsidRDefault="006A1D5E" w:rsidP="006A1D5E">
                  <w:pPr>
                    <w:numPr>
                      <w:ilvl w:val="0"/>
                      <w:numId w:val="153"/>
                    </w:numPr>
                  </w:pPr>
                  <w:r>
                    <w:t xml:space="preserve">Fred collects $60,000 in free money (48 months @ $1,250 per month) from spousal benefits. </w:t>
                  </w:r>
                </w:p>
                <w:p w14:paraId="0C0FB161" w14:textId="77777777" w:rsidR="006A1D5E" w:rsidRDefault="006A1D5E" w:rsidP="006A1D5E">
                  <w:pPr>
                    <w:numPr>
                      <w:ilvl w:val="0"/>
                      <w:numId w:val="153"/>
                    </w:numPr>
                  </w:pPr>
                  <w:r>
                    <w:t>If that were not enough, Farrah’s retirement benefit jumps from $30,000 annually at age 66 to nearly $40,000 at age 70! This represents a 32% raise courtesy of her delayed retirement credit.</w:t>
                  </w:r>
                </w:p>
              </w:tc>
            </w:tr>
          </w:tbl>
          <w:p w14:paraId="1D07F6BD" w14:textId="77777777" w:rsidR="00D05546" w:rsidRPr="000E64CB" w:rsidRDefault="005145A7" w:rsidP="00D05546">
            <w:r>
              <w:lastRenderedPageBreak/>
              <w:t xml:space="preserve">The File and Suspend Strategy was virtually eliminated by the BBA of 2015. </w:t>
            </w:r>
            <w:r w:rsidRPr="0055091C">
              <w:rPr>
                <w:b/>
                <w:i/>
              </w:rPr>
              <w:t xml:space="preserve">File and Suspend is </w:t>
            </w:r>
            <w:r>
              <w:rPr>
                <w:b/>
                <w:i/>
              </w:rPr>
              <w:t xml:space="preserve">now </w:t>
            </w:r>
            <w:r w:rsidRPr="0055091C">
              <w:rPr>
                <w:b/>
                <w:i/>
              </w:rPr>
              <w:t>available for new filings only if your client has reached full retirement age AND files and suspends by April 30, 2016.</w:t>
            </w:r>
            <w:r>
              <w:t xml:space="preserve"> Those clients previously filing and suspending are grandfathered in under the previous law and will not lose file and suspend benefits.</w:t>
            </w:r>
          </w:p>
          <w:p w14:paraId="55917E0F" w14:textId="77777777" w:rsidR="00D05546" w:rsidRPr="007746E2" w:rsidRDefault="00D05546" w:rsidP="00D05546">
            <w:pPr>
              <w:rPr>
                <w:rFonts w:ascii="Arial" w:hAnsi="Arial"/>
              </w:rPr>
            </w:pPr>
            <w:r>
              <w:rPr>
                <w:noProof/>
              </w:rPr>
              <w:drawing>
                <wp:inline distT="0" distB="0" distL="0" distR="0" wp14:anchorId="7A9D76C3" wp14:editId="05E20942">
                  <wp:extent cx="283210" cy="196215"/>
                  <wp:effectExtent l="0" t="0" r="0" b="6985"/>
                  <wp:docPr id="3" name="Picture 3" descr="test_tip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t_tip_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210" cy="196215"/>
                          </a:xfrm>
                          <a:prstGeom prst="rect">
                            <a:avLst/>
                          </a:prstGeom>
                          <a:noFill/>
                          <a:ln>
                            <a:noFill/>
                          </a:ln>
                        </pic:spPr>
                      </pic:pic>
                    </a:graphicData>
                  </a:graphic>
                </wp:inline>
              </w:drawing>
            </w:r>
            <w:r>
              <w:t xml:space="preserve">  </w:t>
            </w:r>
            <w:r w:rsidRPr="007746E2">
              <w:rPr>
                <w:b/>
              </w:rPr>
              <w:t>Planning Tip</w:t>
            </w: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0"/>
            </w:tblGrid>
            <w:tr w:rsidR="00D05546" w:rsidRPr="00120E33" w14:paraId="4C322186" w14:textId="77777777" w:rsidTr="00317DC0">
              <w:trPr>
                <w:trHeight w:val="665"/>
              </w:trPr>
              <w:tc>
                <w:tcPr>
                  <w:tcW w:w="9576" w:type="dxa"/>
                  <w:shd w:val="clear" w:color="auto" w:fill="E7D9CF"/>
                </w:tcPr>
                <w:p w14:paraId="499DF7A4" w14:textId="07CCAD82" w:rsidR="00D05546" w:rsidRPr="00120E33" w:rsidRDefault="00D05546" w:rsidP="002D71F2">
                  <w:pPr>
                    <w:rPr>
                      <w:rStyle w:val="Strong"/>
                      <w:b w:val="0"/>
                    </w:rPr>
                  </w:pPr>
                  <w:r>
                    <w:rPr>
                      <w:rStyle w:val="Strong"/>
                      <w:b w:val="0"/>
                    </w:rPr>
                    <w:t>April 30, 2016</w:t>
                  </w:r>
                  <w:r w:rsidR="00317DC0">
                    <w:rPr>
                      <w:rStyle w:val="Strong"/>
                      <w:b w:val="0"/>
                    </w:rPr>
                    <w:t>,</w:t>
                  </w:r>
                  <w:r>
                    <w:rPr>
                      <w:rStyle w:val="Strong"/>
                      <w:b w:val="0"/>
                    </w:rPr>
                    <w:t xml:space="preserve"> is the </w:t>
                  </w:r>
                  <w:r w:rsidR="00AA434C">
                    <w:rPr>
                      <w:rStyle w:val="Strong"/>
                      <w:b w:val="0"/>
                    </w:rPr>
                    <w:t xml:space="preserve">filing </w:t>
                  </w:r>
                  <w:r>
                    <w:rPr>
                      <w:rStyle w:val="Strong"/>
                      <w:b w:val="0"/>
                    </w:rPr>
                    <w:t>deadline for the File and Suspend strategy for eligible clients. Be sure your clients know the power and the deadline of File and Suspend!</w:t>
                  </w:r>
                </w:p>
              </w:tc>
            </w:tr>
          </w:tbl>
          <w:p w14:paraId="3A3CEE71" w14:textId="77777777" w:rsidR="00F505F9" w:rsidRPr="002478F4" w:rsidRDefault="00F505F9" w:rsidP="006A1D5E"/>
        </w:tc>
      </w:tr>
      <w:tr w:rsidR="006A1D5E" w:rsidRPr="002478F4" w14:paraId="6C9CF51A" w14:textId="77777777" w:rsidTr="006A1D5E">
        <w:tc>
          <w:tcPr>
            <w:tcW w:w="8909" w:type="dxa"/>
            <w:tcBorders>
              <w:bottom w:val="single" w:sz="4" w:space="0" w:color="6CA8CD"/>
            </w:tcBorders>
            <w:shd w:val="clear" w:color="auto" w:fill="6CA8CD"/>
            <w:tcMar>
              <w:top w:w="72" w:type="dxa"/>
              <w:left w:w="115" w:type="dxa"/>
              <w:bottom w:w="72" w:type="dxa"/>
              <w:right w:w="115" w:type="dxa"/>
            </w:tcMar>
          </w:tcPr>
          <w:p w14:paraId="277FCB0A" w14:textId="77777777" w:rsidR="006A1D5E" w:rsidRPr="002478F4" w:rsidRDefault="006A1D5E" w:rsidP="006A1D5E">
            <w:pPr>
              <w:rPr>
                <w:b/>
                <w:color w:val="FFFFFF"/>
              </w:rPr>
            </w:pPr>
            <w:r>
              <w:rPr>
                <w:b/>
                <w:color w:val="FFFFFF"/>
              </w:rPr>
              <w:lastRenderedPageBreak/>
              <w:t>Both</w:t>
            </w:r>
            <w:r w:rsidR="003632B1">
              <w:rPr>
                <w:b/>
                <w:color w:val="FFFFFF"/>
              </w:rPr>
              <w:t xml:space="preserve"> Spouses are Wage Earners, One M</w:t>
            </w:r>
            <w:r>
              <w:rPr>
                <w:b/>
                <w:color w:val="FFFFFF"/>
              </w:rPr>
              <w:t>akes</w:t>
            </w:r>
            <w:r w:rsidR="003632B1">
              <w:rPr>
                <w:b/>
                <w:color w:val="FFFFFF"/>
              </w:rPr>
              <w:t xml:space="preserve"> M</w:t>
            </w:r>
            <w:r>
              <w:rPr>
                <w:b/>
                <w:color w:val="FFFFFF"/>
              </w:rPr>
              <w:t>ore – Filing a Restricted Claim</w:t>
            </w:r>
          </w:p>
        </w:tc>
      </w:tr>
      <w:tr w:rsidR="006A1D5E" w:rsidRPr="006A1D5E" w14:paraId="76AD0301" w14:textId="77777777" w:rsidTr="00317DC0">
        <w:tc>
          <w:tcPr>
            <w:tcW w:w="8909" w:type="dxa"/>
            <w:shd w:val="clear" w:color="auto" w:fill="FFFFFF"/>
            <w:tcMar>
              <w:top w:w="72" w:type="dxa"/>
              <w:left w:w="115" w:type="dxa"/>
              <w:bottom w:w="72" w:type="dxa"/>
              <w:right w:w="115" w:type="dxa"/>
            </w:tcMar>
          </w:tcPr>
          <w:p w14:paraId="5C73E8AB" w14:textId="3E5C4FD1" w:rsidR="006419C0" w:rsidRDefault="003632B1" w:rsidP="003632B1">
            <w:r>
              <w:t xml:space="preserve">Filing a </w:t>
            </w:r>
            <w:r w:rsidR="000D0855">
              <w:t>R</w:t>
            </w:r>
            <w:r>
              <w:t xml:space="preserve">estricted </w:t>
            </w:r>
            <w:r w:rsidR="000D0855">
              <w:t>C</w:t>
            </w:r>
            <w:r>
              <w:t>laim is</w:t>
            </w:r>
            <w:r w:rsidR="006419C0">
              <w:t xml:space="preserve"> most effective</w:t>
            </w:r>
            <w:r>
              <w:t xml:space="preserve"> for two</w:t>
            </w:r>
            <w:r w:rsidR="00A861B8">
              <w:t>-</w:t>
            </w:r>
            <w:r>
              <w:t xml:space="preserve">income marriages in which </w:t>
            </w:r>
            <w:r w:rsidR="00A47552">
              <w:t>one spouse has a significantly hi</w:t>
            </w:r>
            <w:r w:rsidR="00797280">
              <w:t>gher PIA than the other spouse, the primary wage</w:t>
            </w:r>
            <w:r w:rsidR="00A861B8">
              <w:t>-</w:t>
            </w:r>
            <w:r w:rsidR="00797280">
              <w:t>earner wi</w:t>
            </w:r>
            <w:r>
              <w:t>shes to collect benefits at normal retirement age</w:t>
            </w:r>
            <w:r w:rsidR="00797280">
              <w:t>,</w:t>
            </w:r>
            <w:r>
              <w:t xml:space="preserve"> and </w:t>
            </w:r>
            <w:r w:rsidR="00797280">
              <w:t xml:space="preserve">there is a desire for the lesser earning spouse </w:t>
            </w:r>
            <w:r>
              <w:t>to collect spousal benefits</w:t>
            </w:r>
            <w:r w:rsidR="00797280">
              <w:t xml:space="preserve">. </w:t>
            </w:r>
          </w:p>
          <w:p w14:paraId="65B1DCA2" w14:textId="13C71503" w:rsidR="006419C0" w:rsidRPr="00317DC0" w:rsidRDefault="006419C0">
            <w:pPr>
              <w:rPr>
                <w:rFonts w:cs="Times New Roman"/>
                <w:bCs/>
                <w:iCs/>
              </w:rPr>
            </w:pPr>
            <w:r w:rsidRPr="00317DC0">
              <w:rPr>
                <w:rFonts w:cs="Times New Roman"/>
                <w:bCs/>
                <w:iCs/>
              </w:rPr>
              <w:lastRenderedPageBreak/>
              <w:t xml:space="preserve">A </w:t>
            </w:r>
            <w:r w:rsidR="001B105E" w:rsidRPr="00317DC0">
              <w:rPr>
                <w:rFonts w:cs="Times New Roman"/>
                <w:bCs/>
                <w:iCs/>
              </w:rPr>
              <w:t>R</w:t>
            </w:r>
            <w:r w:rsidRPr="00317DC0">
              <w:rPr>
                <w:rFonts w:cs="Times New Roman"/>
                <w:bCs/>
                <w:iCs/>
              </w:rPr>
              <w:t xml:space="preserve">estricted </w:t>
            </w:r>
            <w:r w:rsidR="001B105E" w:rsidRPr="00317DC0">
              <w:rPr>
                <w:rFonts w:cs="Times New Roman"/>
                <w:bCs/>
                <w:iCs/>
              </w:rPr>
              <w:t>C</w:t>
            </w:r>
            <w:r w:rsidRPr="00317DC0">
              <w:rPr>
                <w:rFonts w:cs="Times New Roman"/>
                <w:bCs/>
                <w:iCs/>
              </w:rPr>
              <w:t xml:space="preserve">laim allows one spouse (generally the lesser earning spouse) to choose between collecting retirement benefits on her own record OR collecting spousal benefits on her husband’s record. </w:t>
            </w:r>
          </w:p>
          <w:p w14:paraId="736A1DFF" w14:textId="77777777" w:rsidR="006419C0" w:rsidRPr="00317DC0" w:rsidRDefault="006419C0">
            <w:pPr>
              <w:rPr>
                <w:rFonts w:cs="Times New Roman"/>
                <w:bCs/>
                <w:iCs/>
              </w:rPr>
            </w:pPr>
            <w:r w:rsidRPr="00317DC0">
              <w:rPr>
                <w:rFonts w:cs="Times New Roman"/>
                <w:bCs/>
                <w:iCs/>
              </w:rPr>
              <w:t xml:space="preserve">Either husband or wife can use this strategy. </w:t>
            </w:r>
          </w:p>
          <w:p w14:paraId="490DB619" w14:textId="1DBC8880" w:rsidR="006419C0" w:rsidRPr="001B105E" w:rsidRDefault="006419C0" w:rsidP="00317DC0">
            <w:pPr>
              <w:pStyle w:val="ListParagraph"/>
              <w:numPr>
                <w:ilvl w:val="0"/>
                <w:numId w:val="288"/>
              </w:numPr>
            </w:pPr>
            <w:r w:rsidRPr="001B105E">
              <w:rPr>
                <w:rFonts w:cs="Times New Roman"/>
                <w:bCs/>
                <w:iCs/>
              </w:rPr>
              <w:t>For example, assume Jack and Jill are married. Jill is the primary wage earner and Jack earns less. When Jack applies for retirement benefits</w:t>
            </w:r>
            <w:r w:rsidR="001B105E" w:rsidRPr="00317DC0">
              <w:rPr>
                <w:rFonts w:cs="Times New Roman"/>
                <w:bCs/>
                <w:iCs/>
              </w:rPr>
              <w:t>,</w:t>
            </w:r>
            <w:r w:rsidRPr="001B105E">
              <w:rPr>
                <w:rFonts w:cs="Times New Roman"/>
                <w:bCs/>
                <w:iCs/>
              </w:rPr>
              <w:t xml:space="preserve"> he is deemed to apply for benefits on his own record unless he specifies otherwise. Jack can </w:t>
            </w:r>
            <w:r w:rsidRPr="00317DC0">
              <w:rPr>
                <w:rFonts w:cs="Times New Roman"/>
                <w:bCs/>
                <w:iCs/>
              </w:rPr>
              <w:t xml:space="preserve">specify otherwise and </w:t>
            </w:r>
            <w:r w:rsidRPr="001B105E">
              <w:rPr>
                <w:rFonts w:cs="Times New Roman"/>
                <w:bCs/>
                <w:iCs/>
              </w:rPr>
              <w:t xml:space="preserve">avoid the “deeming” trap by filing a claim that is restricted to only his spousal benefits on Jill’s record. </w:t>
            </w:r>
          </w:p>
          <w:p w14:paraId="2E0FBDAB" w14:textId="05D34756" w:rsidR="003632B1" w:rsidRDefault="00A861B8" w:rsidP="003632B1">
            <w:r w:rsidRPr="00095D26">
              <w:rPr>
                <w:b/>
                <w:color w:val="FF0000"/>
              </w:rPr>
              <w:t>Click</w:t>
            </w:r>
            <w:r>
              <w:t xml:space="preserve"> </w:t>
            </w:r>
            <w:r w:rsidRPr="00095D26">
              <w:rPr>
                <w:rStyle w:val="Hyperlink"/>
              </w:rPr>
              <w:t>here</w:t>
            </w:r>
            <w:r>
              <w:t xml:space="preserve"> </w:t>
            </w:r>
            <w:r w:rsidRPr="00095D26">
              <w:rPr>
                <w:b/>
                <w:color w:val="FF0000"/>
              </w:rPr>
              <w:t xml:space="preserve">to see an </w:t>
            </w:r>
            <w:r w:rsidR="003632B1" w:rsidRPr="00095D26">
              <w:rPr>
                <w:b/>
                <w:color w:val="FF0000"/>
              </w:rPr>
              <w:t>example</w:t>
            </w:r>
            <w:r w:rsidR="00797280" w:rsidRPr="00095D26">
              <w:rPr>
                <w:b/>
                <w:color w:val="FF0000"/>
              </w:rPr>
              <w:t xml:space="preserve"> </w:t>
            </w:r>
            <w:r w:rsidR="00B40F87">
              <w:rPr>
                <w:b/>
                <w:color w:val="FF0000"/>
              </w:rPr>
              <w:t xml:space="preserve">of how </w:t>
            </w:r>
            <w:r w:rsidR="00E96A6F">
              <w:rPr>
                <w:b/>
                <w:color w:val="FF0000"/>
              </w:rPr>
              <w:t xml:space="preserve">this strategy may </w:t>
            </w:r>
            <w:r w:rsidR="00B40F87">
              <w:rPr>
                <w:b/>
                <w:color w:val="FF0000"/>
              </w:rPr>
              <w:t xml:space="preserve">add </w:t>
            </w:r>
            <w:r w:rsidR="00E96A6F">
              <w:rPr>
                <w:b/>
                <w:color w:val="FF0000"/>
              </w:rPr>
              <w:t xml:space="preserve">up to </w:t>
            </w:r>
            <w:r w:rsidR="00B40F87">
              <w:rPr>
                <w:b/>
                <w:color w:val="FF0000"/>
              </w:rPr>
              <w:t xml:space="preserve">$70,000 </w:t>
            </w:r>
            <w:r w:rsidR="00E96A6F">
              <w:rPr>
                <w:b/>
                <w:color w:val="FF0000"/>
              </w:rPr>
              <w:t xml:space="preserve">or more </w:t>
            </w:r>
            <w:r w:rsidR="00B40F87">
              <w:rPr>
                <w:b/>
                <w:color w:val="FF0000"/>
              </w:rPr>
              <w:t xml:space="preserve">in lifetime retirement income. </w:t>
            </w:r>
          </w:p>
          <w:tbl>
            <w:tblPr>
              <w:tblW w:w="8640" w:type="dxa"/>
              <w:tblBorders>
                <w:top w:val="single" w:sz="4" w:space="0" w:color="auto"/>
                <w:left w:val="single" w:sz="4" w:space="0" w:color="auto"/>
                <w:bottom w:val="single" w:sz="4" w:space="0" w:color="auto"/>
                <w:right w:val="single" w:sz="4" w:space="0" w:color="auto"/>
              </w:tblBorders>
              <w:shd w:val="clear" w:color="auto" w:fill="FFFF99"/>
              <w:tblLayout w:type="fixed"/>
              <w:tblLook w:val="04A0" w:firstRow="1" w:lastRow="0" w:firstColumn="1" w:lastColumn="0" w:noHBand="0" w:noVBand="1"/>
            </w:tblPr>
            <w:tblGrid>
              <w:gridCol w:w="8640"/>
            </w:tblGrid>
            <w:tr w:rsidR="003632B1" w14:paraId="0FF05E5A" w14:textId="77777777" w:rsidTr="00317DC0">
              <w:trPr>
                <w:trHeight w:val="395"/>
              </w:trPr>
              <w:tc>
                <w:tcPr>
                  <w:tcW w:w="9576" w:type="dxa"/>
                  <w:shd w:val="clear" w:color="auto" w:fill="FFFF99"/>
                </w:tcPr>
                <w:p w14:paraId="2CEC01C5" w14:textId="77777777" w:rsidR="003632B1" w:rsidRPr="00095D26" w:rsidRDefault="003632B1" w:rsidP="00915CE7">
                  <w:pPr>
                    <w:rPr>
                      <w:b/>
                    </w:rPr>
                  </w:pPr>
                  <w:r w:rsidRPr="00095D26">
                    <w:rPr>
                      <w:b/>
                    </w:rPr>
                    <w:t>Example - Filing a Restricted Claim</w:t>
                  </w:r>
                </w:p>
                <w:p w14:paraId="750CA254" w14:textId="5D986553" w:rsidR="003632B1" w:rsidRDefault="003632B1" w:rsidP="00915CE7">
                  <w:r w:rsidRPr="00881916">
                    <w:t xml:space="preserve">Mrs. Sarah and Mr. Charles Magnussen are your clients. </w:t>
                  </w:r>
                  <w:r>
                    <w:t xml:space="preserve">They are each 66 years of age (their normal retirement age). Both spouses were </w:t>
                  </w:r>
                  <w:r w:rsidR="00727F89">
                    <w:t>wage earners</w:t>
                  </w:r>
                  <w:r w:rsidR="001B105E">
                    <w:t>,</w:t>
                  </w:r>
                  <w:r>
                    <w:t xml:space="preserve"> yet Charles was the primary breadwinner.</w:t>
                  </w:r>
                  <w:r w:rsidR="00D7653A">
                    <w:t xml:space="preserve"> Both Sarah</w:t>
                  </w:r>
                  <w:r w:rsidR="00811F99">
                    <w:t xml:space="preserve"> and Charles were born before 1953.</w:t>
                  </w:r>
                </w:p>
                <w:p w14:paraId="00BC6076" w14:textId="77777777" w:rsidR="003632B1" w:rsidRDefault="003632B1" w:rsidP="00915CE7">
                  <w:pPr>
                    <w:numPr>
                      <w:ilvl w:val="0"/>
                      <w:numId w:val="137"/>
                    </w:numPr>
                  </w:pPr>
                  <w:r w:rsidRPr="00881916">
                    <w:t xml:space="preserve">Charles filed for </w:t>
                  </w:r>
                  <w:r>
                    <w:t xml:space="preserve">retirement </w:t>
                  </w:r>
                  <w:r w:rsidRPr="00881916">
                    <w:t>benefits on his record</w:t>
                  </w:r>
                  <w:r>
                    <w:t xml:space="preserve"> immediately upon reaching age 66</w:t>
                  </w:r>
                  <w:r w:rsidRPr="00881916">
                    <w:t xml:space="preserve">. </w:t>
                  </w:r>
                  <w:r>
                    <w:t>He will receive monthly checks of 100% of his PIA of $2,500.</w:t>
                  </w:r>
                </w:p>
                <w:p w14:paraId="55CD50BA" w14:textId="77777777" w:rsidR="003632B1" w:rsidRDefault="003632B1" w:rsidP="00915CE7">
                  <w:pPr>
                    <w:numPr>
                      <w:ilvl w:val="0"/>
                      <w:numId w:val="137"/>
                    </w:numPr>
                  </w:pPr>
                  <w:r>
                    <w:t>Sarah’s PIA on her own record at age 66 is $1,275.</w:t>
                  </w:r>
                </w:p>
                <w:p w14:paraId="409EE2D0" w14:textId="77777777" w:rsidR="003632B1" w:rsidRDefault="003632B1" w:rsidP="00915CE7">
                  <w:pPr>
                    <w:numPr>
                      <w:ilvl w:val="0"/>
                      <w:numId w:val="137"/>
                    </w:numPr>
                  </w:pPr>
                  <w:r>
                    <w:t>Sarah has a filing choice</w:t>
                  </w:r>
                  <w:r w:rsidR="000D0855">
                    <w:t xml:space="preserve"> - </w:t>
                  </w:r>
                  <w:r>
                    <w:t xml:space="preserve">she can receive $1,275 monthly by filing a claim for retirement benefits on her record </w:t>
                  </w:r>
                  <w:r w:rsidRPr="005F1E83">
                    <w:rPr>
                      <w:b/>
                      <w:i/>
                    </w:rPr>
                    <w:t>or</w:t>
                  </w:r>
                  <w:r>
                    <w:t xml:space="preserve"> receive a 50% spousal benefit ($1,250) monthly by filing a restricted claim for spousal benefits on Charles’ record. </w:t>
                  </w:r>
                </w:p>
                <w:p w14:paraId="2A701271" w14:textId="7A853230" w:rsidR="003632B1" w:rsidRDefault="00171DCB" w:rsidP="00915CE7">
                  <w:r>
                    <w:t>Counter-</w:t>
                  </w:r>
                  <w:r w:rsidR="008A6659">
                    <w:t>intuitively</w:t>
                  </w:r>
                  <w:r>
                    <w:t>,</w:t>
                  </w:r>
                  <w:r w:rsidR="003632B1">
                    <w:t xml:space="preserve"> Sarah should file a </w:t>
                  </w:r>
                  <w:r w:rsidR="000D0855">
                    <w:t>R</w:t>
                  </w:r>
                  <w:r w:rsidR="003632B1">
                    <w:t xml:space="preserve">estricted </w:t>
                  </w:r>
                  <w:r w:rsidR="000D0855">
                    <w:t>C</w:t>
                  </w:r>
                  <w:r w:rsidR="003632B1">
                    <w:t xml:space="preserve">laim for spousal benefits </w:t>
                  </w:r>
                  <w:r w:rsidR="008776FA">
                    <w:t>of $1,250/month instead of filing for her own benefit of $1,275/month. H</w:t>
                  </w:r>
                  <w:r w:rsidR="003632B1">
                    <w:t>ere is why:</w:t>
                  </w:r>
                </w:p>
                <w:p w14:paraId="28803A77" w14:textId="7A5364F6" w:rsidR="003632B1" w:rsidRDefault="003632B1" w:rsidP="00915CE7">
                  <w:pPr>
                    <w:numPr>
                      <w:ilvl w:val="0"/>
                      <w:numId w:val="138"/>
                    </w:numPr>
                  </w:pPr>
                  <w:r>
                    <w:t xml:space="preserve">She will earn delayed retirement credits </w:t>
                  </w:r>
                  <w:r w:rsidR="00D7653A">
                    <w:t xml:space="preserve">of </w:t>
                  </w:r>
                  <w:r w:rsidR="008776FA">
                    <w:t>up to 32</w:t>
                  </w:r>
                  <w:r w:rsidR="00D7653A">
                    <w:t xml:space="preserve">% </w:t>
                  </w:r>
                  <w:r w:rsidR="008776FA">
                    <w:t xml:space="preserve">(8% </w:t>
                  </w:r>
                  <w:r w:rsidR="00D7653A">
                    <w:t xml:space="preserve">per year </w:t>
                  </w:r>
                  <w:r w:rsidR="008776FA">
                    <w:t xml:space="preserve">until her age 70) </w:t>
                  </w:r>
                  <w:r>
                    <w:t>on her own benefit</w:t>
                  </w:r>
                  <w:r w:rsidR="008776FA">
                    <w:t>. Why?</w:t>
                  </w:r>
                  <w:r>
                    <w:t xml:space="preserve"> </w:t>
                  </w:r>
                  <w:r w:rsidR="008776FA">
                    <w:t>S</w:t>
                  </w:r>
                  <w:r>
                    <w:t>he is not taking benefits from her own record</w:t>
                  </w:r>
                  <w:r w:rsidR="001B105E">
                    <w:t xml:space="preserve">; </w:t>
                  </w:r>
                  <w:r w:rsidR="008776FA">
                    <w:t xml:space="preserve">she is taking spousal benefits from Charles’ record. </w:t>
                  </w:r>
                </w:p>
                <w:p w14:paraId="5A4FB0A9" w14:textId="77777777" w:rsidR="003632B1" w:rsidRDefault="003632B1" w:rsidP="00915CE7">
                  <w:pPr>
                    <w:numPr>
                      <w:ilvl w:val="0"/>
                      <w:numId w:val="138"/>
                    </w:numPr>
                  </w:pPr>
                  <w:r>
                    <w:t xml:space="preserve">Because of the delayed retirement credits, her retirement benefit on her own record will grow to almost $1,700 per month (132% of $1,275) by her age 70. </w:t>
                  </w:r>
                </w:p>
                <w:p w14:paraId="3E391D89" w14:textId="77777777" w:rsidR="003632B1" w:rsidRDefault="003632B1" w:rsidP="00915CE7">
                  <w:pPr>
                    <w:numPr>
                      <w:ilvl w:val="0"/>
                      <w:numId w:val="138"/>
                    </w:numPr>
                  </w:pPr>
                  <w:r>
                    <w:t>At age 70, Sarah should file for retirement benefits on her own record.</w:t>
                  </w:r>
                </w:p>
                <w:p w14:paraId="101F748D" w14:textId="77777777" w:rsidR="003632B1" w:rsidRDefault="003632B1" w:rsidP="00915CE7">
                  <w:r>
                    <w:t xml:space="preserve">The net result is dramatic. </w:t>
                  </w:r>
                </w:p>
                <w:p w14:paraId="21C6EE96" w14:textId="6C551B3D" w:rsidR="003632B1" w:rsidRDefault="003632B1" w:rsidP="00915CE7">
                  <w:pPr>
                    <w:numPr>
                      <w:ilvl w:val="0"/>
                      <w:numId w:val="154"/>
                    </w:numPr>
                  </w:pPr>
                  <w:r>
                    <w:t xml:space="preserve">Sarah </w:t>
                  </w:r>
                  <w:r w:rsidR="00EF4AAD">
                    <w:t xml:space="preserve">will </w:t>
                  </w:r>
                  <w:r>
                    <w:t xml:space="preserve">gain over $400 per month for life ($4,900 annually) </w:t>
                  </w:r>
                  <w:r w:rsidR="008776FA">
                    <w:t xml:space="preserve">beginning </w:t>
                  </w:r>
                  <w:r>
                    <w:t xml:space="preserve">at age 70 as a result of the delayed credits. If she lives until age 85, she will have gained over $73,000! </w:t>
                  </w:r>
                </w:p>
                <w:p w14:paraId="67BBAE28" w14:textId="424ADF09" w:rsidR="003632B1" w:rsidRDefault="003632B1" w:rsidP="00915CE7">
                  <w:pPr>
                    <w:numPr>
                      <w:ilvl w:val="0"/>
                      <w:numId w:val="154"/>
                    </w:numPr>
                  </w:pPr>
                  <w:r>
                    <w:t xml:space="preserve">What is her cost? Her only cost is the $25 per month she </w:t>
                  </w:r>
                  <w:r w:rsidR="00EF4AAD">
                    <w:t xml:space="preserve">will </w:t>
                  </w:r>
                  <w:r>
                    <w:t>g</w:t>
                  </w:r>
                  <w:r w:rsidR="00EF4AAD">
                    <w:t>i</w:t>
                  </w:r>
                  <w:r>
                    <w:t>ve up from age 66 until age 70. That</w:t>
                  </w:r>
                  <w:r w:rsidR="008776FA">
                    <w:t xml:space="preserve"> is</w:t>
                  </w:r>
                  <w:r>
                    <w:t xml:space="preserve"> a total cost of only $1,200 (48 months at $25/month).  </w:t>
                  </w:r>
                </w:p>
                <w:p w14:paraId="2615212E" w14:textId="77777777" w:rsidR="00EF4AAD" w:rsidRDefault="00E96A6F" w:rsidP="00317DC0">
                  <w:r>
                    <w:t xml:space="preserve">The dramatic net result is produced because Sarah collects only spousal benefits restricted to Charles’ record. </w:t>
                  </w:r>
                </w:p>
                <w:p w14:paraId="13A6A3BA" w14:textId="77777777" w:rsidR="00EF4AAD" w:rsidRDefault="00E96A6F" w:rsidP="00317DC0">
                  <w:pPr>
                    <w:pStyle w:val="ListParagraph"/>
                    <w:numPr>
                      <w:ilvl w:val="0"/>
                      <w:numId w:val="286"/>
                    </w:numPr>
                  </w:pPr>
                  <w:r>
                    <w:t>She is NOT required to collect any benefits from her own individual record.</w:t>
                  </w:r>
                </w:p>
                <w:p w14:paraId="7AE3CB04" w14:textId="77777777" w:rsidR="00E96A6F" w:rsidRPr="00275B02" w:rsidRDefault="00E96A6F" w:rsidP="00317DC0">
                  <w:pPr>
                    <w:pStyle w:val="ListParagraph"/>
                    <w:numPr>
                      <w:ilvl w:val="0"/>
                      <w:numId w:val="286"/>
                    </w:numPr>
                  </w:pPr>
                  <w:r>
                    <w:t xml:space="preserve">As a result, Sarah receives a substantial income stream for four full years </w:t>
                  </w:r>
                  <w:r>
                    <w:lastRenderedPageBreak/>
                    <w:t>from Charles’ record while earning delayed retirement credits on her own record.</w:t>
                  </w:r>
                </w:p>
              </w:tc>
            </w:tr>
          </w:tbl>
          <w:p w14:paraId="75408057" w14:textId="45350E92" w:rsidR="00034343" w:rsidRPr="007746E2" w:rsidRDefault="00034343" w:rsidP="00034343">
            <w:pPr>
              <w:rPr>
                <w:rFonts w:ascii="Arial" w:hAnsi="Arial"/>
              </w:rPr>
            </w:pPr>
            <w:r>
              <w:rPr>
                <w:noProof/>
              </w:rPr>
              <w:lastRenderedPageBreak/>
              <w:drawing>
                <wp:inline distT="0" distB="0" distL="0" distR="0" wp14:anchorId="4B89EA8A" wp14:editId="04F78781">
                  <wp:extent cx="281305" cy="293370"/>
                  <wp:effectExtent l="0" t="0" r="0" b="11430"/>
                  <wp:docPr id="7" name="Picture 7" descr="storm-red-and-yell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orm-red-and-yellow-t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305" cy="293370"/>
                          </a:xfrm>
                          <a:prstGeom prst="rect">
                            <a:avLst/>
                          </a:prstGeom>
                          <a:noFill/>
                          <a:ln>
                            <a:noFill/>
                          </a:ln>
                        </pic:spPr>
                      </pic:pic>
                    </a:graphicData>
                  </a:graphic>
                </wp:inline>
              </w:drawing>
            </w:r>
            <w:r>
              <w:t xml:space="preserve">  </w:t>
            </w:r>
            <w:r w:rsidR="00A9397F">
              <w:rPr>
                <w:b/>
                <w:i/>
                <w:color w:val="FF0000"/>
              </w:rPr>
              <w:t>Caution</w:t>
            </w:r>
            <w:r w:rsidR="00FD77D8">
              <w:rPr>
                <w:b/>
                <w:i/>
                <w:color w:val="FF0000"/>
              </w:rPr>
              <w:t>ary Example</w:t>
            </w:r>
          </w:p>
          <w:tbl>
            <w:tblPr>
              <w:tblW w:w="8640" w:type="dxa"/>
              <w:tblBorders>
                <w:top w:val="single" w:sz="4" w:space="0" w:color="auto"/>
                <w:left w:val="single" w:sz="4" w:space="0" w:color="auto"/>
                <w:bottom w:val="single" w:sz="4" w:space="0" w:color="auto"/>
                <w:right w:val="single" w:sz="4" w:space="0" w:color="auto"/>
              </w:tblBorders>
              <w:shd w:val="clear" w:color="auto" w:fill="FFFF99"/>
              <w:tblLayout w:type="fixed"/>
              <w:tblLook w:val="04A0" w:firstRow="1" w:lastRow="0" w:firstColumn="1" w:lastColumn="0" w:noHBand="0" w:noVBand="1"/>
            </w:tblPr>
            <w:tblGrid>
              <w:gridCol w:w="8640"/>
            </w:tblGrid>
            <w:tr w:rsidR="00034343" w:rsidRPr="00120E33" w14:paraId="0F28FCAB" w14:textId="77777777" w:rsidTr="00317DC0">
              <w:trPr>
                <w:trHeight w:val="1178"/>
              </w:trPr>
              <w:tc>
                <w:tcPr>
                  <w:tcW w:w="9576" w:type="dxa"/>
                  <w:shd w:val="clear" w:color="auto" w:fill="FFFF99"/>
                </w:tcPr>
                <w:p w14:paraId="4688702F" w14:textId="7C07B062" w:rsidR="008776FA" w:rsidRDefault="00FD77D8" w:rsidP="00E01162">
                  <w:pPr>
                    <w:rPr>
                      <w:rStyle w:val="Strong"/>
                      <w:b w:val="0"/>
                    </w:rPr>
                  </w:pPr>
                  <w:r>
                    <w:rPr>
                      <w:rStyle w:val="Strong"/>
                      <w:b w:val="0"/>
                    </w:rPr>
                    <w:t xml:space="preserve">Kayla and Drew are married. They have both worked their entire career and Kayla’s PIA is significantly higher.  Drew may file a </w:t>
                  </w:r>
                  <w:r w:rsidR="000D0855">
                    <w:rPr>
                      <w:rStyle w:val="Strong"/>
                      <w:b w:val="0"/>
                    </w:rPr>
                    <w:t>R</w:t>
                  </w:r>
                  <w:r w:rsidR="00034343" w:rsidRPr="004B71BB">
                    <w:rPr>
                      <w:rStyle w:val="Strong"/>
                      <w:b w:val="0"/>
                    </w:rPr>
                    <w:t xml:space="preserve">estricted </w:t>
                  </w:r>
                  <w:r w:rsidR="000D0855">
                    <w:rPr>
                      <w:rStyle w:val="Strong"/>
                      <w:b w:val="0"/>
                    </w:rPr>
                    <w:t>C</w:t>
                  </w:r>
                  <w:r w:rsidR="00034343" w:rsidRPr="004B71BB">
                    <w:rPr>
                      <w:rStyle w:val="Strong"/>
                      <w:b w:val="0"/>
                    </w:rPr>
                    <w:t xml:space="preserve">laim </w:t>
                  </w:r>
                  <w:r>
                    <w:rPr>
                      <w:rStyle w:val="Strong"/>
                      <w:b w:val="0"/>
                    </w:rPr>
                    <w:t xml:space="preserve">for spousal benefits as soon as he reaches </w:t>
                  </w:r>
                  <w:r w:rsidR="00034343" w:rsidRPr="004B71BB">
                    <w:rPr>
                      <w:rStyle w:val="Strong"/>
                      <w:b w:val="0"/>
                    </w:rPr>
                    <w:t>normal retirement age</w:t>
                  </w:r>
                  <w:r>
                    <w:rPr>
                      <w:rStyle w:val="Strong"/>
                      <w:b w:val="0"/>
                    </w:rPr>
                    <w:t>.</w:t>
                  </w:r>
                  <w:r w:rsidR="00034343" w:rsidRPr="004B71BB">
                    <w:rPr>
                      <w:rStyle w:val="Strong"/>
                      <w:b w:val="0"/>
                    </w:rPr>
                    <w:t xml:space="preserve"> </w:t>
                  </w:r>
                  <w:r w:rsidR="00034343" w:rsidRPr="004B71BB">
                    <w:rPr>
                      <w:rStyle w:val="Strong"/>
                      <w:i/>
                    </w:rPr>
                    <w:t xml:space="preserve">A </w:t>
                  </w:r>
                  <w:r w:rsidR="000D0855">
                    <w:rPr>
                      <w:rStyle w:val="Strong"/>
                      <w:i/>
                    </w:rPr>
                    <w:t>R</w:t>
                  </w:r>
                  <w:r w:rsidR="00034343" w:rsidRPr="004B71BB">
                    <w:rPr>
                      <w:rStyle w:val="Strong"/>
                      <w:i/>
                    </w:rPr>
                    <w:t xml:space="preserve">estricted </w:t>
                  </w:r>
                  <w:r w:rsidR="000D0855">
                    <w:rPr>
                      <w:rStyle w:val="Strong"/>
                      <w:i/>
                    </w:rPr>
                    <w:t>C</w:t>
                  </w:r>
                  <w:r w:rsidR="00034343" w:rsidRPr="004B71BB">
                    <w:rPr>
                      <w:rStyle w:val="Strong"/>
                      <w:i/>
                    </w:rPr>
                    <w:t xml:space="preserve">laim </w:t>
                  </w:r>
                  <w:r>
                    <w:rPr>
                      <w:rStyle w:val="Strong"/>
                      <w:i/>
                    </w:rPr>
                    <w:t xml:space="preserve">for spousal benefits </w:t>
                  </w:r>
                  <w:r w:rsidR="00034343" w:rsidRPr="004B71BB">
                    <w:rPr>
                      <w:rStyle w:val="Strong"/>
                      <w:i/>
                    </w:rPr>
                    <w:t>may not be filed before normal retirement age.</w:t>
                  </w:r>
                  <w:r w:rsidR="00034343" w:rsidRPr="004B71BB">
                    <w:rPr>
                      <w:rStyle w:val="Strong"/>
                      <w:b w:val="0"/>
                    </w:rPr>
                    <w:t xml:space="preserve"> </w:t>
                  </w:r>
                </w:p>
                <w:p w14:paraId="7B44882C" w14:textId="71F66F11" w:rsidR="00034343" w:rsidRPr="00120E33" w:rsidRDefault="00034343" w:rsidP="00FD77D8">
                  <w:pPr>
                    <w:rPr>
                      <w:rStyle w:val="Strong"/>
                      <w:b w:val="0"/>
                    </w:rPr>
                  </w:pPr>
                  <w:r w:rsidRPr="004B71BB">
                    <w:rPr>
                      <w:rStyle w:val="Strong"/>
                      <w:b w:val="0"/>
                    </w:rPr>
                    <w:t xml:space="preserve">If </w:t>
                  </w:r>
                  <w:r w:rsidR="00FD77D8">
                    <w:rPr>
                      <w:rStyle w:val="Strong"/>
                      <w:b w:val="0"/>
                    </w:rPr>
                    <w:t>Drew</w:t>
                  </w:r>
                  <w:r w:rsidRPr="004B71BB">
                    <w:rPr>
                      <w:rStyle w:val="Strong"/>
                      <w:b w:val="0"/>
                    </w:rPr>
                    <w:t xml:space="preserve"> files for </w:t>
                  </w:r>
                  <w:r w:rsidR="00FD77D8">
                    <w:rPr>
                      <w:rStyle w:val="Strong"/>
                      <w:b w:val="0"/>
                    </w:rPr>
                    <w:t xml:space="preserve">spousal </w:t>
                  </w:r>
                  <w:r w:rsidRPr="004B71BB">
                    <w:rPr>
                      <w:rStyle w:val="Strong"/>
                      <w:b w:val="0"/>
                    </w:rPr>
                    <w:t xml:space="preserve">benefits before normal retirement age, </w:t>
                  </w:r>
                  <w:r w:rsidR="00FD77D8">
                    <w:rPr>
                      <w:rStyle w:val="Strong"/>
                      <w:b w:val="0"/>
                    </w:rPr>
                    <w:t>his</w:t>
                  </w:r>
                  <w:r w:rsidR="008776FA">
                    <w:rPr>
                      <w:rStyle w:val="Strong"/>
                      <w:b w:val="0"/>
                    </w:rPr>
                    <w:t xml:space="preserve"> claim is automatically paid from </w:t>
                  </w:r>
                  <w:r w:rsidR="00FD77D8">
                    <w:rPr>
                      <w:rStyle w:val="Strong"/>
                      <w:b w:val="0"/>
                    </w:rPr>
                    <w:t>his own record. H</w:t>
                  </w:r>
                  <w:r w:rsidRPr="004B71BB">
                    <w:rPr>
                      <w:rStyle w:val="Strong"/>
                      <w:b w:val="0"/>
                    </w:rPr>
                    <w:t xml:space="preserve">e </w:t>
                  </w:r>
                  <w:r w:rsidR="00FD77D8">
                    <w:rPr>
                      <w:rStyle w:val="Strong"/>
                      <w:b w:val="0"/>
                    </w:rPr>
                    <w:t xml:space="preserve">is </w:t>
                  </w:r>
                  <w:r w:rsidRPr="004B71BB">
                    <w:rPr>
                      <w:rStyle w:val="Strong"/>
                      <w:i/>
                    </w:rPr>
                    <w:t>forever</w:t>
                  </w:r>
                  <w:r w:rsidRPr="004B71BB">
                    <w:rPr>
                      <w:rStyle w:val="Strong"/>
                      <w:b w:val="0"/>
                    </w:rPr>
                    <w:t xml:space="preserve"> barred from filing a </w:t>
                  </w:r>
                  <w:r w:rsidR="000D0855">
                    <w:rPr>
                      <w:rStyle w:val="Strong"/>
                      <w:b w:val="0"/>
                    </w:rPr>
                    <w:t>R</w:t>
                  </w:r>
                  <w:r w:rsidRPr="004B71BB">
                    <w:rPr>
                      <w:rStyle w:val="Strong"/>
                      <w:b w:val="0"/>
                    </w:rPr>
                    <w:t xml:space="preserve">estricted </w:t>
                  </w:r>
                  <w:r w:rsidR="000D0855">
                    <w:rPr>
                      <w:rStyle w:val="Strong"/>
                      <w:b w:val="0"/>
                    </w:rPr>
                    <w:t>Cl</w:t>
                  </w:r>
                  <w:r w:rsidRPr="004B71BB">
                    <w:rPr>
                      <w:rStyle w:val="Strong"/>
                      <w:b w:val="0"/>
                    </w:rPr>
                    <w:t>aim</w:t>
                  </w:r>
                  <w:r w:rsidR="00FD77D8">
                    <w:rPr>
                      <w:rStyle w:val="Strong"/>
                      <w:b w:val="0"/>
                    </w:rPr>
                    <w:t xml:space="preserve"> for spousal benefits on Kayla’s record.  </w:t>
                  </w:r>
                </w:p>
              </w:tc>
            </w:tr>
          </w:tbl>
          <w:p w14:paraId="3271E930" w14:textId="160FD45E" w:rsidR="000120E2" w:rsidRDefault="004858E9" w:rsidP="00AC4AAC">
            <w:r>
              <w:rPr>
                <w:b/>
                <w:i/>
              </w:rPr>
              <w:t>The BBA of 2015 impacted</w:t>
            </w:r>
            <w:r w:rsidR="000120E2">
              <w:rPr>
                <w:b/>
                <w:i/>
              </w:rPr>
              <w:t xml:space="preserve"> </w:t>
            </w:r>
            <w:r w:rsidR="00B252EF" w:rsidRPr="001C6425">
              <w:rPr>
                <w:b/>
                <w:i/>
              </w:rPr>
              <w:t>t</w:t>
            </w:r>
            <w:r w:rsidR="000120E2" w:rsidRPr="00317DC0">
              <w:rPr>
                <w:b/>
                <w:i/>
              </w:rPr>
              <w:t>he Restricted Claim strategy</w:t>
            </w:r>
            <w:r w:rsidR="001B105E">
              <w:rPr>
                <w:b/>
                <w:i/>
              </w:rPr>
              <w:t xml:space="preserve"> - o</w:t>
            </w:r>
            <w:r w:rsidR="000120E2">
              <w:rPr>
                <w:b/>
                <w:i/>
              </w:rPr>
              <w:t xml:space="preserve">nly those </w:t>
            </w:r>
            <w:r w:rsidR="000120E2" w:rsidRPr="00317DC0">
              <w:rPr>
                <w:b/>
                <w:i/>
              </w:rPr>
              <w:t>clients reaching age 62 by December 31, 2015</w:t>
            </w:r>
            <w:r w:rsidR="000120E2">
              <w:rPr>
                <w:b/>
                <w:i/>
              </w:rPr>
              <w:t xml:space="preserve"> </w:t>
            </w:r>
            <w:r w:rsidR="00727CB0">
              <w:rPr>
                <w:b/>
                <w:i/>
              </w:rPr>
              <w:t>(born before 1953)</w:t>
            </w:r>
            <w:r w:rsidR="001B105E">
              <w:rPr>
                <w:b/>
                <w:i/>
              </w:rPr>
              <w:t>,</w:t>
            </w:r>
            <w:r w:rsidR="00727CB0">
              <w:rPr>
                <w:b/>
                <w:i/>
              </w:rPr>
              <w:t xml:space="preserve"> </w:t>
            </w:r>
            <w:r w:rsidR="000120E2">
              <w:rPr>
                <w:b/>
                <w:i/>
              </w:rPr>
              <w:t>are eligible for the strategy</w:t>
            </w:r>
            <w:r w:rsidR="000120E2" w:rsidRPr="00317DC0">
              <w:rPr>
                <w:b/>
                <w:i/>
              </w:rPr>
              <w:t>.</w:t>
            </w:r>
            <w:r w:rsidR="000120E2">
              <w:t xml:space="preserve"> Such individuals may subsequently file a restricted claim for spousal benefits when they reach full retirement age. </w:t>
            </w:r>
          </w:p>
          <w:p w14:paraId="570BB1B3" w14:textId="6C73C863" w:rsidR="004B791F" w:rsidRPr="006A1D5E" w:rsidRDefault="000120E2" w:rsidP="003731BA">
            <w:pPr>
              <w:rPr>
                <w:strike/>
              </w:rPr>
            </w:pPr>
            <w:r>
              <w:t xml:space="preserve">Thankfully, individuals filing a </w:t>
            </w:r>
            <w:r w:rsidR="001B105E">
              <w:t>R</w:t>
            </w:r>
            <w:r>
              <w:t xml:space="preserve">estricted </w:t>
            </w:r>
            <w:r w:rsidR="001B105E">
              <w:t>C</w:t>
            </w:r>
            <w:r>
              <w:t xml:space="preserve">laim before enactment of the BBA of 2015 are grandfathered in under the old laws and will not lose their </w:t>
            </w:r>
            <w:r w:rsidR="001B105E">
              <w:t>R</w:t>
            </w:r>
            <w:r>
              <w:t xml:space="preserve">estricted </w:t>
            </w:r>
            <w:r w:rsidR="001B105E">
              <w:t>C</w:t>
            </w:r>
            <w:r>
              <w:t>laim benefits.</w:t>
            </w:r>
          </w:p>
        </w:tc>
      </w:tr>
      <w:tr w:rsidR="006A1D5E" w:rsidRPr="002C4977" w14:paraId="084E18D8" w14:textId="77777777" w:rsidTr="006A1D5E">
        <w:tc>
          <w:tcPr>
            <w:tcW w:w="8909" w:type="dxa"/>
            <w:tcBorders>
              <w:bottom w:val="single" w:sz="4" w:space="0" w:color="6CA8CD"/>
            </w:tcBorders>
            <w:shd w:val="clear" w:color="auto" w:fill="6CA8CD"/>
            <w:tcMar>
              <w:top w:w="72" w:type="dxa"/>
              <w:left w:w="115" w:type="dxa"/>
              <w:bottom w:w="72" w:type="dxa"/>
              <w:right w:w="115" w:type="dxa"/>
            </w:tcMar>
          </w:tcPr>
          <w:p w14:paraId="66593B8A" w14:textId="77777777" w:rsidR="006A1D5E" w:rsidRPr="00E55EDD" w:rsidRDefault="00D24AC4" w:rsidP="00E07970">
            <w:pPr>
              <w:rPr>
                <w:b/>
                <w:color w:val="FFFFFF"/>
              </w:rPr>
            </w:pPr>
            <w:r>
              <w:rPr>
                <w:b/>
                <w:color w:val="FFFFFF"/>
              </w:rPr>
              <w:lastRenderedPageBreak/>
              <w:t>The Power Couple</w:t>
            </w:r>
            <w:r w:rsidR="00E07970">
              <w:rPr>
                <w:b/>
                <w:color w:val="FFFFFF"/>
              </w:rPr>
              <w:t xml:space="preserve"> – Combining File and Suspend with </w:t>
            </w:r>
            <w:r>
              <w:rPr>
                <w:b/>
                <w:color w:val="FFFFFF"/>
              </w:rPr>
              <w:t>a Restricted Claim</w:t>
            </w:r>
          </w:p>
        </w:tc>
      </w:tr>
      <w:tr w:rsidR="006A1D5E" w:rsidRPr="002478F4" w14:paraId="7AE7EB50" w14:textId="77777777" w:rsidTr="006A1D5E">
        <w:tc>
          <w:tcPr>
            <w:tcW w:w="8909" w:type="dxa"/>
            <w:shd w:val="clear" w:color="auto" w:fill="FFFFFF"/>
            <w:tcMar>
              <w:top w:w="72" w:type="dxa"/>
              <w:left w:w="115" w:type="dxa"/>
              <w:bottom w:w="72" w:type="dxa"/>
              <w:right w:w="115" w:type="dxa"/>
            </w:tcMar>
          </w:tcPr>
          <w:tbl>
            <w:tblPr>
              <w:tblStyle w:val="TableGrid"/>
              <w:tblW w:w="0" w:type="auto"/>
              <w:tblBorders>
                <w:insideH w:val="none" w:sz="0" w:space="0" w:color="auto"/>
                <w:insideV w:val="none" w:sz="0" w:space="0" w:color="auto"/>
              </w:tblBorders>
              <w:shd w:val="clear" w:color="auto" w:fill="FFCC99"/>
              <w:tblLayout w:type="fixed"/>
              <w:tblLook w:val="04A0" w:firstRow="1" w:lastRow="0" w:firstColumn="1" w:lastColumn="0" w:noHBand="0" w:noVBand="1"/>
            </w:tblPr>
            <w:tblGrid>
              <w:gridCol w:w="8664"/>
            </w:tblGrid>
            <w:tr w:rsidR="00903685" w14:paraId="3F7B41F5" w14:textId="77777777" w:rsidTr="00317DC0">
              <w:tc>
                <w:tcPr>
                  <w:tcW w:w="8664" w:type="dxa"/>
                  <w:shd w:val="clear" w:color="auto" w:fill="FFCC99"/>
                </w:tcPr>
                <w:p w14:paraId="371BC5AD" w14:textId="30DB667E" w:rsidR="00903685" w:rsidRDefault="00C66829" w:rsidP="00AC4AAC">
                  <w:r>
                    <w:t>S</w:t>
                  </w:r>
                  <w:r w:rsidR="00727F89">
                    <w:t xml:space="preserve">trategies that combine File and Suspend with </w:t>
                  </w:r>
                  <w:r w:rsidR="001B105E">
                    <w:t>f</w:t>
                  </w:r>
                  <w:r w:rsidR="00727F89">
                    <w:t>iling a Restricted Claim</w:t>
                  </w:r>
                  <w:r w:rsidR="006B521E">
                    <w:t xml:space="preserve"> have</w:t>
                  </w:r>
                  <w:r w:rsidR="00B7589B">
                    <w:t xml:space="preserve"> now been </w:t>
                  </w:r>
                  <w:r w:rsidR="00736E9D">
                    <w:t xml:space="preserve">virtually </w:t>
                  </w:r>
                  <w:r w:rsidR="00B7589B">
                    <w:t xml:space="preserve">eliminated </w:t>
                  </w:r>
                  <w:r w:rsidR="00570A06">
                    <w:t xml:space="preserve">by the BBA of 2015 </w:t>
                  </w:r>
                  <w:r w:rsidR="00B7589B">
                    <w:t>for many workers</w:t>
                  </w:r>
                  <w:r w:rsidR="00903685">
                    <w:t xml:space="preserve">. </w:t>
                  </w:r>
                  <w:r w:rsidR="00AC4AAC">
                    <w:t>The few remaining c</w:t>
                  </w:r>
                  <w:r w:rsidR="00DF3828">
                    <w:t xml:space="preserve">lients eligible for </w:t>
                  </w:r>
                  <w:r w:rsidR="00CD7947">
                    <w:t xml:space="preserve">this combined strategy should strongly consider </w:t>
                  </w:r>
                  <w:r w:rsidR="00AC4AAC">
                    <w:t xml:space="preserve">taking </w:t>
                  </w:r>
                  <w:r w:rsidR="00935DA1">
                    <w:t>action</w:t>
                  </w:r>
                  <w:r w:rsidR="00AC4AAC">
                    <w:t xml:space="preserve"> </w:t>
                  </w:r>
                  <w:r w:rsidR="00CD7947">
                    <w:t xml:space="preserve">before eligibility runs out! </w:t>
                  </w:r>
                  <w:r w:rsidR="00736E9D">
                    <w:t>Please refer to the “File and Suspend” and “Restricted Claim” discussions above.</w:t>
                  </w:r>
                </w:p>
              </w:tc>
            </w:tr>
          </w:tbl>
          <w:p w14:paraId="769E321C" w14:textId="77777777" w:rsidR="00AE002A" w:rsidRDefault="00AE002A" w:rsidP="00AE002A">
            <w:r>
              <w:t xml:space="preserve">Here is an intriguing strategy for financially successful couples in which each spouse has high earnings. For such couples, the combination of </w:t>
            </w:r>
            <w:r w:rsidR="000D0855">
              <w:t>F</w:t>
            </w:r>
            <w:r>
              <w:t xml:space="preserve">ile and </w:t>
            </w:r>
            <w:r w:rsidR="000D0855">
              <w:t>S</w:t>
            </w:r>
            <w:r>
              <w:t xml:space="preserve">uspend with filing a </w:t>
            </w:r>
            <w:r w:rsidR="000D0855">
              <w:t>Restricted Claim</w:t>
            </w:r>
            <w:r>
              <w:t xml:space="preserve"> can leverage Social Security retirement benefits to unprecedented heights.</w:t>
            </w:r>
          </w:p>
          <w:p w14:paraId="2DF561C5" w14:textId="77777777" w:rsidR="00AE002A" w:rsidRDefault="00AE002A" w:rsidP="00AE002A">
            <w:r>
              <w:t>The combination approach works best for married clients of approximately the same age with high individual PIAs. Clients fitting this profile may enjoy Social Security retirement benefits as follows:</w:t>
            </w:r>
          </w:p>
          <w:p w14:paraId="39B49750" w14:textId="77777777" w:rsidR="00AE002A" w:rsidRDefault="00AE002A" w:rsidP="00AE002A">
            <w:pPr>
              <w:numPr>
                <w:ilvl w:val="0"/>
                <w:numId w:val="146"/>
              </w:numPr>
            </w:pPr>
            <w:r>
              <w:t xml:space="preserve">Husband earns delayed credits on his individual record, </w:t>
            </w:r>
          </w:p>
          <w:p w14:paraId="601D9C3F" w14:textId="77777777" w:rsidR="00AE002A" w:rsidRDefault="00AE002A" w:rsidP="00AE002A">
            <w:pPr>
              <w:numPr>
                <w:ilvl w:val="0"/>
                <w:numId w:val="146"/>
              </w:numPr>
            </w:pPr>
            <w:r>
              <w:t xml:space="preserve">Wife earns delayed credits on her individual record, and </w:t>
            </w:r>
          </w:p>
          <w:p w14:paraId="6B0001F6" w14:textId="77777777" w:rsidR="00AE002A" w:rsidRDefault="00AE002A" w:rsidP="00AE002A">
            <w:pPr>
              <w:numPr>
                <w:ilvl w:val="0"/>
                <w:numId w:val="146"/>
              </w:numPr>
            </w:pPr>
            <w:r>
              <w:t>Wife</w:t>
            </w:r>
            <w:r w:rsidRPr="00095D26">
              <w:rPr>
                <w:vertAlign w:val="superscript"/>
              </w:rPr>
              <w:t>*</w:t>
            </w:r>
            <w:r>
              <w:t xml:space="preserve"> collects free spousal benefits on </w:t>
            </w:r>
            <w:r w:rsidR="000D0855">
              <w:t>h</w:t>
            </w:r>
            <w:r>
              <w:t xml:space="preserve">usband’s record beginning at her NRA.  </w:t>
            </w:r>
          </w:p>
          <w:p w14:paraId="7A583BD7" w14:textId="0AF1D426" w:rsidR="00AE002A" w:rsidRDefault="00AE002A" w:rsidP="00AE002A">
            <w:r>
              <w:t>Here is the seismic takeaway</w:t>
            </w:r>
            <w:r w:rsidR="00C66829">
              <w:t xml:space="preserve">: </w:t>
            </w:r>
            <w:r w:rsidRPr="00325AA8">
              <w:rPr>
                <w:b/>
                <w:i/>
              </w:rPr>
              <w:t>both spouses are earning delayed retirement credits AND</w:t>
            </w:r>
            <w:r>
              <w:rPr>
                <w:b/>
                <w:i/>
              </w:rPr>
              <w:t xml:space="preserve"> simultaneously</w:t>
            </w:r>
            <w:r w:rsidRPr="00325AA8">
              <w:rPr>
                <w:b/>
                <w:i/>
              </w:rPr>
              <w:t xml:space="preserve"> </w:t>
            </w:r>
            <w:r>
              <w:rPr>
                <w:b/>
                <w:i/>
              </w:rPr>
              <w:t xml:space="preserve">one spouse is receiving </w:t>
            </w:r>
            <w:r w:rsidRPr="00325AA8">
              <w:rPr>
                <w:b/>
                <w:i/>
              </w:rPr>
              <w:t xml:space="preserve">current </w:t>
            </w:r>
            <w:r>
              <w:rPr>
                <w:b/>
                <w:i/>
              </w:rPr>
              <w:t>spousal benefits!</w:t>
            </w:r>
          </w:p>
          <w:p w14:paraId="25FCA284" w14:textId="77777777" w:rsidR="00AE002A" w:rsidRDefault="00AE002A" w:rsidP="00AE002A">
            <w:r>
              <w:t xml:space="preserve">The combination approach is best illustrated by </w:t>
            </w:r>
            <w:r w:rsidRPr="001C04A0">
              <w:rPr>
                <w:rStyle w:val="Hyperlink"/>
              </w:rPr>
              <w:t>example</w:t>
            </w:r>
            <w:r>
              <w:t xml:space="preserve">.  </w:t>
            </w:r>
          </w:p>
          <w:tbl>
            <w:tblPr>
              <w:tblW w:w="8640" w:type="dxa"/>
              <w:tblBorders>
                <w:top w:val="single" w:sz="4" w:space="0" w:color="auto"/>
                <w:left w:val="single" w:sz="4" w:space="0" w:color="auto"/>
                <w:bottom w:val="single" w:sz="4" w:space="0" w:color="auto"/>
                <w:right w:val="single" w:sz="4" w:space="0" w:color="auto"/>
              </w:tblBorders>
              <w:shd w:val="clear" w:color="auto" w:fill="FFFF99"/>
              <w:tblLayout w:type="fixed"/>
              <w:tblLook w:val="04A0" w:firstRow="1" w:lastRow="0" w:firstColumn="1" w:lastColumn="0" w:noHBand="0" w:noVBand="1"/>
            </w:tblPr>
            <w:tblGrid>
              <w:gridCol w:w="8640"/>
            </w:tblGrid>
            <w:tr w:rsidR="00AE002A" w14:paraId="71A38A8F" w14:textId="77777777" w:rsidTr="00095D26">
              <w:trPr>
                <w:trHeight w:val="314"/>
              </w:trPr>
              <w:tc>
                <w:tcPr>
                  <w:tcW w:w="9576" w:type="dxa"/>
                  <w:shd w:val="clear" w:color="auto" w:fill="D9D9D9" w:themeFill="background1" w:themeFillShade="D9"/>
                </w:tcPr>
                <w:p w14:paraId="67F35BB9" w14:textId="77777777" w:rsidR="00AE002A" w:rsidRPr="001C04A0" w:rsidRDefault="00AE002A" w:rsidP="00915CE7">
                  <w:pPr>
                    <w:rPr>
                      <w:rStyle w:val="Hyperlink"/>
                    </w:rPr>
                  </w:pPr>
                  <w:r w:rsidRPr="001C04A0">
                    <w:rPr>
                      <w:rStyle w:val="Hyperlink"/>
                    </w:rPr>
                    <w:t xml:space="preserve">Example </w:t>
                  </w:r>
                </w:p>
                <w:p w14:paraId="7E12A3C4" w14:textId="77777777" w:rsidR="00AE002A" w:rsidRDefault="00AE002A" w:rsidP="00915CE7">
                  <w:r w:rsidRPr="00325AA8">
                    <w:t xml:space="preserve">Perry and Marilyn Gregson are your clients. They are age 66 (their normal </w:t>
                  </w:r>
                  <w:r w:rsidRPr="00325AA8">
                    <w:lastRenderedPageBreak/>
                    <w:t>retirement age). Neither Perry nor Marilyn have claimed or collected Social Security retirement benefits previously. Perry’s PIA is $2,</w:t>
                  </w:r>
                  <w:r>
                    <w:t>6</w:t>
                  </w:r>
                  <w:r w:rsidRPr="00325AA8">
                    <w:t>00 and Marilyn’s PIA equals $2,000.</w:t>
                  </w:r>
                  <w:r>
                    <w:t xml:space="preserve"> </w:t>
                  </w:r>
                  <w:r w:rsidRPr="00325AA8">
                    <w:t xml:space="preserve">Perry plans to work until age 70 to earn delayed retirement credits but Marilyn wishes to </w:t>
                  </w:r>
                  <w:r>
                    <w:t>stop working now. They need income to replace a portion of Marilyn’s income from employment.</w:t>
                  </w:r>
                  <w:r w:rsidRPr="00325AA8">
                    <w:t xml:space="preserve"> </w:t>
                  </w:r>
                </w:p>
                <w:p w14:paraId="2C21950F" w14:textId="77777777" w:rsidR="00AE002A" w:rsidRPr="00325AA8" w:rsidRDefault="00AE002A" w:rsidP="00915CE7">
                  <w:r>
                    <w:t>Here is what happens next in the combination strategy.</w:t>
                  </w:r>
                </w:p>
                <w:p w14:paraId="1F6027DC" w14:textId="77777777" w:rsidR="00AE002A" w:rsidRDefault="00AE002A" w:rsidP="00915CE7">
                  <w:pPr>
                    <w:numPr>
                      <w:ilvl w:val="0"/>
                      <w:numId w:val="147"/>
                    </w:numPr>
                  </w:pPr>
                  <w:r>
                    <w:t>Perry claims and suspends the benefit on his record in the current year (his age 66, his NRA). He earns delayed retirement credits because his benefits are suspended.</w:t>
                  </w:r>
                </w:p>
                <w:p w14:paraId="46E5DA5E" w14:textId="77777777" w:rsidR="00AE002A" w:rsidRDefault="00AE002A" w:rsidP="00915CE7">
                  <w:pPr>
                    <w:numPr>
                      <w:ilvl w:val="0"/>
                      <w:numId w:val="147"/>
                    </w:numPr>
                  </w:pPr>
                  <w:r>
                    <w:t xml:space="preserve">Marilyn files a </w:t>
                  </w:r>
                  <w:r w:rsidR="000D0855">
                    <w:t>Restricted Claim</w:t>
                  </w:r>
                  <w:r>
                    <w:t xml:space="preserve"> for spousal benefits on Perry’s record.</w:t>
                  </w:r>
                </w:p>
                <w:p w14:paraId="7AF731DE" w14:textId="77777777" w:rsidR="00AE002A" w:rsidRDefault="00AE002A" w:rsidP="00915CE7">
                  <w:pPr>
                    <w:numPr>
                      <w:ilvl w:val="0"/>
                      <w:numId w:val="147"/>
                    </w:numPr>
                  </w:pPr>
                  <w:r>
                    <w:t>Marilyn earns delayed retirement credits on her record because she has not filed for benefits on her record.</w:t>
                  </w:r>
                </w:p>
                <w:p w14:paraId="78411D29" w14:textId="77777777" w:rsidR="00AE002A" w:rsidRDefault="00AE002A" w:rsidP="00915CE7">
                  <w:r>
                    <w:t>Assume that Perry and Marilyn wait until age 70 to claim and collect benefits on their individual record.  The financial results follow.</w:t>
                  </w:r>
                </w:p>
                <w:p w14:paraId="7508B67C" w14:textId="77777777" w:rsidR="00AE002A" w:rsidRDefault="00AE002A" w:rsidP="00915CE7">
                  <w:pPr>
                    <w:numPr>
                      <w:ilvl w:val="0"/>
                      <w:numId w:val="167"/>
                    </w:numPr>
                  </w:pPr>
                  <w:r>
                    <w:t>Marilyn receives spousal benefits on Perry’s record of over $62,000 (50% of Perry’s PIA for the four years from age 66 through age 70).</w:t>
                  </w:r>
                </w:p>
                <w:p w14:paraId="6A4DB858" w14:textId="77777777" w:rsidR="0024767F" w:rsidRDefault="00AE002A" w:rsidP="0024767F">
                  <w:pPr>
                    <w:numPr>
                      <w:ilvl w:val="0"/>
                      <w:numId w:val="167"/>
                    </w:numPr>
                  </w:pPr>
                  <w:r>
                    <w:t xml:space="preserve">Perry’s annual retirement benefit grows by about $10,000 </w:t>
                  </w:r>
                  <w:r w:rsidRPr="00346C1D">
                    <w:rPr>
                      <w:b/>
                      <w:i/>
                    </w:rPr>
                    <w:t>for life</w:t>
                  </w:r>
                  <w:r>
                    <w:t xml:space="preserve"> as a result of his delayed retirement credits (32% of his age 66 benefit).</w:t>
                  </w:r>
                </w:p>
                <w:p w14:paraId="42A5E734" w14:textId="77777777" w:rsidR="00AE002A" w:rsidRDefault="00AE002A" w:rsidP="00095D26">
                  <w:pPr>
                    <w:numPr>
                      <w:ilvl w:val="0"/>
                      <w:numId w:val="167"/>
                    </w:numPr>
                    <w:rPr>
                      <w:bCs/>
                      <w:i/>
                      <w:iCs/>
                      <w:color w:val="000000"/>
                      <w:kern w:val="32"/>
                      <w:sz w:val="28"/>
                      <w:szCs w:val="32"/>
                    </w:rPr>
                  </w:pPr>
                  <w:r>
                    <w:t xml:space="preserve">Marilyn’s annual retirement benefit grows by about $8,000 </w:t>
                  </w:r>
                  <w:r w:rsidRPr="00346C1D">
                    <w:rPr>
                      <w:b/>
                      <w:i/>
                    </w:rPr>
                    <w:t>for life</w:t>
                  </w:r>
                  <w:r>
                    <w:t xml:space="preserve"> as a result of her delayed retirement credits (32% of her age 66 benefit).</w:t>
                  </w:r>
                  <w:r w:rsidRPr="00325AA8">
                    <w:t xml:space="preserve"> </w:t>
                  </w:r>
                </w:p>
              </w:tc>
            </w:tr>
          </w:tbl>
          <w:p w14:paraId="2A077388" w14:textId="38AAACA1" w:rsidR="006A1D5E" w:rsidRPr="00095D26" w:rsidRDefault="006A1D5E">
            <w:pPr>
              <w:rPr>
                <w:strike/>
                <w:sz w:val="16"/>
                <w:szCs w:val="16"/>
                <w:u w:val="single"/>
              </w:rPr>
            </w:pPr>
          </w:p>
        </w:tc>
      </w:tr>
    </w:tbl>
    <w:p w14:paraId="2E3B6422" w14:textId="77777777" w:rsidR="006A1D5E" w:rsidRDefault="006A1D5E" w:rsidP="006A1D5E">
      <w:pPr>
        <w:spacing w:before="0" w:after="0"/>
      </w:pPr>
    </w:p>
    <w:p w14:paraId="377D40CC" w14:textId="77777777" w:rsidR="006A1D5E" w:rsidRDefault="006A1D5E" w:rsidP="006A1D5E">
      <w:r>
        <w:br w:type="page"/>
      </w:r>
    </w:p>
    <w:p w14:paraId="5B2BA0C8" w14:textId="77777777" w:rsidR="00846376" w:rsidRDefault="003D32EE" w:rsidP="005F5F57">
      <w:r>
        <w:rPr>
          <w:rStyle w:val="Heading2Char"/>
        </w:rPr>
        <w:lastRenderedPageBreak/>
        <w:t xml:space="preserve">Creative </w:t>
      </w:r>
      <w:r w:rsidR="00122606" w:rsidRPr="00F62DDA">
        <w:rPr>
          <w:rStyle w:val="Heading2Char"/>
        </w:rPr>
        <w:t xml:space="preserve">Claiming Strategies for </w:t>
      </w:r>
      <w:r w:rsidR="007343F6">
        <w:rPr>
          <w:rStyle w:val="Heading2Char"/>
        </w:rPr>
        <w:t xml:space="preserve">Nontraditional </w:t>
      </w:r>
      <w:r w:rsidR="0095048B" w:rsidRPr="00F62DDA">
        <w:rPr>
          <w:rStyle w:val="Heading2Char"/>
        </w:rPr>
        <w:t xml:space="preserve">Married </w:t>
      </w:r>
      <w:r w:rsidR="009469A0" w:rsidRPr="00F62DDA">
        <w:rPr>
          <w:rStyle w:val="Heading2Char"/>
        </w:rPr>
        <w:t>Clients</w:t>
      </w:r>
      <w:r w:rsidR="009469A0">
        <w:t xml:space="preserve"> </w:t>
      </w:r>
    </w:p>
    <w:p w14:paraId="33C40E38" w14:textId="77777777" w:rsidR="009469A0" w:rsidRPr="00095D26" w:rsidRDefault="009469A0" w:rsidP="009469A0">
      <w:pPr>
        <w:rPr>
          <w:b/>
          <w:color w:val="FF0000"/>
        </w:rPr>
      </w:pPr>
      <w:r>
        <w:t xml:space="preserve">You may </w:t>
      </w:r>
      <w:r w:rsidR="0024767F">
        <w:t xml:space="preserve">have </w:t>
      </w:r>
      <w:r w:rsidR="00F836BB">
        <w:t xml:space="preserve">an opportunity to </w:t>
      </w:r>
      <w:r w:rsidR="007343F6">
        <w:t xml:space="preserve">assist “second family” clients or those in same gender marriages. </w:t>
      </w:r>
      <w:r w:rsidRPr="00095D26">
        <w:rPr>
          <w:b/>
          <w:color w:val="FF0000"/>
        </w:rPr>
        <w:t>Click on each of the following to learn more.</w:t>
      </w: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8748"/>
      </w:tblGrid>
      <w:tr w:rsidR="0098237D" w:rsidRPr="00871BFB" w14:paraId="6E3BC122" w14:textId="77777777" w:rsidTr="0098237D">
        <w:tc>
          <w:tcPr>
            <w:tcW w:w="8748" w:type="dxa"/>
            <w:tcBorders>
              <w:bottom w:val="single" w:sz="4" w:space="0" w:color="6CA8CD"/>
            </w:tcBorders>
            <w:shd w:val="clear" w:color="auto" w:fill="6CA8CD"/>
            <w:tcMar>
              <w:top w:w="72" w:type="dxa"/>
              <w:left w:w="115" w:type="dxa"/>
              <w:bottom w:w="72" w:type="dxa"/>
              <w:right w:w="115" w:type="dxa"/>
            </w:tcMar>
          </w:tcPr>
          <w:p w14:paraId="036253F6" w14:textId="77777777" w:rsidR="0098237D" w:rsidRPr="00871BFB" w:rsidRDefault="0098237D" w:rsidP="0098237D">
            <w:pPr>
              <w:rPr>
                <w:b/>
                <w:color w:val="FFFFFF"/>
              </w:rPr>
            </w:pPr>
            <w:r>
              <w:rPr>
                <w:b/>
                <w:color w:val="FFFFFF"/>
              </w:rPr>
              <w:t xml:space="preserve">Second Families </w:t>
            </w:r>
          </w:p>
        </w:tc>
      </w:tr>
      <w:tr w:rsidR="0098237D" w:rsidRPr="00871BFB" w14:paraId="1EEE345D" w14:textId="77777777" w:rsidTr="0098237D">
        <w:tc>
          <w:tcPr>
            <w:tcW w:w="8748" w:type="dxa"/>
            <w:shd w:val="clear" w:color="auto" w:fill="FFFFFF"/>
            <w:tcMar>
              <w:top w:w="72" w:type="dxa"/>
              <w:left w:w="115" w:type="dxa"/>
              <w:bottom w:w="72" w:type="dxa"/>
              <w:right w:w="115" w:type="dxa"/>
            </w:tcMar>
          </w:tcPr>
          <w:p w14:paraId="056D1B1C" w14:textId="77777777" w:rsidR="00933B37" w:rsidRDefault="00933B37" w:rsidP="0098237D">
            <w:r>
              <w:t>How does “free college funding” sound? While this will not be possible for all clients, h</w:t>
            </w:r>
            <w:r w:rsidR="0098237D">
              <w:t xml:space="preserve">ere is a great way to </w:t>
            </w:r>
            <w:r w:rsidR="004035A6">
              <w:t xml:space="preserve">fund </w:t>
            </w:r>
            <w:r w:rsidR="0098237D">
              <w:t xml:space="preserve">college </w:t>
            </w:r>
            <w:r w:rsidR="004035A6">
              <w:t xml:space="preserve">in </w:t>
            </w:r>
            <w:r w:rsidR="0098237D">
              <w:t xml:space="preserve">second marriages </w:t>
            </w:r>
            <w:r w:rsidR="004035A6">
              <w:t>for</w:t>
            </w:r>
            <w:r w:rsidR="0098237D">
              <w:t xml:space="preserve"> which there is a significant difference in spousal ages. </w:t>
            </w:r>
            <w:r>
              <w:t>Join us as we illustrate by example.</w:t>
            </w:r>
          </w:p>
          <w:tbl>
            <w:tblPr>
              <w:tblW w:w="0" w:type="auto"/>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8503"/>
            </w:tblGrid>
            <w:tr w:rsidR="00933B37" w14:paraId="007CA2CB" w14:textId="77777777" w:rsidTr="00317DC0">
              <w:trPr>
                <w:trHeight w:val="3761"/>
              </w:trPr>
              <w:tc>
                <w:tcPr>
                  <w:tcW w:w="8503" w:type="dxa"/>
                  <w:shd w:val="clear" w:color="auto" w:fill="FFFF99"/>
                </w:tcPr>
                <w:p w14:paraId="45B5A80F" w14:textId="77777777" w:rsidR="00933B37" w:rsidRPr="00BD014E" w:rsidRDefault="00933B37" w:rsidP="00F52A0B">
                  <w:pPr>
                    <w:keepNext/>
                    <w:outlineLvl w:val="4"/>
                    <w:rPr>
                      <w:b/>
                    </w:rPr>
                  </w:pPr>
                  <w:r w:rsidRPr="00095D26">
                    <w:rPr>
                      <w:b/>
                    </w:rPr>
                    <w:t>Example</w:t>
                  </w:r>
                </w:p>
                <w:p w14:paraId="64FD2BB4" w14:textId="77777777" w:rsidR="00933B37" w:rsidRDefault="00933B37" w:rsidP="00933B37">
                  <w:r>
                    <w:t xml:space="preserve">Assume John is 66 (his normal retirement age) and Lynn is 45. </w:t>
                  </w:r>
                </w:p>
                <w:p w14:paraId="5F827394" w14:textId="77777777" w:rsidR="00933B37" w:rsidRDefault="00933B37" w:rsidP="00566AF6">
                  <w:pPr>
                    <w:numPr>
                      <w:ilvl w:val="0"/>
                      <w:numId w:val="148"/>
                    </w:numPr>
                  </w:pPr>
                  <w:r>
                    <w:t xml:space="preserve">This is John’s second marriage and Lynn’s first marriage. The have </w:t>
                  </w:r>
                  <w:r w:rsidR="003676EB">
                    <w:t>one child named Pauline</w:t>
                  </w:r>
                  <w:r>
                    <w:t xml:space="preserve">. </w:t>
                  </w:r>
                  <w:r w:rsidR="003676EB">
                    <w:t>Pauline just celebrated her 11</w:t>
                  </w:r>
                  <w:r w:rsidR="003676EB" w:rsidRPr="00566AF6">
                    <w:rPr>
                      <w:vertAlign w:val="superscript"/>
                    </w:rPr>
                    <w:t>th</w:t>
                  </w:r>
                  <w:r w:rsidR="003676EB">
                    <w:t xml:space="preserve"> birthday.</w:t>
                  </w:r>
                </w:p>
                <w:p w14:paraId="2A98D0C7" w14:textId="77777777" w:rsidR="00933B37" w:rsidRDefault="00933B37" w:rsidP="00566AF6">
                  <w:pPr>
                    <w:numPr>
                      <w:ilvl w:val="0"/>
                      <w:numId w:val="148"/>
                    </w:numPr>
                  </w:pPr>
                  <w:r>
                    <w:t xml:space="preserve">Neither John nor Lynn </w:t>
                  </w:r>
                  <w:r w:rsidR="0049119E">
                    <w:t>has</w:t>
                  </w:r>
                  <w:r>
                    <w:t xml:space="preserve"> other children. John claimed and is now receiving Social Security retirement benefits. </w:t>
                  </w:r>
                </w:p>
                <w:p w14:paraId="438E3E3B" w14:textId="77777777" w:rsidR="00933B37" w:rsidRDefault="00933B37" w:rsidP="00933B37">
                  <w:r>
                    <w:t>Here is what you need to know:</w:t>
                  </w:r>
                </w:p>
                <w:p w14:paraId="42F63267" w14:textId="77777777" w:rsidR="00933B37" w:rsidRDefault="00933B37" w:rsidP="00566AF6">
                  <w:pPr>
                    <w:numPr>
                      <w:ilvl w:val="0"/>
                      <w:numId w:val="149"/>
                    </w:numPr>
                  </w:pPr>
                  <w:r>
                    <w:t xml:space="preserve">Pauline is generally entitled to as much as 50% of John’s benefit until she reaches age 18. </w:t>
                  </w:r>
                </w:p>
                <w:p w14:paraId="79F87281" w14:textId="06AD7D00" w:rsidR="00933B37" w:rsidRDefault="00933B37" w:rsidP="00566AF6">
                  <w:pPr>
                    <w:numPr>
                      <w:ilvl w:val="0"/>
                      <w:numId w:val="149"/>
                    </w:numPr>
                  </w:pPr>
                  <w:r>
                    <w:t xml:space="preserve">Pauline could collect </w:t>
                  </w:r>
                  <w:r w:rsidR="003676EB">
                    <w:t>over $100,000</w:t>
                  </w:r>
                  <w:r w:rsidR="003676EB" w:rsidRPr="00095D26">
                    <w:rPr>
                      <w:vertAlign w:val="superscript"/>
                    </w:rPr>
                    <w:t>*</w:t>
                  </w:r>
                  <w:r w:rsidR="003676EB">
                    <w:t xml:space="preserve"> </w:t>
                  </w:r>
                  <w:r>
                    <w:t xml:space="preserve">in </w:t>
                  </w:r>
                  <w:r w:rsidR="003676EB">
                    <w:t xml:space="preserve">benefits over the next </w:t>
                  </w:r>
                  <w:r w:rsidR="006B521E">
                    <w:t>7</w:t>
                  </w:r>
                  <w:r>
                    <w:t xml:space="preserve"> years.</w:t>
                  </w:r>
                  <w:r w:rsidR="003676EB">
                    <w:t xml:space="preserve"> </w:t>
                  </w:r>
                </w:p>
                <w:p w14:paraId="4B4DBDF1" w14:textId="77777777" w:rsidR="003676EB" w:rsidRPr="00095D26" w:rsidRDefault="003676EB" w:rsidP="003676EB">
                  <w:pPr>
                    <w:rPr>
                      <w:sz w:val="16"/>
                      <w:szCs w:val="16"/>
                    </w:rPr>
                  </w:pPr>
                  <w:r w:rsidRPr="00095D26">
                    <w:rPr>
                      <w:sz w:val="16"/>
                      <w:szCs w:val="16"/>
                      <w:vertAlign w:val="superscript"/>
                    </w:rPr>
                    <w:t>*</w:t>
                  </w:r>
                  <w:r w:rsidRPr="00095D26">
                    <w:rPr>
                      <w:i/>
                      <w:sz w:val="16"/>
                      <w:szCs w:val="16"/>
                    </w:rPr>
                    <w:t>Depending upon John’s PIA</w:t>
                  </w:r>
                  <w:r w:rsidR="0024767F" w:rsidRPr="00F52A0B">
                    <w:rPr>
                      <w:i/>
                      <w:sz w:val="16"/>
                      <w:szCs w:val="16"/>
                    </w:rPr>
                    <w:t>.</w:t>
                  </w:r>
                </w:p>
              </w:tc>
            </w:tr>
          </w:tbl>
          <w:p w14:paraId="487DE9DD" w14:textId="77777777" w:rsidR="00933B37" w:rsidRDefault="00ED1AF4" w:rsidP="0095048B">
            <w:r w:rsidRPr="00933B37">
              <w:rPr>
                <w:b/>
                <w:i/>
              </w:rPr>
              <w:t>But wait, there is more!</w:t>
            </w:r>
            <w:r>
              <w:t xml:space="preserve"> </w:t>
            </w:r>
          </w:p>
          <w:p w14:paraId="21818BE5" w14:textId="77777777" w:rsidR="0095048B" w:rsidRDefault="00184A35" w:rsidP="0095048B">
            <w:r>
              <w:t>Lynn</w:t>
            </w:r>
            <w:r w:rsidR="0095048B">
              <w:t xml:space="preserve"> has rights also. </w:t>
            </w:r>
            <w:r w:rsidR="00ED1AF4">
              <w:t>In an earlier discussion</w:t>
            </w:r>
            <w:r w:rsidR="0024767F">
              <w:t>,</w:t>
            </w:r>
            <w:r w:rsidR="00ED1AF4">
              <w:t xml:space="preserve"> we revealed that spousal benefits </w:t>
            </w:r>
            <w:r w:rsidR="00584E01">
              <w:t xml:space="preserve">on the worker’s record </w:t>
            </w:r>
            <w:r w:rsidR="00ED1AF4">
              <w:t xml:space="preserve">could </w:t>
            </w:r>
            <w:r w:rsidR="00584E01">
              <w:t xml:space="preserve">generally </w:t>
            </w:r>
            <w:r w:rsidR="0095048B">
              <w:t xml:space="preserve">be </w:t>
            </w:r>
            <w:r w:rsidR="00ED1AF4">
              <w:t xml:space="preserve">paid </w:t>
            </w:r>
            <w:r w:rsidR="00584E01">
              <w:t xml:space="preserve">only </w:t>
            </w:r>
            <w:r w:rsidR="00ED1AF4">
              <w:t xml:space="preserve">if the </w:t>
            </w:r>
            <w:r w:rsidR="0095048B">
              <w:t xml:space="preserve">worker’s </w:t>
            </w:r>
            <w:r w:rsidR="00ED1AF4">
              <w:t xml:space="preserve">spouse </w:t>
            </w:r>
            <w:r w:rsidR="0095048B">
              <w:t xml:space="preserve">was </w:t>
            </w:r>
            <w:r w:rsidR="00ED1AF4">
              <w:t xml:space="preserve">at least age 62. By that standard, </w:t>
            </w:r>
            <w:r w:rsidR="003676EB">
              <w:t>Lynn</w:t>
            </w:r>
            <w:r w:rsidR="00ED1AF4">
              <w:t xml:space="preserve"> would not be eligible for a spousal benefit</w:t>
            </w:r>
            <w:r w:rsidR="003676EB">
              <w:t xml:space="preserve"> on John’s record for another 17 years (from her age 45 to age 62)</w:t>
            </w:r>
            <w:r w:rsidR="00ED1AF4">
              <w:t>.</w:t>
            </w:r>
            <w:r w:rsidR="0095048B">
              <w:t xml:space="preserve"> </w:t>
            </w:r>
          </w:p>
          <w:p w14:paraId="01E08F83" w14:textId="77777777" w:rsidR="0098237D" w:rsidRPr="00871BFB" w:rsidRDefault="003676EB" w:rsidP="003676EB">
            <w:r>
              <w:t>You have great news for Lynn. There is an exception to the general rule</w:t>
            </w:r>
            <w:r w:rsidR="004E5C85">
              <w:t xml:space="preserve"> - </w:t>
            </w:r>
            <w:r>
              <w:t>a</w:t>
            </w:r>
            <w:r w:rsidR="00ED1AF4">
              <w:t xml:space="preserve"> spouse of the worker </w:t>
            </w:r>
            <w:r>
              <w:t xml:space="preserve">who </w:t>
            </w:r>
            <w:r w:rsidR="00ED1AF4">
              <w:t>is caring for a child of the worker may collect a spousal benefit until the child reaches age 16.</w:t>
            </w:r>
            <w:r w:rsidR="004035A6">
              <w:t xml:space="preserve"> </w:t>
            </w:r>
            <w:r w:rsidR="00933B37">
              <w:t xml:space="preserve">Therefore, </w:t>
            </w:r>
            <w:r w:rsidR="00184A35">
              <w:t>Lynn</w:t>
            </w:r>
            <w:r w:rsidR="00ED1AF4">
              <w:t xml:space="preserve"> (age 45) may claim a spousal benefit on </w:t>
            </w:r>
            <w:r w:rsidR="00184A35">
              <w:t>John</w:t>
            </w:r>
            <w:r w:rsidR="00ED1AF4">
              <w:t xml:space="preserve">’s record </w:t>
            </w:r>
            <w:r>
              <w:t xml:space="preserve">for the next five years </w:t>
            </w:r>
            <w:r w:rsidR="006B2EBF">
              <w:t xml:space="preserve">(until </w:t>
            </w:r>
            <w:r w:rsidR="00184A35">
              <w:t>Pauline</w:t>
            </w:r>
            <w:r w:rsidR="00ED1AF4">
              <w:t xml:space="preserve"> reaches age 16</w:t>
            </w:r>
            <w:r w:rsidR="006B2EBF">
              <w:t>)</w:t>
            </w:r>
            <w:r w:rsidR="00ED1AF4">
              <w:t xml:space="preserve">.  </w:t>
            </w:r>
          </w:p>
        </w:tc>
      </w:tr>
      <w:tr w:rsidR="0098237D" w:rsidRPr="00871BFB" w14:paraId="5977FCFB" w14:textId="77777777" w:rsidTr="0098237D">
        <w:tc>
          <w:tcPr>
            <w:tcW w:w="8748" w:type="dxa"/>
            <w:tcBorders>
              <w:bottom w:val="single" w:sz="4" w:space="0" w:color="6CA8CD"/>
            </w:tcBorders>
            <w:shd w:val="clear" w:color="auto" w:fill="6CA8CD"/>
            <w:tcMar>
              <w:top w:w="72" w:type="dxa"/>
              <w:left w:w="115" w:type="dxa"/>
              <w:bottom w:w="72" w:type="dxa"/>
              <w:right w:w="115" w:type="dxa"/>
            </w:tcMar>
          </w:tcPr>
          <w:p w14:paraId="335B87DD" w14:textId="77777777" w:rsidR="0098237D" w:rsidRPr="00871BFB" w:rsidRDefault="00ED1AF4" w:rsidP="0098237D">
            <w:pPr>
              <w:rPr>
                <w:b/>
                <w:color w:val="FFFFFF"/>
              </w:rPr>
            </w:pPr>
            <w:r>
              <w:rPr>
                <w:b/>
                <w:color w:val="FFFFFF"/>
              </w:rPr>
              <w:t>Oops</w:t>
            </w:r>
            <w:r w:rsidR="0098237D">
              <w:rPr>
                <w:b/>
                <w:color w:val="FFFFFF"/>
              </w:rPr>
              <w:t xml:space="preserve"> </w:t>
            </w:r>
          </w:p>
        </w:tc>
      </w:tr>
      <w:tr w:rsidR="0098237D" w:rsidRPr="00871BFB" w14:paraId="51AFB5F7" w14:textId="77777777" w:rsidTr="0098237D">
        <w:tc>
          <w:tcPr>
            <w:tcW w:w="8748" w:type="dxa"/>
            <w:shd w:val="clear" w:color="auto" w:fill="FFFFFF"/>
            <w:tcMar>
              <w:top w:w="72" w:type="dxa"/>
              <w:left w:w="115" w:type="dxa"/>
              <w:bottom w:w="72" w:type="dxa"/>
              <w:right w:w="115" w:type="dxa"/>
            </w:tcMar>
          </w:tcPr>
          <w:p w14:paraId="6B30FEE6" w14:textId="77777777" w:rsidR="0098237D" w:rsidRPr="00871BFB" w:rsidRDefault="00ED1AF4" w:rsidP="007A7081">
            <w:r>
              <w:t xml:space="preserve">What if your clients have </w:t>
            </w:r>
            <w:r w:rsidR="00E22B27">
              <w:t>been married to each other for life, are nearing retirement age, and have a young child? Whether that blessed addition to the family was planned or an “oops”, the same exceptions that apply to second families</w:t>
            </w:r>
            <w:r w:rsidR="007A7081">
              <w:t xml:space="preserve"> </w:t>
            </w:r>
            <w:r w:rsidR="00E22B27">
              <w:t xml:space="preserve">apply here as well. </w:t>
            </w:r>
          </w:p>
        </w:tc>
      </w:tr>
      <w:tr w:rsidR="0098237D" w:rsidRPr="00871BFB" w14:paraId="490E9F70" w14:textId="77777777" w:rsidTr="0098237D">
        <w:tc>
          <w:tcPr>
            <w:tcW w:w="8748" w:type="dxa"/>
            <w:tcBorders>
              <w:bottom w:val="single" w:sz="4" w:space="0" w:color="6CA8CD"/>
            </w:tcBorders>
            <w:shd w:val="clear" w:color="auto" w:fill="6CA8CD"/>
            <w:tcMar>
              <w:top w:w="72" w:type="dxa"/>
              <w:left w:w="115" w:type="dxa"/>
              <w:bottom w:w="72" w:type="dxa"/>
              <w:right w:w="115" w:type="dxa"/>
            </w:tcMar>
          </w:tcPr>
          <w:p w14:paraId="5CE49AAC" w14:textId="77777777" w:rsidR="0098237D" w:rsidRDefault="003E430A" w:rsidP="0098237D">
            <w:pPr>
              <w:rPr>
                <w:b/>
                <w:color w:val="FFFFFF"/>
              </w:rPr>
            </w:pPr>
            <w:r>
              <w:rPr>
                <w:b/>
                <w:color w:val="FFFFFF"/>
              </w:rPr>
              <w:t>Same Gender Marriage</w:t>
            </w:r>
            <w:r w:rsidR="0098237D">
              <w:rPr>
                <w:b/>
                <w:color w:val="FFFFFF"/>
              </w:rPr>
              <w:t xml:space="preserve"> </w:t>
            </w:r>
          </w:p>
        </w:tc>
      </w:tr>
      <w:tr w:rsidR="0098237D" w:rsidRPr="00871BFB" w14:paraId="215C19E9" w14:textId="77777777" w:rsidTr="0098237D">
        <w:tc>
          <w:tcPr>
            <w:tcW w:w="8748" w:type="dxa"/>
            <w:shd w:val="clear" w:color="auto" w:fill="FFFFFF"/>
            <w:tcMar>
              <w:top w:w="72" w:type="dxa"/>
              <w:left w:w="115" w:type="dxa"/>
              <w:bottom w:w="72" w:type="dxa"/>
              <w:right w:w="115" w:type="dxa"/>
            </w:tcMar>
          </w:tcPr>
          <w:p w14:paraId="51075531" w14:textId="19B3D822" w:rsidR="0098237D" w:rsidRDefault="007A7081" w:rsidP="007E7475">
            <w:r>
              <w:t>Federal law, including Social Security</w:t>
            </w:r>
            <w:r w:rsidR="00CC0624">
              <w:t xml:space="preserve"> regulations</w:t>
            </w:r>
            <w:r>
              <w:t xml:space="preserve">, recognizes spousal rights of </w:t>
            </w:r>
            <w:r w:rsidR="00BB0E16">
              <w:lastRenderedPageBreak/>
              <w:t xml:space="preserve">legally married </w:t>
            </w:r>
            <w:r w:rsidR="00032786">
              <w:t xml:space="preserve">same gender couples: </w:t>
            </w:r>
            <w:r w:rsidR="00584E01">
              <w:t xml:space="preserve">the spouses are entitled to the same rights and benefits accorded to </w:t>
            </w:r>
            <w:r w:rsidR="0092082F">
              <w:t xml:space="preserve">legally married heterosexual </w:t>
            </w:r>
            <w:r>
              <w:t>spouses</w:t>
            </w:r>
            <w:r w:rsidR="00221950">
              <w:t>.</w:t>
            </w:r>
            <w:r w:rsidR="00032786">
              <w:t xml:space="preserve"> </w:t>
            </w:r>
            <w:r w:rsidR="00F62FFB">
              <w:t>As</w:t>
            </w:r>
            <w:r w:rsidR="002648C2">
              <w:t xml:space="preserve"> a result of a 2015 Supreme Court decision, all states must permit same gender couples to legally marry. </w:t>
            </w:r>
            <w:r w:rsidR="00584E01">
              <w:t xml:space="preserve"> </w:t>
            </w:r>
          </w:p>
        </w:tc>
      </w:tr>
    </w:tbl>
    <w:p w14:paraId="71711D61" w14:textId="03C4039D" w:rsidR="003E2DC7" w:rsidRDefault="0098237D" w:rsidP="00634366">
      <w:r>
        <w:lastRenderedPageBreak/>
        <w:br w:type="page"/>
      </w:r>
      <w:r w:rsidR="006A7E00" w:rsidRPr="006A7E00">
        <w:lastRenderedPageBreak/>
        <w:t>Creative</w:t>
      </w:r>
      <w:r w:rsidR="006A7E00" w:rsidRPr="00D52A2E">
        <w:t xml:space="preserve"> </w:t>
      </w:r>
      <w:r w:rsidR="0095048B" w:rsidRPr="00D52A2E">
        <w:t>Claiming Strategies</w:t>
      </w:r>
      <w:r w:rsidR="0095048B">
        <w:t xml:space="preserve"> for Single</w:t>
      </w:r>
      <w:r w:rsidR="00FB5FAC">
        <w:t>,</w:t>
      </w:r>
      <w:r w:rsidR="00C411D2">
        <w:t xml:space="preserve"> Divorced </w:t>
      </w:r>
      <w:r w:rsidR="00FB5FAC">
        <w:t xml:space="preserve">and Widowed </w:t>
      </w:r>
      <w:r w:rsidR="0095048B">
        <w:t>Clients</w:t>
      </w:r>
      <w:r w:rsidR="004C2D61">
        <w:t>Why do s</w:t>
      </w:r>
      <w:r w:rsidR="00C411D2">
        <w:t>hrewd advisors need to understand the implications of Social Security for single</w:t>
      </w:r>
      <w:r w:rsidR="00FB5FAC">
        <w:t xml:space="preserve">, </w:t>
      </w:r>
      <w:r w:rsidR="00C411D2">
        <w:t>divorced</w:t>
      </w:r>
      <w:r w:rsidR="00FB5FAC">
        <w:t>, and widowed clients</w:t>
      </w:r>
      <w:r w:rsidR="004C2D61">
        <w:t>?</w:t>
      </w:r>
      <w:r w:rsidR="00C411D2">
        <w:t xml:space="preserve"> </w:t>
      </w:r>
    </w:p>
    <w:p w14:paraId="1B8100C3" w14:textId="77777777" w:rsidR="003E2DC7" w:rsidRPr="003E2DC7" w:rsidRDefault="00080BF2" w:rsidP="003E2DC7">
      <w:pPr>
        <w:numPr>
          <w:ilvl w:val="0"/>
          <w:numId w:val="159"/>
        </w:numPr>
        <w:rPr>
          <w:strike/>
        </w:rPr>
      </w:pPr>
      <w:r>
        <w:t xml:space="preserve">In a seismic shift from two generations ago, 5 of every 10 adults </w:t>
      </w:r>
      <w:r w:rsidR="00A34593">
        <w:t xml:space="preserve">are </w:t>
      </w:r>
      <w:r>
        <w:t>choos</w:t>
      </w:r>
      <w:r w:rsidR="00A34593">
        <w:t>ing</w:t>
      </w:r>
      <w:r>
        <w:t xml:space="preserve"> to remain single</w:t>
      </w:r>
      <w:r w:rsidR="00E01162">
        <w:t>.</w:t>
      </w:r>
      <w:r w:rsidR="001F11A4">
        <w:rPr>
          <w:rStyle w:val="FootnoteReference"/>
        </w:rPr>
        <w:footnoteReference w:id="9"/>
      </w:r>
    </w:p>
    <w:p w14:paraId="3F06E952" w14:textId="77777777" w:rsidR="003E2DC7" w:rsidRPr="003E2DC7" w:rsidRDefault="003E2DC7" w:rsidP="003E2DC7">
      <w:pPr>
        <w:numPr>
          <w:ilvl w:val="0"/>
          <w:numId w:val="159"/>
        </w:numPr>
        <w:rPr>
          <w:strike/>
        </w:rPr>
      </w:pPr>
      <w:r>
        <w:t>T</w:t>
      </w:r>
      <w:r w:rsidR="000F7C80">
        <w:t xml:space="preserve">he CDC recently reported that </w:t>
      </w:r>
      <w:r w:rsidR="00080BF2">
        <w:t xml:space="preserve">for </w:t>
      </w:r>
      <w:r w:rsidR="00C411D2">
        <w:t xml:space="preserve">every two marriages there </w:t>
      </w:r>
      <w:r w:rsidR="004C2D61">
        <w:t>is</w:t>
      </w:r>
      <w:r w:rsidR="00C411D2">
        <w:t xml:space="preserve"> one divorce</w:t>
      </w:r>
      <w:r w:rsidR="00E01162">
        <w:t>.</w:t>
      </w:r>
      <w:r w:rsidR="00080BF2">
        <w:rPr>
          <w:rStyle w:val="FootnoteReference"/>
        </w:rPr>
        <w:footnoteReference w:id="10"/>
      </w:r>
      <w:r w:rsidR="00C411D2">
        <w:t xml:space="preserve"> </w:t>
      </w:r>
    </w:p>
    <w:p w14:paraId="0731B646" w14:textId="77777777" w:rsidR="0095048B" w:rsidRPr="00634366" w:rsidRDefault="00742982" w:rsidP="003E2DC7">
      <w:pPr>
        <w:numPr>
          <w:ilvl w:val="0"/>
          <w:numId w:val="159"/>
        </w:numPr>
        <w:rPr>
          <w:strike/>
        </w:rPr>
      </w:pPr>
      <w:r>
        <w:t>A</w:t>
      </w:r>
      <w:r w:rsidR="003E2DC7">
        <w:t>bout 14 million people in the U.S. are widowed</w:t>
      </w:r>
      <w:r w:rsidR="00E01162">
        <w:t>.</w:t>
      </w:r>
      <w:r>
        <w:rPr>
          <w:rStyle w:val="FootnoteReference"/>
        </w:rPr>
        <w:footnoteReference w:id="11"/>
      </w: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8748"/>
      </w:tblGrid>
      <w:tr w:rsidR="0095048B" w:rsidRPr="00871BFB" w14:paraId="08C59913" w14:textId="77777777" w:rsidTr="00FC2B74">
        <w:tc>
          <w:tcPr>
            <w:tcW w:w="8748" w:type="dxa"/>
            <w:tcBorders>
              <w:bottom w:val="single" w:sz="4" w:space="0" w:color="6CA8CD"/>
            </w:tcBorders>
            <w:shd w:val="clear" w:color="auto" w:fill="6CA8CD"/>
            <w:tcMar>
              <w:top w:w="72" w:type="dxa"/>
              <w:left w:w="115" w:type="dxa"/>
              <w:bottom w:w="72" w:type="dxa"/>
              <w:right w:w="115" w:type="dxa"/>
            </w:tcMar>
          </w:tcPr>
          <w:p w14:paraId="192A59D9" w14:textId="77777777" w:rsidR="0095048B" w:rsidRPr="00C9593D" w:rsidRDefault="00C9593D" w:rsidP="00FC2B74">
            <w:pPr>
              <w:rPr>
                <w:b/>
                <w:color w:val="FFFFFF"/>
              </w:rPr>
            </w:pPr>
            <w:r w:rsidRPr="00C9593D">
              <w:rPr>
                <w:b/>
                <w:color w:val="FFFFFF"/>
              </w:rPr>
              <w:t>Single Clients</w:t>
            </w:r>
            <w:r w:rsidR="0095048B" w:rsidRPr="00C9593D">
              <w:rPr>
                <w:b/>
                <w:color w:val="FFFFFF"/>
              </w:rPr>
              <w:t xml:space="preserve"> </w:t>
            </w:r>
          </w:p>
        </w:tc>
      </w:tr>
      <w:tr w:rsidR="002D77E5" w:rsidRPr="00871BFB" w14:paraId="3603E2BB" w14:textId="77777777" w:rsidTr="009545F2">
        <w:tc>
          <w:tcPr>
            <w:tcW w:w="8748" w:type="dxa"/>
            <w:tcBorders>
              <w:bottom w:val="single" w:sz="4" w:space="0" w:color="6CA8CD"/>
            </w:tcBorders>
            <w:shd w:val="clear" w:color="auto" w:fill="FFFFFF"/>
            <w:tcMar>
              <w:top w:w="72" w:type="dxa"/>
              <w:left w:w="115" w:type="dxa"/>
              <w:bottom w:w="72" w:type="dxa"/>
              <w:right w:w="115" w:type="dxa"/>
            </w:tcMar>
          </w:tcPr>
          <w:p w14:paraId="1F8E2D12" w14:textId="532EC6C6" w:rsidR="00FB60DC" w:rsidRDefault="00274B1F" w:rsidP="00FB60DC">
            <w:r>
              <w:t>The popular press gives scant attention to claiming strategies for single workers. While the opportunities for creativity are limited</w:t>
            </w:r>
            <w:r w:rsidR="00DC22A3">
              <w:t>, you should be aware of at least one</w:t>
            </w:r>
            <w:r>
              <w:t>.</w:t>
            </w:r>
            <w:r w:rsidR="00FB60DC">
              <w:t xml:space="preserve"> </w:t>
            </w:r>
            <w:r w:rsidR="00B76B1A">
              <w:t>S</w:t>
            </w:r>
            <w:r w:rsidR="000E7C74">
              <w:t xml:space="preserve">ingle </w:t>
            </w:r>
            <w:r w:rsidR="000169BA">
              <w:t>clients</w:t>
            </w:r>
            <w:r w:rsidR="00FA6567">
              <w:t xml:space="preserve"> reaching age 66 by April 30,</w:t>
            </w:r>
            <w:r w:rsidR="00641F0C">
              <w:t xml:space="preserve"> </w:t>
            </w:r>
            <w:r w:rsidR="00FA6567">
              <w:t>2016</w:t>
            </w:r>
            <w:r w:rsidR="001B105E">
              <w:t>,</w:t>
            </w:r>
            <w:r w:rsidR="00FA6567">
              <w:t xml:space="preserve"> </w:t>
            </w:r>
            <w:r w:rsidR="00B76B1A">
              <w:t xml:space="preserve">are eligible for </w:t>
            </w:r>
            <w:r w:rsidR="00FA6567">
              <w:t>the</w:t>
            </w:r>
            <w:r w:rsidR="000169BA">
              <w:t xml:space="preserve"> </w:t>
            </w:r>
            <w:r>
              <w:t xml:space="preserve">File and </w:t>
            </w:r>
            <w:r w:rsidR="006960C9">
              <w:t>S</w:t>
            </w:r>
            <w:r>
              <w:t>us</w:t>
            </w:r>
            <w:r w:rsidR="006E5E1B">
              <w:t xml:space="preserve">pend </w:t>
            </w:r>
            <w:r w:rsidR="00B02064" w:rsidRPr="00317DC0">
              <w:rPr>
                <w:rStyle w:val="Hyperlink"/>
              </w:rPr>
              <w:t>retroactive lump sum option</w:t>
            </w:r>
            <w:r w:rsidR="00B02064">
              <w:t xml:space="preserve">. </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8503"/>
            </w:tblGrid>
            <w:tr w:rsidR="00B02064" w14:paraId="0A58E5FB" w14:textId="77777777" w:rsidTr="00317DC0">
              <w:tc>
                <w:tcPr>
                  <w:tcW w:w="8503" w:type="dxa"/>
                  <w:shd w:val="clear" w:color="auto" w:fill="D9D9D9"/>
                </w:tcPr>
                <w:p w14:paraId="056A9DD7" w14:textId="663601FE" w:rsidR="001B105E" w:rsidRPr="00317DC0" w:rsidRDefault="001B105E">
                  <w:pPr>
                    <w:rPr>
                      <w:rStyle w:val="Hyperlink"/>
                      <w:u w:val="none"/>
                    </w:rPr>
                  </w:pPr>
                  <w:r w:rsidRPr="00317DC0">
                    <w:rPr>
                      <w:rStyle w:val="Hyperlink"/>
                      <w:u w:val="none"/>
                    </w:rPr>
                    <w:t>Retroactive Lump Sum Option</w:t>
                  </w:r>
                </w:p>
                <w:p w14:paraId="2C63C3BD" w14:textId="77777777" w:rsidR="00B76B1A" w:rsidRDefault="00B02064">
                  <w:r>
                    <w:t xml:space="preserve">The </w:t>
                  </w:r>
                  <w:r w:rsidRPr="00317DC0">
                    <w:rPr>
                      <w:b/>
                      <w:i/>
                    </w:rPr>
                    <w:t>retroactive lump sum option</w:t>
                  </w:r>
                  <w:r w:rsidR="00FD1A8F">
                    <w:t xml:space="preserve"> allows</w:t>
                  </w:r>
                  <w:r>
                    <w:t xml:space="preserve"> an </w:t>
                  </w:r>
                  <w:r w:rsidR="002D71F2">
                    <w:t xml:space="preserve">eligible </w:t>
                  </w:r>
                  <w:r>
                    <w:t>individual to file for benefits, suspend those benefits, and then collect a lump sum of all suspended benefits at a future date.</w:t>
                  </w:r>
                  <w:r w:rsidR="002D71F2">
                    <w:t xml:space="preserve"> </w:t>
                  </w:r>
                </w:p>
              </w:tc>
            </w:tr>
          </w:tbl>
          <w:p w14:paraId="0F7B8A21" w14:textId="77777777" w:rsidR="00641F0C" w:rsidRDefault="00FA6567" w:rsidP="00FA6567">
            <w:r>
              <w:t xml:space="preserve">Regrettably, single clients did not escape the ax of the BBA of 2015. </w:t>
            </w:r>
          </w:p>
          <w:p w14:paraId="116ED375" w14:textId="77777777" w:rsidR="00641F0C" w:rsidRDefault="00FA6567" w:rsidP="00317DC0">
            <w:pPr>
              <w:pStyle w:val="ListParagraph"/>
              <w:numPr>
                <w:ilvl w:val="0"/>
                <w:numId w:val="283"/>
              </w:numPr>
            </w:pPr>
            <w:r>
              <w:t xml:space="preserve">The File and Suspend Strategy and retroactive lump sum option were virtually eliminated by the BBA of 2015 for those workers younger than age 66 on April 30, 2016. </w:t>
            </w:r>
          </w:p>
          <w:p w14:paraId="63B2DD35" w14:textId="77777777" w:rsidR="00FA6567" w:rsidRDefault="00FA6567" w:rsidP="00317DC0">
            <w:pPr>
              <w:pStyle w:val="ListParagraph"/>
              <w:numPr>
                <w:ilvl w:val="0"/>
                <w:numId w:val="283"/>
              </w:numPr>
            </w:pPr>
            <w:r>
              <w:t xml:space="preserve">File and Suspend is available for new filings only if your client has reached full retirement age AND files and suspends by April 30, 2016. </w:t>
            </w:r>
          </w:p>
          <w:p w14:paraId="2BE056DE" w14:textId="3564EF3E" w:rsidR="00DC22A3" w:rsidRPr="00095D26" w:rsidRDefault="00FA6567" w:rsidP="00FB60DC">
            <w:pPr>
              <w:rPr>
                <w:b/>
                <w:color w:val="FF0000"/>
              </w:rPr>
            </w:pPr>
            <w:r>
              <w:t xml:space="preserve">Those clients previously filing and suspending are grandfathered in under the previous law and will not lose </w:t>
            </w:r>
            <w:r w:rsidR="00801215">
              <w:t>F</w:t>
            </w:r>
            <w:r>
              <w:t xml:space="preserve">ile and </w:t>
            </w:r>
            <w:r w:rsidR="00801215">
              <w:t>S</w:t>
            </w:r>
            <w:r>
              <w:t xml:space="preserve">uspend benefits. In addition, an individual reaching age 66 on or </w:t>
            </w:r>
            <w:r w:rsidRPr="000169BA">
              <w:t xml:space="preserve">before </w:t>
            </w:r>
            <w:r w:rsidRPr="0055091C">
              <w:rPr>
                <w:rFonts w:cs="Georgia"/>
                <w:color w:val="262626"/>
              </w:rPr>
              <w:t>April 30, 2016,</w:t>
            </w:r>
            <w:r>
              <w:rPr>
                <w:rFonts w:cs="Georgia"/>
                <w:color w:val="262626"/>
              </w:rPr>
              <w:t xml:space="preserve"> is also</w:t>
            </w:r>
            <w:r w:rsidRPr="0055091C">
              <w:rPr>
                <w:rFonts w:cs="Georgia"/>
                <w:color w:val="262626"/>
              </w:rPr>
              <w:t xml:space="preserve"> </w:t>
            </w:r>
            <w:r w:rsidRPr="0055091C">
              <w:rPr>
                <w:rFonts w:cs="Georgia"/>
                <w:bCs/>
                <w:color w:val="262626"/>
              </w:rPr>
              <w:t>grandfathered in</w:t>
            </w:r>
            <w:r w:rsidRPr="00190C3F">
              <w:rPr>
                <w:rFonts w:cs="Georgia"/>
                <w:color w:val="262626"/>
              </w:rPr>
              <w:t xml:space="preserve">to </w:t>
            </w:r>
            <w:r w:rsidRPr="0055091C">
              <w:rPr>
                <w:rFonts w:cs="Georgia"/>
                <w:color w:val="262626"/>
              </w:rPr>
              <w:t xml:space="preserve">the </w:t>
            </w:r>
            <w:r w:rsidRPr="0055091C">
              <w:rPr>
                <w:rFonts w:cs="Georgia"/>
                <w:b/>
                <w:bCs/>
                <w:color w:val="262626"/>
              </w:rPr>
              <w:t>retroactive lump sum option</w:t>
            </w:r>
            <w:r w:rsidRPr="0055091C">
              <w:rPr>
                <w:rFonts w:cs="Georgia"/>
                <w:color w:val="262626"/>
              </w:rPr>
              <w:t>.</w:t>
            </w:r>
            <w:r w:rsidR="00DC22A3" w:rsidRPr="00095D26">
              <w:rPr>
                <w:b/>
                <w:color w:val="FF0000"/>
              </w:rPr>
              <w:t>Click</w:t>
            </w:r>
            <w:r w:rsidR="00DC22A3">
              <w:t xml:space="preserve"> </w:t>
            </w:r>
            <w:r w:rsidR="00DC22A3" w:rsidRPr="005C26B2">
              <w:rPr>
                <w:rStyle w:val="Hyperlink"/>
              </w:rPr>
              <w:t>here</w:t>
            </w:r>
            <w:r w:rsidR="00DC22A3">
              <w:t xml:space="preserve"> </w:t>
            </w:r>
            <w:r w:rsidR="00FB60DC" w:rsidRPr="00095D26">
              <w:rPr>
                <w:b/>
                <w:color w:val="FF0000"/>
              </w:rPr>
              <w:t>to see how this approach could generate a lum</w:t>
            </w:r>
            <w:r w:rsidR="0032700F" w:rsidRPr="00095D26">
              <w:rPr>
                <w:b/>
                <w:color w:val="FF0000"/>
              </w:rPr>
              <w:t xml:space="preserve">p sum payment of </w:t>
            </w:r>
            <w:r w:rsidR="006077F8" w:rsidRPr="00095D26">
              <w:rPr>
                <w:b/>
                <w:color w:val="FF0000"/>
              </w:rPr>
              <w:t>well over $100</w:t>
            </w:r>
            <w:r w:rsidR="00C60F1B">
              <w:rPr>
                <w:b/>
                <w:color w:val="FF0000"/>
              </w:rPr>
              <w:t xml:space="preserve">,000. </w:t>
            </w:r>
            <w:r w:rsidR="00641F0C">
              <w:rPr>
                <w:b/>
                <w:color w:val="FF0000"/>
              </w:rPr>
              <w:t>Be aware that t</w:t>
            </w:r>
            <w:r w:rsidR="0032700F" w:rsidRPr="00095D26">
              <w:rPr>
                <w:b/>
                <w:color w:val="FF0000"/>
              </w:rPr>
              <w:t>his strategy can also be used by married clients</w:t>
            </w:r>
            <w:r w:rsidR="00641F0C">
              <w:rPr>
                <w:b/>
                <w:color w:val="FF0000"/>
              </w:rPr>
              <w:t>, subject to the BBA of 2015</w:t>
            </w:r>
            <w:r w:rsidR="0032700F" w:rsidRPr="00095D26">
              <w:rPr>
                <w:b/>
                <w:color w:val="FF0000"/>
              </w:rPr>
              <w:t>.</w:t>
            </w:r>
          </w:p>
          <w:tbl>
            <w:tblPr>
              <w:tblW w:w="0" w:type="auto"/>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8503"/>
            </w:tblGrid>
            <w:tr w:rsidR="005C26B2" w14:paraId="279227ED" w14:textId="77777777" w:rsidTr="00317DC0">
              <w:tc>
                <w:tcPr>
                  <w:tcW w:w="8503" w:type="dxa"/>
                  <w:shd w:val="clear" w:color="auto" w:fill="FFFF99"/>
                </w:tcPr>
                <w:p w14:paraId="58713DEA" w14:textId="77777777" w:rsidR="005C26B2" w:rsidRPr="00095D26" w:rsidRDefault="005C26B2" w:rsidP="005C26B2">
                  <w:pPr>
                    <w:rPr>
                      <w:b/>
                    </w:rPr>
                  </w:pPr>
                  <w:r w:rsidRPr="00095D26">
                    <w:rPr>
                      <w:b/>
                    </w:rPr>
                    <w:t>Example – File and Suspend “insurance policy” for single clients</w:t>
                  </w:r>
                </w:p>
                <w:p w14:paraId="0B612DDA" w14:textId="61B6CE8C" w:rsidR="005C26B2" w:rsidRDefault="005C26B2" w:rsidP="005C26B2">
                  <w:r>
                    <w:t>Your client Sherlock is single</w:t>
                  </w:r>
                  <w:r w:rsidR="00B76B1A">
                    <w:t>. Sherlock reached age 66 before April 30, 2016. His normal retirement age is 67. H</w:t>
                  </w:r>
                  <w:r>
                    <w:t>is PIA at age 6</w:t>
                  </w:r>
                  <w:r w:rsidR="00B76B1A">
                    <w:t>7</w:t>
                  </w:r>
                  <w:r>
                    <w:t xml:space="preserve"> is $2,600. He elects to </w:t>
                  </w:r>
                  <w:r w:rsidR="006960C9">
                    <w:t>F</w:t>
                  </w:r>
                  <w:r>
                    <w:t xml:space="preserve">ile and </w:t>
                  </w:r>
                  <w:r w:rsidR="006960C9">
                    <w:t>S</w:t>
                  </w:r>
                  <w:r>
                    <w:t>uspend payments at his age 6</w:t>
                  </w:r>
                  <w:r w:rsidR="00B76B1A">
                    <w:t>7</w:t>
                  </w:r>
                  <w:r>
                    <w:t>.</w:t>
                  </w:r>
                </w:p>
                <w:p w14:paraId="2A28B0A1" w14:textId="77777777" w:rsidR="005C26B2" w:rsidRDefault="005C26B2" w:rsidP="005C26B2">
                  <w:r>
                    <w:t>Here are the results.</w:t>
                  </w:r>
                </w:p>
                <w:p w14:paraId="760CDF4F" w14:textId="0A9561FC" w:rsidR="005C26B2" w:rsidRDefault="00B76B1A" w:rsidP="005C26B2">
                  <w:pPr>
                    <w:numPr>
                      <w:ilvl w:val="0"/>
                      <w:numId w:val="162"/>
                    </w:numPr>
                  </w:pPr>
                  <w:r>
                    <w:t>At his age 70</w:t>
                  </w:r>
                  <w:r w:rsidR="008F1F88">
                    <w:t>,</w:t>
                  </w:r>
                  <w:r>
                    <w:t xml:space="preserve"> h</w:t>
                  </w:r>
                  <w:r w:rsidR="005C26B2">
                    <w:t xml:space="preserve">e is entitled to claim a lump sum benefit of all suspended </w:t>
                  </w:r>
                  <w:r w:rsidR="005C26B2">
                    <w:lastRenderedPageBreak/>
                    <w:t xml:space="preserve">payments </w:t>
                  </w:r>
                  <w:r>
                    <w:t xml:space="preserve">from age 67 through </w:t>
                  </w:r>
                  <w:r w:rsidR="005C26B2">
                    <w:t>age 70.</w:t>
                  </w:r>
                </w:p>
                <w:p w14:paraId="66DFDD32" w14:textId="4DD5247E" w:rsidR="005C26B2" w:rsidRDefault="005C26B2" w:rsidP="005C26B2">
                  <w:pPr>
                    <w:numPr>
                      <w:ilvl w:val="0"/>
                      <w:numId w:val="162"/>
                    </w:numPr>
                  </w:pPr>
                  <w:r>
                    <w:t>He may request and receive a</w:t>
                  </w:r>
                  <w:r w:rsidR="00874B1E">
                    <w:t xml:space="preserve"> retroactive</w:t>
                  </w:r>
                  <w:r>
                    <w:t xml:space="preserve"> lump sum </w:t>
                  </w:r>
                  <w:r w:rsidR="00874B1E">
                    <w:t xml:space="preserve">payment </w:t>
                  </w:r>
                  <w:r w:rsidR="003D7E44">
                    <w:t>at any time after age 6</w:t>
                  </w:r>
                  <w:r w:rsidR="00B76B1A">
                    <w:t>7</w:t>
                  </w:r>
                  <w:r w:rsidR="003D7E44">
                    <w:t xml:space="preserve">. He will receive a check of </w:t>
                  </w:r>
                  <w:r w:rsidR="009B5732">
                    <w:t>well over $93</w:t>
                  </w:r>
                  <w:r w:rsidR="003D7E44">
                    <w:t>,000</w:t>
                  </w:r>
                  <w:r w:rsidR="003D7E44" w:rsidRPr="00095D26">
                    <w:rPr>
                      <w:vertAlign w:val="superscript"/>
                    </w:rPr>
                    <w:t>*</w:t>
                  </w:r>
                  <w:r w:rsidR="003D7E44">
                    <w:t xml:space="preserve"> if he chooses to do so at his age </w:t>
                  </w:r>
                  <w:r w:rsidR="00792ED7">
                    <w:t>70</w:t>
                  </w:r>
                  <w:r>
                    <w:t>.</w:t>
                  </w:r>
                </w:p>
                <w:p w14:paraId="3535BEFA" w14:textId="23DEBB92" w:rsidR="00874B1E" w:rsidRDefault="00874B1E" w:rsidP="005C26B2">
                  <w:pPr>
                    <w:numPr>
                      <w:ilvl w:val="0"/>
                      <w:numId w:val="162"/>
                    </w:numPr>
                  </w:pPr>
                  <w:r>
                    <w:t xml:space="preserve">Sherlock will NOT receive delayed retirement credits for the months included in the retroactive lump sum payment. </w:t>
                  </w:r>
                </w:p>
                <w:p w14:paraId="69EC414D" w14:textId="3B2487C2" w:rsidR="005C26B2" w:rsidRPr="00095D26" w:rsidRDefault="005C26B2" w:rsidP="005C26B2">
                  <w:pPr>
                    <w:rPr>
                      <w:sz w:val="16"/>
                      <w:szCs w:val="16"/>
                    </w:rPr>
                  </w:pPr>
                  <w:r w:rsidRPr="00095D26">
                    <w:rPr>
                      <w:sz w:val="16"/>
                      <w:szCs w:val="16"/>
                      <w:vertAlign w:val="superscript"/>
                    </w:rPr>
                    <w:t>*</w:t>
                  </w:r>
                  <w:r w:rsidRPr="00095D26">
                    <w:rPr>
                      <w:i/>
                      <w:sz w:val="16"/>
                      <w:szCs w:val="16"/>
                    </w:rPr>
                    <w:t xml:space="preserve">$2,600 per month </w:t>
                  </w:r>
                  <w:r w:rsidR="00B74F06" w:rsidRPr="00095D26">
                    <w:rPr>
                      <w:i/>
                      <w:sz w:val="16"/>
                      <w:szCs w:val="16"/>
                    </w:rPr>
                    <w:t xml:space="preserve">@ </w:t>
                  </w:r>
                  <w:r w:rsidR="00792ED7">
                    <w:rPr>
                      <w:i/>
                      <w:sz w:val="16"/>
                      <w:szCs w:val="16"/>
                    </w:rPr>
                    <w:t>36</w:t>
                  </w:r>
                  <w:r w:rsidR="00B74F06" w:rsidRPr="00095D26">
                    <w:rPr>
                      <w:i/>
                      <w:sz w:val="16"/>
                      <w:szCs w:val="16"/>
                    </w:rPr>
                    <w:t xml:space="preserve"> months</w:t>
                  </w:r>
                  <w:r w:rsidR="00792ED7">
                    <w:rPr>
                      <w:i/>
                      <w:sz w:val="16"/>
                      <w:szCs w:val="16"/>
                    </w:rPr>
                    <w:t xml:space="preserve"> = $93,600.</w:t>
                  </w:r>
                </w:p>
              </w:tc>
            </w:tr>
          </w:tbl>
          <w:p w14:paraId="2D1279BA" w14:textId="77777777" w:rsidR="00231A4A" w:rsidRDefault="008D04BA" w:rsidP="00231A4A">
            <w:pPr>
              <w:ind w:left="360"/>
            </w:pPr>
            <w:r>
              <w:rPr>
                <w:noProof/>
              </w:rPr>
              <w:lastRenderedPageBreak/>
              <w:drawing>
                <wp:inline distT="0" distB="0" distL="0" distR="0" wp14:anchorId="27160B66" wp14:editId="13C00FFD">
                  <wp:extent cx="175895" cy="187325"/>
                  <wp:effectExtent l="0" t="0" r="1905" b="0"/>
                  <wp:docPr id="8" name="Picture 8" descr="storm-red-and-yell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orm-red-and-yellow-th"/>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175895" cy="187325"/>
                          </a:xfrm>
                          <a:prstGeom prst="rect">
                            <a:avLst/>
                          </a:prstGeom>
                          <a:noFill/>
                          <a:ln>
                            <a:noFill/>
                          </a:ln>
                        </pic:spPr>
                      </pic:pic>
                    </a:graphicData>
                  </a:graphic>
                </wp:inline>
              </w:drawing>
            </w:r>
            <w:r w:rsidR="00FB60DC">
              <w:t xml:space="preserve"> </w:t>
            </w:r>
            <w:r w:rsidR="00E76D2C">
              <w:rPr>
                <w:b/>
              </w:rPr>
              <w:t xml:space="preserve"> </w:t>
            </w:r>
            <w:r w:rsidR="00A9397F">
              <w:rPr>
                <w:b/>
              </w:rPr>
              <w:t>Caution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8"/>
            </w:tblGrid>
            <w:tr w:rsidR="00231A4A" w:rsidRPr="00120E33" w14:paraId="51B54982" w14:textId="77777777" w:rsidTr="00231A4A">
              <w:trPr>
                <w:trHeight w:val="665"/>
              </w:trPr>
              <w:tc>
                <w:tcPr>
                  <w:tcW w:w="8508" w:type="dxa"/>
                  <w:shd w:val="clear" w:color="auto" w:fill="E7D9CF"/>
                </w:tcPr>
                <w:p w14:paraId="38D4AB1D" w14:textId="0378F8F8" w:rsidR="00231A4A" w:rsidRPr="00F2182E" w:rsidRDefault="00231A4A" w:rsidP="00231A4A">
                  <w:pPr>
                    <w:rPr>
                      <w:rStyle w:val="Strong"/>
                      <w:b w:val="0"/>
                      <w:bCs w:val="0"/>
                    </w:rPr>
                  </w:pPr>
                  <w:r>
                    <w:t xml:space="preserve">If a client chooses to request a lump sum, he or she will earn </w:t>
                  </w:r>
                  <w:r w:rsidRPr="009545F2">
                    <w:rPr>
                      <w:b/>
                      <w:i/>
                    </w:rPr>
                    <w:t>no delayed retirement credits</w:t>
                  </w:r>
                  <w:r>
                    <w:t xml:space="preserve"> for the months represented by the </w:t>
                  </w:r>
                  <w:r w:rsidR="00190C3F">
                    <w:t xml:space="preserve">retroactive </w:t>
                  </w:r>
                  <w:r>
                    <w:t>lump sum pay</w:t>
                  </w:r>
                  <w:r w:rsidR="00190C3F">
                    <w:t>ment</w:t>
                  </w:r>
                  <w:r>
                    <w:t xml:space="preserve">. </w:t>
                  </w:r>
                </w:p>
              </w:tc>
            </w:tr>
          </w:tbl>
          <w:p w14:paraId="32D1CF21" w14:textId="77777777" w:rsidR="00231A4A" w:rsidRPr="00356EA1" w:rsidRDefault="00231A4A" w:rsidP="004C2D61">
            <w:pPr>
              <w:ind w:left="360"/>
            </w:pPr>
          </w:p>
        </w:tc>
      </w:tr>
      <w:tr w:rsidR="009545F2" w:rsidRPr="00871BFB" w14:paraId="6D210853" w14:textId="77777777" w:rsidTr="00FC2B74">
        <w:tc>
          <w:tcPr>
            <w:tcW w:w="8748" w:type="dxa"/>
            <w:tcBorders>
              <w:bottom w:val="single" w:sz="4" w:space="0" w:color="6CA8CD"/>
            </w:tcBorders>
            <w:shd w:val="clear" w:color="auto" w:fill="6CA8CD"/>
            <w:tcMar>
              <w:top w:w="72" w:type="dxa"/>
              <w:left w:w="115" w:type="dxa"/>
              <w:bottom w:w="72" w:type="dxa"/>
              <w:right w:w="115" w:type="dxa"/>
            </w:tcMar>
          </w:tcPr>
          <w:p w14:paraId="4E1DED2F" w14:textId="77777777" w:rsidR="009545F2" w:rsidRPr="0095048B" w:rsidRDefault="009545F2" w:rsidP="002D77E5">
            <w:pPr>
              <w:rPr>
                <w:b/>
                <w:strike/>
                <w:color w:val="FFFFFF"/>
              </w:rPr>
            </w:pPr>
            <w:r>
              <w:rPr>
                <w:b/>
                <w:color w:val="FFFFFF"/>
              </w:rPr>
              <w:lastRenderedPageBreak/>
              <w:t>Divorced Clients</w:t>
            </w:r>
            <w:r w:rsidRPr="0095048B">
              <w:rPr>
                <w:b/>
                <w:strike/>
                <w:color w:val="FFFFFF"/>
              </w:rPr>
              <w:t xml:space="preserve"> </w:t>
            </w:r>
          </w:p>
        </w:tc>
      </w:tr>
      <w:tr w:rsidR="009545F2" w:rsidRPr="00871BFB" w14:paraId="27E686EB" w14:textId="77777777" w:rsidTr="00FC2B74">
        <w:tc>
          <w:tcPr>
            <w:tcW w:w="8748" w:type="dxa"/>
            <w:shd w:val="clear" w:color="auto" w:fill="FFFFFF"/>
            <w:tcMar>
              <w:top w:w="72" w:type="dxa"/>
              <w:left w:w="115" w:type="dxa"/>
              <w:bottom w:w="72" w:type="dxa"/>
              <w:right w:w="115" w:type="dxa"/>
            </w:tcMar>
          </w:tcPr>
          <w:p w14:paraId="274959B5" w14:textId="77777777" w:rsidR="00CC4CA6" w:rsidRDefault="00716E79" w:rsidP="00CC4CA6">
            <w:r>
              <w:rPr>
                <w:rStyle w:val="Hyperlink"/>
              </w:rPr>
              <w:t>El</w:t>
            </w:r>
            <w:r w:rsidR="00E653E0" w:rsidRPr="00E653E0">
              <w:rPr>
                <w:rStyle w:val="Hyperlink"/>
              </w:rPr>
              <w:t xml:space="preserve">igible </w:t>
            </w:r>
            <w:r w:rsidR="009545F2" w:rsidRPr="00E653E0">
              <w:rPr>
                <w:rStyle w:val="Hyperlink"/>
              </w:rPr>
              <w:t>divorced clients</w:t>
            </w:r>
            <w:r w:rsidR="009545F2">
              <w:t xml:space="preserve"> may have rights to Social Security benefits on their former spouse’s record</w:t>
            </w:r>
            <w:r w:rsidR="00E72D8A">
              <w:t xml:space="preserve"> using the restricted claim strategy previously discussed.</w:t>
            </w:r>
            <w:r w:rsidR="00CC4CA6">
              <w:t xml:space="preserve"> </w:t>
            </w:r>
          </w:p>
          <w:p w14:paraId="44032A7A" w14:textId="72E1A210" w:rsidR="00CC4CA6" w:rsidRDefault="00CC4CA6" w:rsidP="00317DC0">
            <w:pPr>
              <w:pStyle w:val="ListParagraph"/>
              <w:numPr>
                <w:ilvl w:val="0"/>
                <w:numId w:val="285"/>
              </w:numPr>
            </w:pPr>
            <w:r w:rsidRPr="00317DC0">
              <w:rPr>
                <w:b/>
                <w:i/>
              </w:rPr>
              <w:t>In the wake of the BBA of 2015, the Restricted Claim strategy remains a powerful option for clients reaching age 62 by December 31, 2015</w:t>
            </w:r>
            <w:r>
              <w:t xml:space="preserve">. Such individuals may file a </w:t>
            </w:r>
            <w:r w:rsidR="00801215">
              <w:t>R</w:t>
            </w:r>
            <w:r>
              <w:t xml:space="preserve">estricted </w:t>
            </w:r>
            <w:r w:rsidR="00801215">
              <w:t>C</w:t>
            </w:r>
            <w:r>
              <w:t xml:space="preserve">laim for spousal benefits when they reach full retirement age. </w:t>
            </w:r>
          </w:p>
          <w:p w14:paraId="48816D3A" w14:textId="4CD5E6AD" w:rsidR="00E653E0" w:rsidRDefault="00CC4CA6" w:rsidP="00317DC0">
            <w:pPr>
              <w:pStyle w:val="ListParagraph"/>
              <w:numPr>
                <w:ilvl w:val="0"/>
                <w:numId w:val="284"/>
              </w:numPr>
            </w:pPr>
            <w:r w:rsidRPr="0055091C">
              <w:t>Clients who are youn</w:t>
            </w:r>
            <w:r>
              <w:t>g</w:t>
            </w:r>
            <w:r w:rsidRPr="0055091C">
              <w:t>er than age 62 on December 31, 2015</w:t>
            </w:r>
            <w:r w:rsidR="00801215">
              <w:t>,</w:t>
            </w:r>
            <w:r w:rsidRPr="0055091C">
              <w:t xml:space="preserve"> are no longer eligible for the </w:t>
            </w:r>
            <w:r w:rsidR="00801215">
              <w:t>R</w:t>
            </w:r>
            <w:r w:rsidRPr="0055091C">
              <w:t xml:space="preserve">estricted </w:t>
            </w:r>
            <w:r w:rsidR="00801215">
              <w:t>C</w:t>
            </w:r>
            <w:r w:rsidRPr="0055091C">
              <w:t>laim strategy.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508"/>
            </w:tblGrid>
            <w:tr w:rsidR="00E653E0" w14:paraId="07B7CF1F" w14:textId="77777777" w:rsidTr="00AB3314">
              <w:tc>
                <w:tcPr>
                  <w:tcW w:w="8508" w:type="dxa"/>
                  <w:shd w:val="clear" w:color="auto" w:fill="D9D9D9"/>
                </w:tcPr>
                <w:p w14:paraId="28481AEB" w14:textId="77777777" w:rsidR="006960C9" w:rsidRPr="00095D26" w:rsidRDefault="00E653E0" w:rsidP="00E653E0">
                  <w:pPr>
                    <w:rPr>
                      <w:rStyle w:val="Hyperlink"/>
                      <w:u w:val="none"/>
                    </w:rPr>
                  </w:pPr>
                  <w:r w:rsidRPr="00095D26">
                    <w:rPr>
                      <w:rStyle w:val="Hyperlink"/>
                      <w:u w:val="none"/>
                    </w:rPr>
                    <w:t xml:space="preserve">Eligible Divorced Clients </w:t>
                  </w:r>
                </w:p>
                <w:p w14:paraId="713D82D5" w14:textId="77777777" w:rsidR="00E653E0" w:rsidRDefault="006960C9" w:rsidP="00095D26">
                  <w:r>
                    <w:rPr>
                      <w:b/>
                      <w:i/>
                    </w:rPr>
                    <w:t xml:space="preserve">Eligible divorced clients </w:t>
                  </w:r>
                  <w:r w:rsidR="00E653E0">
                    <w:t>must meet 5 criteria:</w:t>
                  </w:r>
                </w:p>
                <w:p w14:paraId="5FD120EF" w14:textId="77777777" w:rsidR="00E653E0" w:rsidRDefault="00E653E0" w:rsidP="00E653E0">
                  <w:pPr>
                    <w:numPr>
                      <w:ilvl w:val="0"/>
                      <w:numId w:val="129"/>
                    </w:numPr>
                  </w:pPr>
                  <w:r>
                    <w:t xml:space="preserve">Currently unmarried, </w:t>
                  </w:r>
                </w:p>
                <w:p w14:paraId="74E95EE4" w14:textId="77777777" w:rsidR="00E653E0" w:rsidRDefault="00E653E0" w:rsidP="00E653E0">
                  <w:pPr>
                    <w:numPr>
                      <w:ilvl w:val="0"/>
                      <w:numId w:val="129"/>
                    </w:numPr>
                  </w:pPr>
                  <w:r>
                    <w:t>Divorced at least two years,</w:t>
                  </w:r>
                </w:p>
                <w:p w14:paraId="37EA4A83" w14:textId="77777777" w:rsidR="00E653E0" w:rsidRDefault="00E653E0" w:rsidP="00E653E0">
                  <w:pPr>
                    <w:numPr>
                      <w:ilvl w:val="0"/>
                      <w:numId w:val="129"/>
                    </w:numPr>
                  </w:pPr>
                  <w:r>
                    <w:t>Married to the worker at least 10 years,</w:t>
                  </w:r>
                </w:p>
                <w:p w14:paraId="32395CD5" w14:textId="77777777" w:rsidR="00E653E0" w:rsidRDefault="00E653E0" w:rsidP="00E653E0">
                  <w:pPr>
                    <w:numPr>
                      <w:ilvl w:val="0"/>
                      <w:numId w:val="129"/>
                    </w:numPr>
                  </w:pPr>
                  <w:r>
                    <w:t>Both of the spouses must be at least age 62, and</w:t>
                  </w:r>
                </w:p>
                <w:p w14:paraId="5DAB17AA" w14:textId="77777777" w:rsidR="00E653E0" w:rsidRPr="001D1C6F" w:rsidRDefault="00E653E0" w:rsidP="006917D2">
                  <w:pPr>
                    <w:numPr>
                      <w:ilvl w:val="0"/>
                      <w:numId w:val="129"/>
                    </w:numPr>
                  </w:pPr>
                  <w:r>
                    <w:t>Ineligible for a higher benefit based upon their individual record.</w:t>
                  </w:r>
                </w:p>
              </w:tc>
            </w:tr>
          </w:tbl>
          <w:p w14:paraId="31917D21" w14:textId="77777777" w:rsidR="009545F2" w:rsidRDefault="009545F2" w:rsidP="00C411D2">
            <w:r>
              <w:t xml:space="preserve">Interestingly enough, your divorced client is eligible for benefits even if their former spouse has not claimed benefits.  </w:t>
            </w:r>
          </w:p>
          <w:p w14:paraId="357A1C8D" w14:textId="77777777" w:rsidR="009545F2" w:rsidRDefault="006917D2" w:rsidP="00C411D2">
            <w:r>
              <w:t>Y</w:t>
            </w:r>
            <w:r w:rsidR="009545F2">
              <w:t xml:space="preserve">our divorced client </w:t>
            </w:r>
            <w:r w:rsidR="00820374">
              <w:t>may</w:t>
            </w:r>
            <w:r w:rsidR="009545F2">
              <w:t xml:space="preserve"> receive current monthly benefits </w:t>
            </w:r>
            <w:r w:rsidR="00AB3314">
              <w:t xml:space="preserve">on his or her former </w:t>
            </w:r>
            <w:r w:rsidR="00820374">
              <w:t xml:space="preserve">spouse’s record </w:t>
            </w:r>
            <w:r w:rsidR="009545F2" w:rsidRPr="00820374">
              <w:rPr>
                <w:b/>
                <w:i/>
              </w:rPr>
              <w:t>AND</w:t>
            </w:r>
            <w:r w:rsidR="009545F2">
              <w:t xml:space="preserve"> </w:t>
            </w:r>
            <w:r w:rsidR="00820374">
              <w:t xml:space="preserve">simultaneously </w:t>
            </w:r>
            <w:r w:rsidR="009545F2">
              <w:t xml:space="preserve">earn delayed retirement credits </w:t>
            </w:r>
            <w:r w:rsidR="00820374">
              <w:t xml:space="preserve">on his or her individual record. While that may sound too good to be true, it simply requires the </w:t>
            </w:r>
            <w:r w:rsidR="009545F2">
              <w:t xml:space="preserve">filing </w:t>
            </w:r>
            <w:r w:rsidR="00820374">
              <w:t xml:space="preserve">of </w:t>
            </w:r>
            <w:r w:rsidR="009545F2">
              <w:t xml:space="preserve">a </w:t>
            </w:r>
            <w:r w:rsidR="006960C9">
              <w:t>R</w:t>
            </w:r>
            <w:r w:rsidR="009545F2">
              <w:t xml:space="preserve">estricted </w:t>
            </w:r>
            <w:r w:rsidR="006960C9">
              <w:t>C</w:t>
            </w:r>
            <w:r w:rsidR="00820374">
              <w:t xml:space="preserve">laim at your client’s normal retirement age. </w:t>
            </w:r>
            <w:r w:rsidRPr="00095D26">
              <w:rPr>
                <w:b/>
                <w:color w:val="FF0000"/>
              </w:rPr>
              <w:t>S</w:t>
            </w:r>
            <w:r w:rsidR="009545F2" w:rsidRPr="00095D26">
              <w:rPr>
                <w:b/>
                <w:color w:val="FF0000"/>
              </w:rPr>
              <w:t>ee the power of this approach by clicking</w:t>
            </w:r>
            <w:r w:rsidR="009545F2">
              <w:t xml:space="preserve"> </w:t>
            </w:r>
            <w:r w:rsidR="009545F2" w:rsidRPr="00003B08">
              <w:rPr>
                <w:rStyle w:val="Hyperlink"/>
              </w:rPr>
              <w:t>here</w:t>
            </w:r>
            <w:r w:rsidR="009545F2">
              <w:t>.</w:t>
            </w:r>
          </w:p>
          <w:tbl>
            <w:tblPr>
              <w:tblW w:w="0" w:type="auto"/>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8503"/>
            </w:tblGrid>
            <w:tr w:rsidR="009545F2" w:rsidRPr="00566AF6" w14:paraId="7A2EA725" w14:textId="77777777" w:rsidTr="00317DC0">
              <w:tc>
                <w:tcPr>
                  <w:tcW w:w="8503" w:type="dxa"/>
                  <w:shd w:val="clear" w:color="auto" w:fill="FFFF99"/>
                </w:tcPr>
                <w:p w14:paraId="28A62497" w14:textId="77777777" w:rsidR="009545F2" w:rsidRPr="00095D26" w:rsidRDefault="009545F2" w:rsidP="00C411D2">
                  <w:pPr>
                    <w:rPr>
                      <w:b/>
                    </w:rPr>
                  </w:pPr>
                  <w:r w:rsidRPr="00095D26">
                    <w:rPr>
                      <w:b/>
                    </w:rPr>
                    <w:t>Example – Filing a Restricted Claim – Divorced Client</w:t>
                  </w:r>
                </w:p>
                <w:p w14:paraId="08D686C1" w14:textId="77777777" w:rsidR="009545F2" w:rsidRDefault="009545F2" w:rsidP="00C411D2">
                  <w:r>
                    <w:t>Tom and Katie are divorced. Katie remains unmarr</w:t>
                  </w:r>
                  <w:r w:rsidR="006960C9">
                    <w:t>i</w:t>
                  </w:r>
                  <w:r>
                    <w:t xml:space="preserve">ed and she meets all five of the criteria listed above. </w:t>
                  </w:r>
                </w:p>
                <w:p w14:paraId="28FC620C" w14:textId="77777777" w:rsidR="009545F2" w:rsidRDefault="009545F2" w:rsidP="00566AF6">
                  <w:pPr>
                    <w:numPr>
                      <w:ilvl w:val="0"/>
                      <w:numId w:val="156"/>
                    </w:numPr>
                  </w:pPr>
                  <w:r>
                    <w:lastRenderedPageBreak/>
                    <w:t>Katie and Tom are both age 62.</w:t>
                  </w:r>
                </w:p>
                <w:p w14:paraId="754A2838" w14:textId="77777777" w:rsidR="009545F2" w:rsidRDefault="009545F2" w:rsidP="00566AF6">
                  <w:pPr>
                    <w:numPr>
                      <w:ilvl w:val="0"/>
                      <w:numId w:val="156"/>
                    </w:numPr>
                  </w:pPr>
                  <w:r>
                    <w:t>Katie’s PIA at her normal retirement age (66) is $1,400.</w:t>
                  </w:r>
                </w:p>
                <w:p w14:paraId="38F5DF96" w14:textId="77777777" w:rsidR="009545F2" w:rsidRDefault="009545F2" w:rsidP="00566AF6">
                  <w:pPr>
                    <w:numPr>
                      <w:ilvl w:val="0"/>
                      <w:numId w:val="156"/>
                    </w:numPr>
                  </w:pPr>
                  <w:r>
                    <w:t>Tom’s PIA at his normal retirement age (66) is $2,600.</w:t>
                  </w:r>
                </w:p>
                <w:p w14:paraId="4B8F3F0E" w14:textId="77777777" w:rsidR="009545F2" w:rsidRDefault="009545F2" w:rsidP="00693DB9">
                  <w:r>
                    <w:t>Katie has a choice</w:t>
                  </w:r>
                  <w:r w:rsidR="006960C9">
                    <w:t xml:space="preserve"> - </w:t>
                  </w:r>
                  <w:r>
                    <w:t xml:space="preserve">she can file for retirement benefits on her own record and accept a permanent reduction in her benefits or she can wait until her normal retirement age and file a </w:t>
                  </w:r>
                  <w:r w:rsidR="006960C9">
                    <w:t>R</w:t>
                  </w:r>
                  <w:r>
                    <w:t xml:space="preserve">estricted </w:t>
                  </w:r>
                  <w:r w:rsidR="006960C9">
                    <w:t>C</w:t>
                  </w:r>
                  <w:r>
                    <w:t xml:space="preserve">laim for spousal benefits on Tom’s record. </w:t>
                  </w:r>
                </w:p>
                <w:p w14:paraId="5172D374" w14:textId="77777777" w:rsidR="009545F2" w:rsidRDefault="009545F2" w:rsidP="00693DB9">
                  <w:r>
                    <w:t xml:space="preserve">The advantages to Katie’s filing a </w:t>
                  </w:r>
                  <w:r w:rsidR="006960C9">
                    <w:t>R</w:t>
                  </w:r>
                  <w:r>
                    <w:t xml:space="preserve">estricted </w:t>
                  </w:r>
                  <w:r w:rsidR="006960C9">
                    <w:t>C</w:t>
                  </w:r>
                  <w:r>
                    <w:t>laim at her age 66 follow:</w:t>
                  </w:r>
                </w:p>
                <w:p w14:paraId="3D26DB0A" w14:textId="77777777" w:rsidR="009545F2" w:rsidRDefault="009545F2" w:rsidP="00566AF6">
                  <w:pPr>
                    <w:numPr>
                      <w:ilvl w:val="0"/>
                      <w:numId w:val="157"/>
                    </w:numPr>
                  </w:pPr>
                  <w:r>
                    <w:t>She will earn delayed retirement credits on her record of up to 32% (8% per year until age 70).</w:t>
                  </w:r>
                </w:p>
                <w:p w14:paraId="16ADD691" w14:textId="77777777" w:rsidR="009545F2" w:rsidRDefault="009545F2" w:rsidP="00566AF6">
                  <w:pPr>
                    <w:numPr>
                      <w:ilvl w:val="0"/>
                      <w:numId w:val="157"/>
                    </w:numPr>
                  </w:pPr>
                  <w:r>
                    <w:t>She will receive a $1,300 monthly spousal benefit on Tom’s record from her age 66 until her age 70. Noteworthy</w:t>
                  </w:r>
                  <w:r w:rsidR="006960C9">
                    <w:t xml:space="preserve"> - </w:t>
                  </w:r>
                  <w:r>
                    <w:t>this is only $100/month less than the benefit she could collect if claiming on her own record during this same 4</w:t>
                  </w:r>
                  <w:r w:rsidR="006960C9">
                    <w:t>-</w:t>
                  </w:r>
                  <w:r>
                    <w:t>year period.</w:t>
                  </w:r>
                </w:p>
                <w:p w14:paraId="260D3A8A" w14:textId="77777777" w:rsidR="009545F2" w:rsidRDefault="009545F2" w:rsidP="00566AF6">
                  <w:pPr>
                    <w:numPr>
                      <w:ilvl w:val="0"/>
                      <w:numId w:val="157"/>
                    </w:numPr>
                  </w:pPr>
                  <w:r>
                    <w:t>She should file for benefits on her record at her age 70, generating a monthly income for life of about $1,850.</w:t>
                  </w:r>
                </w:p>
                <w:p w14:paraId="648B8D02" w14:textId="77777777" w:rsidR="009545F2" w:rsidRDefault="009545F2" w:rsidP="00693DB9">
                  <w:r>
                    <w:t xml:space="preserve">What just happened as a result of Katie’s filing a </w:t>
                  </w:r>
                  <w:r w:rsidR="006960C9">
                    <w:t>R</w:t>
                  </w:r>
                  <w:r>
                    <w:t xml:space="preserve">estricted </w:t>
                  </w:r>
                  <w:r w:rsidR="006960C9">
                    <w:t>C</w:t>
                  </w:r>
                  <w:r>
                    <w:t>laim?</w:t>
                  </w:r>
                </w:p>
                <w:p w14:paraId="58AD6D80" w14:textId="77777777" w:rsidR="009545F2" w:rsidRDefault="009545F2" w:rsidP="00566AF6">
                  <w:pPr>
                    <w:numPr>
                      <w:ilvl w:val="0"/>
                      <w:numId w:val="158"/>
                    </w:numPr>
                  </w:pPr>
                  <w:r>
                    <w:t xml:space="preserve">She receives a $5,400 annual raise </w:t>
                  </w:r>
                  <w:r w:rsidRPr="00566AF6">
                    <w:rPr>
                      <w:b/>
                      <w:i/>
                    </w:rPr>
                    <w:t>for life</w:t>
                  </w:r>
                  <w:r>
                    <w:t xml:space="preserve"> by waiting until age 70 to claim her own benefits. </w:t>
                  </w:r>
                </w:p>
                <w:p w14:paraId="104EB74C" w14:textId="77777777" w:rsidR="009545F2" w:rsidRDefault="009545F2" w:rsidP="00566AF6">
                  <w:pPr>
                    <w:numPr>
                      <w:ilvl w:val="0"/>
                      <w:numId w:val="158"/>
                    </w:numPr>
                  </w:pPr>
                  <w:r>
                    <w:t>Katie’s cost in securing this lifetime annual raise is a mere $4,800; the $100 per month she gave up from her age 66 to age 70.</w:t>
                  </w:r>
                </w:p>
                <w:p w14:paraId="36DA9263" w14:textId="77777777" w:rsidR="009545F2" w:rsidRPr="00003B08" w:rsidRDefault="009545F2" w:rsidP="00566AF6">
                  <w:pPr>
                    <w:numPr>
                      <w:ilvl w:val="0"/>
                      <w:numId w:val="158"/>
                    </w:numPr>
                  </w:pPr>
                  <w:r>
                    <w:t>She receives over $62,000 in “free” spousal benefits on Tom’s record ($1,300 per month for the 4 years from age 66 through age 70).</w:t>
                  </w:r>
                </w:p>
              </w:tc>
            </w:tr>
          </w:tbl>
          <w:p w14:paraId="6ACF25B5" w14:textId="77777777" w:rsidR="009545F2" w:rsidRPr="0095048B" w:rsidRDefault="009545F2" w:rsidP="00FC2B74">
            <w:pPr>
              <w:rPr>
                <w:strike/>
              </w:rPr>
            </w:pPr>
          </w:p>
        </w:tc>
      </w:tr>
      <w:tr w:rsidR="009545F2" w:rsidRPr="00871BFB" w14:paraId="19D3B0C3" w14:textId="77777777" w:rsidTr="00FC2B74">
        <w:tc>
          <w:tcPr>
            <w:tcW w:w="8748" w:type="dxa"/>
            <w:tcBorders>
              <w:bottom w:val="single" w:sz="4" w:space="0" w:color="6CA8CD"/>
            </w:tcBorders>
            <w:shd w:val="clear" w:color="auto" w:fill="6CA8CD"/>
            <w:tcMar>
              <w:top w:w="72" w:type="dxa"/>
              <w:left w:w="115" w:type="dxa"/>
              <w:bottom w:w="72" w:type="dxa"/>
              <w:right w:w="115" w:type="dxa"/>
            </w:tcMar>
          </w:tcPr>
          <w:p w14:paraId="51D2AA14" w14:textId="77777777" w:rsidR="009545F2" w:rsidRPr="00FB5FAC" w:rsidRDefault="009545F2" w:rsidP="00FC2B74">
            <w:pPr>
              <w:rPr>
                <w:b/>
                <w:color w:val="FFFFFF"/>
              </w:rPr>
            </w:pPr>
            <w:r w:rsidRPr="00093020">
              <w:rPr>
                <w:b/>
                <w:color w:val="FFFFFF"/>
              </w:rPr>
              <w:lastRenderedPageBreak/>
              <w:t>Widows</w:t>
            </w:r>
            <w:r w:rsidRPr="00FB5FAC">
              <w:rPr>
                <w:b/>
                <w:color w:val="FFFFFF"/>
              </w:rPr>
              <w:t xml:space="preserve"> and Widowers</w:t>
            </w:r>
          </w:p>
        </w:tc>
      </w:tr>
      <w:tr w:rsidR="009545F2" w:rsidRPr="00871BFB" w14:paraId="79191B8F" w14:textId="77777777" w:rsidTr="00317DC0">
        <w:tc>
          <w:tcPr>
            <w:tcW w:w="8748" w:type="dxa"/>
            <w:shd w:val="clear" w:color="auto" w:fill="FFFFFF"/>
            <w:tcMar>
              <w:top w:w="72" w:type="dxa"/>
              <w:left w:w="115" w:type="dxa"/>
              <w:bottom w:w="72" w:type="dxa"/>
              <w:right w:w="115" w:type="dxa"/>
            </w:tcMar>
          </w:tcPr>
          <w:p w14:paraId="6930E71A" w14:textId="77777777" w:rsidR="00C742E7" w:rsidRDefault="00C742E7" w:rsidP="00BA2AAF">
            <w:r>
              <w:t>Picture this scene from a movie if you will. A recently widowed client is in her advisor’s office. She is deeply worried about the loss of her husband’s Social Security income</w:t>
            </w:r>
            <w:r w:rsidR="00055C09">
              <w:t>,</w:t>
            </w:r>
            <w:r>
              <w:t xml:space="preserve"> even as she struggles to deal with her grief. </w:t>
            </w:r>
          </w:p>
          <w:p w14:paraId="141ECE7A" w14:textId="77777777" w:rsidR="00C742E7" w:rsidRDefault="009545F2" w:rsidP="00BA2AAF">
            <w:r>
              <w:t xml:space="preserve">How would </w:t>
            </w:r>
            <w:r w:rsidR="00C742E7">
              <w:t>she</w:t>
            </w:r>
            <w:r>
              <w:t xml:space="preserve"> </w:t>
            </w:r>
            <w:r w:rsidR="00C742E7">
              <w:t xml:space="preserve">react </w:t>
            </w:r>
            <w:r>
              <w:t xml:space="preserve">to </w:t>
            </w:r>
            <w:r w:rsidR="00FA50D1">
              <w:t xml:space="preserve">a doubling of </w:t>
            </w:r>
            <w:r w:rsidR="00C742E7">
              <w:t>her</w:t>
            </w:r>
            <w:r w:rsidR="00FA50D1">
              <w:t xml:space="preserve"> </w:t>
            </w:r>
            <w:r w:rsidR="00C742E7">
              <w:t xml:space="preserve">monthly </w:t>
            </w:r>
            <w:r w:rsidR="00FA50D1">
              <w:t>Social Security payment?</w:t>
            </w:r>
            <w:r>
              <w:t xml:space="preserve"> </w:t>
            </w:r>
          </w:p>
          <w:p w14:paraId="7CE3E5B9" w14:textId="77777777" w:rsidR="009545F2" w:rsidRDefault="009545F2" w:rsidP="00BA2AAF">
            <w:r>
              <w:t>A spouse with no individual earnings record is entitled to collect a spousal retirement benefit of as much as 50% of the worker spouse’s PIA</w:t>
            </w:r>
            <w:r w:rsidR="00F42D62">
              <w:t xml:space="preserve"> while the worker is alive</w:t>
            </w:r>
            <w:r w:rsidR="00FA50D1">
              <w:t>.</w:t>
            </w:r>
            <w:r>
              <w:t xml:space="preserve"> But when the worker dies, the surviving spouse may be entitled to a survivors benefit equal to </w:t>
            </w:r>
            <w:r w:rsidRPr="001E53CB">
              <w:rPr>
                <w:b/>
                <w:i/>
              </w:rPr>
              <w:t>100% of the workers benefit at death</w:t>
            </w:r>
            <w:r>
              <w:t xml:space="preserve">. </w:t>
            </w:r>
            <w:r w:rsidRPr="00095D26">
              <w:rPr>
                <w:b/>
                <w:color w:val="FF0000"/>
              </w:rPr>
              <w:t>Click</w:t>
            </w:r>
            <w:r>
              <w:t xml:space="preserve"> </w:t>
            </w:r>
            <w:r w:rsidRPr="001E53CB">
              <w:rPr>
                <w:rStyle w:val="Hyperlink"/>
              </w:rPr>
              <w:t>here</w:t>
            </w:r>
            <w:r>
              <w:t xml:space="preserve"> </w:t>
            </w:r>
            <w:r w:rsidRPr="00095D26">
              <w:rPr>
                <w:b/>
                <w:color w:val="FF0000"/>
              </w:rPr>
              <w:t>for an illustration.</w:t>
            </w:r>
            <w:r>
              <w:t xml:space="preserve"> </w:t>
            </w:r>
          </w:p>
          <w:tbl>
            <w:tblPr>
              <w:tblW w:w="0" w:type="auto"/>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8503"/>
            </w:tblGrid>
            <w:tr w:rsidR="009545F2" w14:paraId="6B13EE40" w14:textId="77777777" w:rsidTr="00095D26">
              <w:tc>
                <w:tcPr>
                  <w:tcW w:w="8503" w:type="dxa"/>
                  <w:shd w:val="clear" w:color="auto" w:fill="D9D9D9" w:themeFill="background1" w:themeFillShade="D9"/>
                </w:tcPr>
                <w:p w14:paraId="4DF0EE61" w14:textId="77777777" w:rsidR="006960C9" w:rsidRPr="00095D26" w:rsidRDefault="006960C9" w:rsidP="00BA2AAF">
                  <w:pPr>
                    <w:rPr>
                      <w:b/>
                    </w:rPr>
                  </w:pPr>
                  <w:r>
                    <w:rPr>
                      <w:b/>
                    </w:rPr>
                    <w:t>Example</w:t>
                  </w:r>
                </w:p>
                <w:p w14:paraId="2EF5E8F7" w14:textId="77777777" w:rsidR="009545F2" w:rsidRDefault="009545F2" w:rsidP="00BA2AAF">
                  <w:r>
                    <w:t>Mr. Jonathan and Mrs. Mary Small are you</w:t>
                  </w:r>
                  <w:r w:rsidR="001845CE">
                    <w:t>r clients. They are both age 74</w:t>
                  </w:r>
                  <w:r>
                    <w:t xml:space="preserve"> and have been married for 40 years. Jonathan is collecting a retirement benefit of $2,800 per month on his record and Mary is collecting a spousal retirement benefit on his record of $1,400 per month.</w:t>
                  </w:r>
                </w:p>
                <w:p w14:paraId="2AF70A86" w14:textId="77777777" w:rsidR="009545F2" w:rsidRDefault="009545F2" w:rsidP="00B25654">
                  <w:r>
                    <w:t xml:space="preserve">Regrettably, Jonathan was killed yesterday in a Class V whitewater rafting mishap. Mary is now entitled to a survivorship benefit of $2,800 per month (plus </w:t>
                  </w:r>
                  <w:r>
                    <w:lastRenderedPageBreak/>
                    <w:t>cost</w:t>
                  </w:r>
                  <w:r w:rsidR="002115B7">
                    <w:t>-</w:t>
                  </w:r>
                  <w:r>
                    <w:t>of</w:t>
                  </w:r>
                  <w:r w:rsidR="002115B7">
                    <w:t>-</w:t>
                  </w:r>
                  <w:r>
                    <w:t>living adjustments) for the rest of her life.</w:t>
                  </w:r>
                </w:p>
                <w:p w14:paraId="625B7265" w14:textId="77777777" w:rsidR="009545F2" w:rsidRDefault="009545F2" w:rsidP="001845CE">
                  <w:r>
                    <w:t>Here is what just happened. Mary switche</w:t>
                  </w:r>
                  <w:r w:rsidR="00562A71">
                    <w:t>d</w:t>
                  </w:r>
                  <w:r>
                    <w:t xml:space="preserve"> her 50% spousal retirement benefit to a survivor’s 100% benefit!</w:t>
                  </w:r>
                  <w:r w:rsidR="0056272B">
                    <w:t xml:space="preserve"> She gains a</w:t>
                  </w:r>
                  <w:r w:rsidR="001845CE">
                    <w:t>lmost $185,000</w:t>
                  </w:r>
                  <w:r w:rsidR="001845CE" w:rsidRPr="00095D26">
                    <w:rPr>
                      <w:vertAlign w:val="superscript"/>
                    </w:rPr>
                    <w:t>*</w:t>
                  </w:r>
                  <w:r w:rsidR="001845CE">
                    <w:t xml:space="preserve"> in additional benefits if she lives until age 85.</w:t>
                  </w:r>
                </w:p>
                <w:p w14:paraId="694083FA" w14:textId="77777777" w:rsidR="001845CE" w:rsidRPr="00095D26" w:rsidRDefault="001845CE" w:rsidP="001845CE">
                  <w:pPr>
                    <w:rPr>
                      <w:i/>
                      <w:sz w:val="16"/>
                      <w:szCs w:val="16"/>
                    </w:rPr>
                  </w:pPr>
                  <w:r w:rsidRPr="00095D26">
                    <w:rPr>
                      <w:i/>
                      <w:sz w:val="16"/>
                      <w:szCs w:val="16"/>
                      <w:vertAlign w:val="superscript"/>
                    </w:rPr>
                    <w:t>*</w:t>
                  </w:r>
                  <w:r w:rsidRPr="00095D26">
                    <w:rPr>
                      <w:i/>
                      <w:sz w:val="16"/>
                      <w:szCs w:val="16"/>
                    </w:rPr>
                    <w:t>Calculated as $1,400 per month extra for 10 years.</w:t>
                  </w:r>
                </w:p>
              </w:tc>
            </w:tr>
          </w:tbl>
          <w:p w14:paraId="76A804AF" w14:textId="77777777" w:rsidR="00D256B8" w:rsidRDefault="00D256B8" w:rsidP="008E0D63">
            <w:r>
              <w:lastRenderedPageBreak/>
              <w:t xml:space="preserve">This story illustrates a little understood benefit of delaying the collection of benefits until age 70. </w:t>
            </w:r>
            <w:r w:rsidR="005B607A">
              <w:t>Because y</w:t>
            </w:r>
            <w:r>
              <w:t xml:space="preserve">our widow or widower </w:t>
            </w:r>
            <w:r w:rsidR="005B607A">
              <w:t>c</w:t>
            </w:r>
            <w:r>
              <w:t>ollect</w:t>
            </w:r>
            <w:r w:rsidR="005B607A">
              <w:t>s</w:t>
            </w:r>
            <w:r>
              <w:t xml:space="preserve"> 100% of the benefits you were collecting at death</w:t>
            </w:r>
            <w:r w:rsidR="005B607A">
              <w:t>, their survivorship benefits increase when you delay until age 70!</w:t>
            </w:r>
          </w:p>
          <w:p w14:paraId="26C89C18" w14:textId="77777777" w:rsidR="009545F2" w:rsidRPr="00871BFB" w:rsidRDefault="009545F2" w:rsidP="008E0D63">
            <w:r>
              <w:t>The most dramatic impact is felt when the surviving spouse has no individual record.</w:t>
            </w:r>
            <w:r w:rsidR="00D847A8">
              <w:t xml:space="preserve"> However, as long as the surviving spouse’s record has a significantly lower  PIA</w:t>
            </w:r>
            <w:r w:rsidR="00821C25">
              <w:t xml:space="preserve"> than that of the deceased</w:t>
            </w:r>
            <w:r w:rsidR="000857E9">
              <w:t xml:space="preserve"> spouse</w:t>
            </w:r>
            <w:r w:rsidR="00D847A8">
              <w:t xml:space="preserve">, there is potential for a </w:t>
            </w:r>
            <w:r w:rsidR="003B4B46">
              <w:t>weighty</w:t>
            </w:r>
            <w:r w:rsidR="00D847A8">
              <w:t xml:space="preserve"> increase in payout</w:t>
            </w:r>
            <w:r w:rsidR="003B4B46">
              <w:t>. Widows and widowers en</w:t>
            </w:r>
            <w:r w:rsidR="00D256B8">
              <w:t>joy a slight age advantage also</w:t>
            </w:r>
            <w:r w:rsidR="002115B7">
              <w:t xml:space="preserve"> - </w:t>
            </w:r>
            <w:r w:rsidR="003B4B46">
              <w:t>s</w:t>
            </w:r>
            <w:r>
              <w:t xml:space="preserve">urvivorship benefits are </w:t>
            </w:r>
            <w:r w:rsidR="00D847A8">
              <w:t xml:space="preserve">generally </w:t>
            </w:r>
            <w:r>
              <w:t>available as early as age 60 (</w:t>
            </w:r>
            <w:r w:rsidR="003B4B46">
              <w:t>5</w:t>
            </w:r>
            <w:r>
              <w:t xml:space="preserve">0 if disabled). </w:t>
            </w:r>
          </w:p>
        </w:tc>
      </w:tr>
    </w:tbl>
    <w:p w14:paraId="53432ACB" w14:textId="77777777" w:rsidR="00770DC7" w:rsidRDefault="0011784B" w:rsidP="00FF2606">
      <w:pPr>
        <w:pStyle w:val="Heading2"/>
      </w:pPr>
      <w:r>
        <w:lastRenderedPageBreak/>
        <w:br w:type="page"/>
      </w:r>
      <w:r w:rsidR="00726FD6">
        <w:lastRenderedPageBreak/>
        <w:t>Reduction of Benefits -</w:t>
      </w:r>
      <w:r w:rsidR="00770DC7">
        <w:t xml:space="preserve"> </w:t>
      </w:r>
      <w:r w:rsidR="006C1977">
        <w:t>Working in Retirement</w:t>
      </w:r>
      <w:r w:rsidR="00726FD6">
        <w:t xml:space="preserve"> </w:t>
      </w:r>
    </w:p>
    <w:p w14:paraId="52CD92AC" w14:textId="77777777" w:rsidR="00F64AA8" w:rsidRDefault="00F17B50" w:rsidP="00F64AA8">
      <w:pPr>
        <w:rPr>
          <w:b/>
          <w:color w:val="FF0000"/>
        </w:rPr>
      </w:pPr>
      <w:r>
        <w:t xml:space="preserve">Benefits are reduced </w:t>
      </w:r>
      <w:r w:rsidR="00A767FF">
        <w:t xml:space="preserve">for workers choosing to </w:t>
      </w:r>
      <w:r w:rsidR="00A767FF" w:rsidRPr="00F17B50">
        <w:rPr>
          <w:b/>
          <w:i/>
        </w:rPr>
        <w:t>retire before normal retirement age</w:t>
      </w:r>
      <w:r w:rsidR="00A767FF">
        <w:t xml:space="preserve"> </w:t>
      </w:r>
      <w:r w:rsidR="005C0C8B">
        <w:t xml:space="preserve">(NRA) </w:t>
      </w:r>
      <w:r w:rsidR="00F74F58">
        <w:t xml:space="preserve">if they earn excess </w:t>
      </w:r>
      <w:r w:rsidR="00A767FF">
        <w:t>income</w:t>
      </w:r>
      <w:r w:rsidR="00F74F58">
        <w:t>.</w:t>
      </w:r>
      <w:r w:rsidR="00A767FF">
        <w:t xml:space="preserve"> The reduction is based upon two earnings tests: </w:t>
      </w:r>
      <w:r w:rsidR="00A767FF" w:rsidRPr="00A767FF">
        <w:rPr>
          <w:rStyle w:val="Hyperlink"/>
        </w:rPr>
        <w:t xml:space="preserve">earnings before </w:t>
      </w:r>
      <w:r w:rsidR="005C0C8B">
        <w:rPr>
          <w:rStyle w:val="Hyperlink"/>
        </w:rPr>
        <w:t>NRA</w:t>
      </w:r>
      <w:r w:rsidR="00A767FF">
        <w:t xml:space="preserve"> and </w:t>
      </w:r>
      <w:r w:rsidR="00A767FF" w:rsidRPr="00A767FF">
        <w:rPr>
          <w:rStyle w:val="Hyperlink"/>
        </w:rPr>
        <w:t xml:space="preserve">earnings </w:t>
      </w:r>
      <w:r w:rsidR="00A767FF">
        <w:rPr>
          <w:rStyle w:val="Hyperlink"/>
        </w:rPr>
        <w:t>during the year of</w:t>
      </w:r>
      <w:r w:rsidR="00A767FF" w:rsidRPr="00A767FF">
        <w:rPr>
          <w:rStyle w:val="Hyperlink"/>
        </w:rPr>
        <w:t xml:space="preserve"> </w:t>
      </w:r>
      <w:r w:rsidR="005C0C8B">
        <w:rPr>
          <w:rStyle w:val="Hyperlink"/>
        </w:rPr>
        <w:t>NRA</w:t>
      </w:r>
      <w:r w:rsidR="00A767FF">
        <w:t>. There is no reductio</w:t>
      </w:r>
      <w:r>
        <w:t>n of benefits for income earned</w:t>
      </w:r>
      <w:r w:rsidR="00A767FF">
        <w:t xml:space="preserve"> in the years </w:t>
      </w:r>
      <w:r w:rsidR="006A75DF">
        <w:t xml:space="preserve">after </w:t>
      </w:r>
      <w:r w:rsidR="00A767FF">
        <w:t xml:space="preserve">normal retirement age. </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blLook w:val="04A0" w:firstRow="1" w:lastRow="0" w:firstColumn="1" w:lastColumn="0" w:noHBand="0" w:noVBand="1"/>
      </w:tblPr>
      <w:tblGrid>
        <w:gridCol w:w="9576"/>
      </w:tblGrid>
      <w:tr w:rsidR="00F64AA8" w14:paraId="47B38F54" w14:textId="77777777" w:rsidTr="00340C7F">
        <w:tc>
          <w:tcPr>
            <w:tcW w:w="9576" w:type="dxa"/>
            <w:shd w:val="clear" w:color="auto" w:fill="D9D9D9"/>
          </w:tcPr>
          <w:p w14:paraId="3380C406" w14:textId="77777777" w:rsidR="00F64AA8" w:rsidRPr="00095D26" w:rsidRDefault="00A767FF" w:rsidP="00340C7F">
            <w:pPr>
              <w:rPr>
                <w:rStyle w:val="Hyperlink"/>
                <w:u w:val="none"/>
              </w:rPr>
            </w:pPr>
            <w:r w:rsidRPr="00095D26">
              <w:rPr>
                <w:rStyle w:val="Hyperlink"/>
                <w:u w:val="none"/>
              </w:rPr>
              <w:t>Earnings Before N</w:t>
            </w:r>
            <w:r w:rsidR="005C0C8B" w:rsidRPr="00095D26">
              <w:rPr>
                <w:rStyle w:val="Hyperlink"/>
                <w:u w:val="none"/>
              </w:rPr>
              <w:t>RA</w:t>
            </w:r>
          </w:p>
          <w:p w14:paraId="6DECF777" w14:textId="44FF5656" w:rsidR="00F64AA8" w:rsidRDefault="00A767FF" w:rsidP="00340C7F">
            <w:r>
              <w:t xml:space="preserve">This test applies to the worker choosing to claim and collect benefits before </w:t>
            </w:r>
            <w:r w:rsidR="005C0C8B">
              <w:t>NRA</w:t>
            </w:r>
            <w:r w:rsidR="004562C1">
              <w:t xml:space="preserve">: </w:t>
            </w:r>
            <w:r w:rsidR="00F64AA8">
              <w:t xml:space="preserve">$1 in benefits will be deducted for each $2 of earnings in excess of the annual limit </w:t>
            </w:r>
            <w:r w:rsidR="005C0C8B">
              <w:t xml:space="preserve">of </w:t>
            </w:r>
            <w:r w:rsidR="00F64AA8">
              <w:t>$15,</w:t>
            </w:r>
            <w:r w:rsidR="00E967F3">
              <w:t xml:space="preserve">720 </w:t>
            </w:r>
            <w:r w:rsidR="005C0C8B">
              <w:t>(</w:t>
            </w:r>
            <w:r w:rsidR="005F20E4">
              <w:t>201</w:t>
            </w:r>
            <w:r w:rsidR="004157E0">
              <w:t>6</w:t>
            </w:r>
            <w:r w:rsidR="005C0C8B">
              <w:t xml:space="preserve">, </w:t>
            </w:r>
            <w:r w:rsidR="00F64AA8">
              <w:t xml:space="preserve">as indexed). </w:t>
            </w:r>
            <w:r w:rsidR="004562C1" w:rsidRPr="00C87045">
              <w:rPr>
                <w:b/>
                <w:color w:val="FF0000"/>
              </w:rPr>
              <w:t>Click</w:t>
            </w:r>
            <w:r w:rsidR="004562C1">
              <w:t xml:space="preserve"> </w:t>
            </w:r>
            <w:r w:rsidR="004562C1" w:rsidRPr="003B07F7">
              <w:rPr>
                <w:rStyle w:val="Hyperlink"/>
              </w:rPr>
              <w:t>here</w:t>
            </w:r>
            <w:r w:rsidR="004562C1">
              <w:t xml:space="preserve"> </w:t>
            </w:r>
            <w:r w:rsidR="004562C1" w:rsidRPr="00C87045">
              <w:rPr>
                <w:b/>
                <w:color w:val="FF0000"/>
              </w:rPr>
              <w:t>for an example</w:t>
            </w:r>
            <w:r w:rsidR="004562C1">
              <w:rPr>
                <w:b/>
                <w:color w:val="FF0000"/>
              </w:rPr>
              <w:t>.</w:t>
            </w:r>
          </w:p>
          <w:tbl>
            <w:tblPr>
              <w:tblW w:w="0" w:type="auto"/>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9345"/>
            </w:tblGrid>
            <w:tr w:rsidR="00F64AA8" w14:paraId="0E475107" w14:textId="77777777" w:rsidTr="00317DC0">
              <w:tc>
                <w:tcPr>
                  <w:tcW w:w="9345" w:type="dxa"/>
                  <w:shd w:val="clear" w:color="auto" w:fill="FFFF99"/>
                </w:tcPr>
                <w:p w14:paraId="36DE6F8A" w14:textId="77777777" w:rsidR="002115B7" w:rsidRPr="00095D26" w:rsidRDefault="002115B7" w:rsidP="00340C7F">
                  <w:pPr>
                    <w:rPr>
                      <w:b/>
                    </w:rPr>
                  </w:pPr>
                  <w:r>
                    <w:rPr>
                      <w:b/>
                    </w:rPr>
                    <w:t>Example</w:t>
                  </w:r>
                </w:p>
                <w:p w14:paraId="0E69DCC6" w14:textId="77777777" w:rsidR="00F64AA8" w:rsidRDefault="00F64AA8" w:rsidP="00340C7F">
                  <w:r>
                    <w:t xml:space="preserve">Randy Retiree (age 64) began taking Social Security retirement benefits at age 62. His NRA is age 65. Randy’s </w:t>
                  </w:r>
                  <w:r w:rsidR="005C0C8B">
                    <w:t xml:space="preserve">retirement </w:t>
                  </w:r>
                  <w:r>
                    <w:t>benefit, calculated without regard to the earnings test, would have been $18,000 per year. In the current year, Randy earned $10,000 MORE than the annual limit</w:t>
                  </w:r>
                  <w:r w:rsidR="00E967F3">
                    <w:t xml:space="preserve"> referenced above</w:t>
                  </w:r>
                  <w:r>
                    <w:t>. Therefore, Randy’s retirement benefit will be reduced by $5,000</w:t>
                  </w:r>
                  <w:r w:rsidR="002115B7">
                    <w:t xml:space="preserve"> - </w:t>
                  </w:r>
                  <w:r>
                    <w:t>he will receive only $13,000 in the current year.</w:t>
                  </w:r>
                </w:p>
              </w:tc>
            </w:tr>
          </w:tbl>
          <w:p w14:paraId="60FC3CC1" w14:textId="77777777" w:rsidR="00F64AA8" w:rsidRPr="00DD763B" w:rsidRDefault="00F64AA8" w:rsidP="00340C7F">
            <w:pPr>
              <w:rPr>
                <w:kern w:val="32"/>
                <w:sz w:val="24"/>
              </w:rPr>
            </w:pPr>
          </w:p>
        </w:tc>
      </w:tr>
    </w:tbl>
    <w:p w14:paraId="4E8E73D7" w14:textId="77777777" w:rsidR="00F64AA8" w:rsidRDefault="00F64AA8" w:rsidP="00F64AA8">
      <w:pPr>
        <w:spacing w:before="0" w:after="0"/>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blLook w:val="04A0" w:firstRow="1" w:lastRow="0" w:firstColumn="1" w:lastColumn="0" w:noHBand="0" w:noVBand="1"/>
      </w:tblPr>
      <w:tblGrid>
        <w:gridCol w:w="9576"/>
      </w:tblGrid>
      <w:tr w:rsidR="00F64AA8" w14:paraId="7E4003F4" w14:textId="77777777" w:rsidTr="00340C7F">
        <w:tc>
          <w:tcPr>
            <w:tcW w:w="9576" w:type="dxa"/>
            <w:shd w:val="clear" w:color="auto" w:fill="D9D9D9"/>
          </w:tcPr>
          <w:p w14:paraId="49FECF47" w14:textId="77777777" w:rsidR="00F64AA8" w:rsidRPr="00095D26" w:rsidRDefault="00F64AA8" w:rsidP="00340C7F">
            <w:pPr>
              <w:rPr>
                <w:rStyle w:val="Hyperlink"/>
                <w:u w:val="none"/>
              </w:rPr>
            </w:pPr>
            <w:r w:rsidRPr="00095D26">
              <w:rPr>
                <w:rStyle w:val="Hyperlink"/>
                <w:u w:val="none"/>
              </w:rPr>
              <w:t xml:space="preserve">Earnings </w:t>
            </w:r>
            <w:r w:rsidR="00F64ACD" w:rsidRPr="00095D26">
              <w:rPr>
                <w:rStyle w:val="Hyperlink"/>
                <w:u w:val="none"/>
              </w:rPr>
              <w:t>During the Year of NRA</w:t>
            </w:r>
          </w:p>
          <w:p w14:paraId="4F62BE45" w14:textId="129FF2C4" w:rsidR="00F64AA8" w:rsidRPr="00C87045" w:rsidRDefault="00F64AA8" w:rsidP="00340C7F">
            <w:pPr>
              <w:rPr>
                <w:b/>
                <w:color w:val="FF0000"/>
              </w:rPr>
            </w:pPr>
            <w:r>
              <w:t xml:space="preserve">The penalty is much less severe in the year of the worker’s NRA. In the calendar year in which the worker or beneficiary attains the NRA, $1 in benefits will be deducted for each $3 of earnings above the annual limit </w:t>
            </w:r>
            <w:r w:rsidR="00F64ACD">
              <w:t xml:space="preserve">of </w:t>
            </w:r>
            <w:r>
              <w:t>$41,</w:t>
            </w:r>
            <w:r w:rsidR="00F63229">
              <w:t xml:space="preserve">880 </w:t>
            </w:r>
            <w:r w:rsidR="00F64ACD">
              <w:t>(</w:t>
            </w:r>
            <w:r w:rsidR="00803D27">
              <w:t>2016</w:t>
            </w:r>
            <w:r>
              <w:t xml:space="preserve">, as indexed). Only earnings before the month in which the worker or beneficiary attains the NRA are counted. </w:t>
            </w:r>
            <w:r w:rsidR="004562C1" w:rsidRPr="00C87045">
              <w:rPr>
                <w:b/>
                <w:color w:val="FF0000"/>
              </w:rPr>
              <w:t>Click</w:t>
            </w:r>
            <w:r w:rsidR="004562C1">
              <w:t xml:space="preserve"> </w:t>
            </w:r>
            <w:r w:rsidR="004562C1" w:rsidRPr="00095D26">
              <w:rPr>
                <w:rStyle w:val="Hyperlink"/>
                <w:color w:val="0000FF"/>
              </w:rPr>
              <w:t>here</w:t>
            </w:r>
            <w:r w:rsidR="004562C1">
              <w:t xml:space="preserve"> </w:t>
            </w:r>
            <w:r w:rsidR="004562C1" w:rsidRPr="00C87045">
              <w:rPr>
                <w:b/>
                <w:color w:val="FF0000"/>
              </w:rPr>
              <w:t>for an example</w:t>
            </w:r>
            <w:r w:rsidR="004562C1">
              <w:rPr>
                <w:b/>
                <w:color w:val="FF0000"/>
              </w:rPr>
              <w:t>.</w:t>
            </w:r>
          </w:p>
          <w:tbl>
            <w:tblPr>
              <w:tblW w:w="0" w:type="auto"/>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9345"/>
            </w:tblGrid>
            <w:tr w:rsidR="00F64AA8" w14:paraId="02E043AC" w14:textId="77777777" w:rsidTr="00317DC0">
              <w:tc>
                <w:tcPr>
                  <w:tcW w:w="9345" w:type="dxa"/>
                  <w:shd w:val="clear" w:color="auto" w:fill="FFFF99"/>
                </w:tcPr>
                <w:p w14:paraId="1A2A30FD" w14:textId="77777777" w:rsidR="002115B7" w:rsidRPr="00095D26" w:rsidRDefault="002115B7" w:rsidP="00340C7F">
                  <w:pPr>
                    <w:rPr>
                      <w:b/>
                    </w:rPr>
                  </w:pPr>
                  <w:r>
                    <w:rPr>
                      <w:b/>
                    </w:rPr>
                    <w:t>Example</w:t>
                  </w:r>
                </w:p>
                <w:p w14:paraId="5FA61E2B" w14:textId="77777777" w:rsidR="00F64AA8" w:rsidRDefault="00F64AA8" w:rsidP="00340C7F">
                  <w:r>
                    <w:t>Dana Decamp began taking Social Security retirement benefits during the year in which she reached age 65 (her NRA). Dana’s benefit, calculated without regard to the earnings test, would have been $18,000. In the current year, she earned $10,000 MORE than the annual limit</w:t>
                  </w:r>
                  <w:r w:rsidR="00F63229">
                    <w:t xml:space="preserve"> referenced above</w:t>
                  </w:r>
                  <w:r>
                    <w:t>. Therefore, Dana’s retirement benefit will be reduced by $3,333</w:t>
                  </w:r>
                  <w:r w:rsidR="002115B7">
                    <w:t xml:space="preserve"> - </w:t>
                  </w:r>
                  <w:r>
                    <w:t>she will receive only $14,667 in the current year.</w:t>
                  </w:r>
                </w:p>
              </w:tc>
            </w:tr>
          </w:tbl>
          <w:p w14:paraId="7090CE1C" w14:textId="77777777" w:rsidR="00F64AA8" w:rsidRPr="00DD763B" w:rsidRDefault="00F64AA8" w:rsidP="00340C7F">
            <w:pPr>
              <w:rPr>
                <w:kern w:val="32"/>
                <w:sz w:val="24"/>
              </w:rPr>
            </w:pPr>
          </w:p>
        </w:tc>
      </w:tr>
    </w:tbl>
    <w:p w14:paraId="78E49B40" w14:textId="77777777" w:rsidR="00F64AA8" w:rsidRDefault="00F64AA8" w:rsidP="00F64AA8">
      <w:pPr>
        <w:spacing w:before="0" w:after="0"/>
      </w:pPr>
    </w:p>
    <w:p w14:paraId="7524F0F0" w14:textId="77777777" w:rsidR="006A75DF" w:rsidRDefault="006A75DF" w:rsidP="00F64AA8">
      <w:pPr>
        <w:spacing w:before="0" w:after="0"/>
      </w:pPr>
      <w:r>
        <w:t>Noteworthy</w:t>
      </w:r>
      <w:r w:rsidR="002115B7">
        <w:t xml:space="preserve"> - </w:t>
      </w:r>
      <w:r>
        <w:t>any benefits reduc</w:t>
      </w:r>
      <w:r w:rsidR="00AE0234">
        <w:t xml:space="preserve">ed by the earnings test may not be </w:t>
      </w:r>
      <w:r w:rsidR="00D01689">
        <w:t xml:space="preserve">completely </w:t>
      </w:r>
      <w:r w:rsidR="001C1A7C">
        <w:t xml:space="preserve">lost, they </w:t>
      </w:r>
      <w:r w:rsidR="00CB7620">
        <w:t xml:space="preserve">may be </w:t>
      </w:r>
      <w:r w:rsidR="001E6A99">
        <w:t>recoverable</w:t>
      </w:r>
      <w:r w:rsidR="00F17B50">
        <w:t xml:space="preserve"> in </w:t>
      </w:r>
      <w:r w:rsidR="00AE0234">
        <w:t>future years</w:t>
      </w:r>
      <w:r>
        <w:t>.</w:t>
      </w:r>
      <w:r w:rsidR="0001041D">
        <w:t xml:space="preserve"> The recovery calculation can become somewhat complex but for those wishing to know </w:t>
      </w:r>
      <w:r w:rsidR="00354B0E">
        <w:t xml:space="preserve">more, </w:t>
      </w:r>
      <w:r w:rsidR="00F17B50" w:rsidRPr="00095D26">
        <w:rPr>
          <w:b/>
          <w:color w:val="FF0000"/>
        </w:rPr>
        <w:t>click</w:t>
      </w:r>
      <w:r w:rsidR="00F17B50">
        <w:t xml:space="preserve"> </w:t>
      </w:r>
      <w:r w:rsidR="00F17B50" w:rsidRPr="00F17B50">
        <w:rPr>
          <w:rStyle w:val="Hyperlink"/>
        </w:rPr>
        <w:t>here</w:t>
      </w:r>
      <w:r w:rsidR="00F17B50">
        <w:t>.</w:t>
      </w:r>
    </w:p>
    <w:p w14:paraId="253C2FC9" w14:textId="77777777" w:rsidR="002115B7" w:rsidRDefault="002115B7" w:rsidP="00F64AA8">
      <w:pPr>
        <w:spacing w:before="0" w:after="0"/>
      </w:pPr>
    </w:p>
    <w:tbl>
      <w:tblPr>
        <w:tblW w:w="0" w:type="auto"/>
        <w:tblBorders>
          <w:top w:val="single" w:sz="8" w:space="0" w:color="auto"/>
          <w:left w:val="single" w:sz="8" w:space="0" w:color="auto"/>
          <w:bottom w:val="single" w:sz="8" w:space="0" w:color="auto"/>
          <w:right w:val="single" w:sz="8" w:space="0" w:color="auto"/>
        </w:tblBorders>
        <w:shd w:val="clear" w:color="auto" w:fill="FFFF99"/>
        <w:tblLook w:val="04A0" w:firstRow="1" w:lastRow="0" w:firstColumn="1" w:lastColumn="0" w:noHBand="0" w:noVBand="1"/>
      </w:tblPr>
      <w:tblGrid>
        <w:gridCol w:w="9576"/>
      </w:tblGrid>
      <w:tr w:rsidR="006A75DF" w14:paraId="5B9420AB" w14:textId="77777777" w:rsidTr="00317DC0">
        <w:tc>
          <w:tcPr>
            <w:tcW w:w="9576" w:type="dxa"/>
            <w:shd w:val="clear" w:color="auto" w:fill="FFFF99"/>
          </w:tcPr>
          <w:p w14:paraId="1101EA98" w14:textId="77777777" w:rsidR="006A75DF" w:rsidRPr="00095D26" w:rsidRDefault="006A75DF" w:rsidP="002115B7">
            <w:pPr>
              <w:rPr>
                <w:b/>
              </w:rPr>
            </w:pPr>
            <w:r w:rsidRPr="00095D26">
              <w:rPr>
                <w:b/>
              </w:rPr>
              <w:t xml:space="preserve">Example of </w:t>
            </w:r>
            <w:r w:rsidR="001E6A99" w:rsidRPr="00095D26">
              <w:rPr>
                <w:b/>
              </w:rPr>
              <w:t>Recoverable</w:t>
            </w:r>
            <w:r w:rsidR="00D01689" w:rsidRPr="00095D26">
              <w:rPr>
                <w:b/>
              </w:rPr>
              <w:t xml:space="preserve"> Benefits</w:t>
            </w:r>
          </w:p>
          <w:p w14:paraId="11918204" w14:textId="77777777" w:rsidR="00217CC8" w:rsidRPr="00095D26" w:rsidRDefault="00D01689" w:rsidP="002115B7">
            <w:pPr>
              <w:rPr>
                <w:kern w:val="32"/>
              </w:rPr>
            </w:pPr>
            <w:r w:rsidRPr="00095D26">
              <w:rPr>
                <w:kern w:val="32"/>
              </w:rPr>
              <w:t xml:space="preserve">Your client Brian </w:t>
            </w:r>
            <w:r w:rsidR="00217CC8" w:rsidRPr="00095D26">
              <w:rPr>
                <w:kern w:val="32"/>
              </w:rPr>
              <w:t xml:space="preserve">began collecting </w:t>
            </w:r>
            <w:r w:rsidRPr="00095D26">
              <w:rPr>
                <w:kern w:val="32"/>
              </w:rPr>
              <w:t xml:space="preserve">retirement </w:t>
            </w:r>
            <w:r w:rsidR="00217CC8" w:rsidRPr="00095D26">
              <w:rPr>
                <w:kern w:val="32"/>
              </w:rPr>
              <w:t xml:space="preserve">benefits on his record </w:t>
            </w:r>
            <w:r w:rsidRPr="00095D26">
              <w:rPr>
                <w:kern w:val="32"/>
              </w:rPr>
              <w:t xml:space="preserve">at age 62. </w:t>
            </w:r>
            <w:r w:rsidR="00217CC8" w:rsidRPr="00095D26">
              <w:rPr>
                <w:kern w:val="32"/>
              </w:rPr>
              <w:t xml:space="preserve">He was born in 1954 and because he claimed </w:t>
            </w:r>
            <w:r w:rsidR="00562A71">
              <w:rPr>
                <w:kern w:val="32"/>
              </w:rPr>
              <w:t xml:space="preserve">and collected </w:t>
            </w:r>
            <w:r w:rsidR="00217CC8" w:rsidRPr="00095D26">
              <w:rPr>
                <w:kern w:val="32"/>
              </w:rPr>
              <w:t>at age 62, he incurred a permanent reduction of his PIA of 25%.</w:t>
            </w:r>
          </w:p>
          <w:p w14:paraId="1635A128" w14:textId="77777777" w:rsidR="00005C55" w:rsidRPr="00095D26" w:rsidRDefault="00D01689" w:rsidP="00095D26">
            <w:pPr>
              <w:pStyle w:val="ListParagraph"/>
              <w:numPr>
                <w:ilvl w:val="0"/>
                <w:numId w:val="277"/>
              </w:numPr>
              <w:contextualSpacing w:val="0"/>
              <w:rPr>
                <w:b/>
                <w:bCs/>
                <w:color w:val="FF0000"/>
                <w:sz w:val="32"/>
              </w:rPr>
            </w:pPr>
            <w:r w:rsidRPr="00095D26">
              <w:t xml:space="preserve">His NRA is age 66. During the </w:t>
            </w:r>
            <w:r w:rsidR="0049119E" w:rsidRPr="00095D26">
              <w:t>5-year</w:t>
            </w:r>
            <w:r w:rsidRPr="00095D26">
              <w:t xml:space="preserve"> period from age 62 through age 66</w:t>
            </w:r>
            <w:r w:rsidR="002115B7">
              <w:t>,</w:t>
            </w:r>
            <w:r w:rsidRPr="00095D26">
              <w:t xml:space="preserve"> his retirement benefits were </w:t>
            </w:r>
            <w:r w:rsidRPr="00095D26">
              <w:rPr>
                <w:b/>
              </w:rPr>
              <w:t>reduced</w:t>
            </w:r>
            <w:r w:rsidRPr="00095D26">
              <w:t xml:space="preserve"> </w:t>
            </w:r>
            <w:r w:rsidR="00217CC8" w:rsidRPr="00095D26">
              <w:t xml:space="preserve">as a result of the earnings tests </w:t>
            </w:r>
            <w:r w:rsidRPr="00095D26">
              <w:t xml:space="preserve">by the </w:t>
            </w:r>
            <w:r w:rsidRPr="00095D26">
              <w:rPr>
                <w:b/>
              </w:rPr>
              <w:t>equivalent of 12 month</w:t>
            </w:r>
            <w:r w:rsidR="00CC24F5" w:rsidRPr="00095D26">
              <w:rPr>
                <w:b/>
              </w:rPr>
              <w:t>s of</w:t>
            </w:r>
            <w:r w:rsidRPr="00095D26">
              <w:rPr>
                <w:b/>
              </w:rPr>
              <w:t xml:space="preserve"> benefit payments</w:t>
            </w:r>
            <w:r w:rsidRPr="00095D26">
              <w:t xml:space="preserve">. </w:t>
            </w:r>
          </w:p>
          <w:p w14:paraId="22743CDF" w14:textId="77777777" w:rsidR="00005C55" w:rsidRPr="00095D26" w:rsidRDefault="00D01689" w:rsidP="00095D26">
            <w:pPr>
              <w:pStyle w:val="ListParagraph"/>
              <w:numPr>
                <w:ilvl w:val="0"/>
                <w:numId w:val="277"/>
              </w:numPr>
              <w:contextualSpacing w:val="0"/>
              <w:rPr>
                <w:b/>
                <w:bCs/>
                <w:color w:val="333399"/>
                <w:sz w:val="32"/>
              </w:rPr>
            </w:pPr>
            <w:r w:rsidRPr="00095D26">
              <w:t xml:space="preserve">When Brian reaches </w:t>
            </w:r>
            <w:r w:rsidR="00562A71" w:rsidRPr="00095D26">
              <w:t xml:space="preserve">his NRA of </w:t>
            </w:r>
            <w:r w:rsidRPr="00095D26">
              <w:t xml:space="preserve">66, his monthly retirement benefit will be </w:t>
            </w:r>
            <w:r w:rsidRPr="00095D26">
              <w:lastRenderedPageBreak/>
              <w:t>recalculated as if he first claimed benefits at age 63 instead of age 62.</w:t>
            </w:r>
            <w:r w:rsidR="00217CC8" w:rsidRPr="00095D26">
              <w:t xml:space="preserve"> </w:t>
            </w:r>
          </w:p>
          <w:p w14:paraId="604FF979" w14:textId="77777777" w:rsidR="00217CC8" w:rsidRPr="00095D26" w:rsidRDefault="00005C55" w:rsidP="00095D26">
            <w:pPr>
              <w:pStyle w:val="ListParagraph"/>
              <w:numPr>
                <w:ilvl w:val="0"/>
                <w:numId w:val="277"/>
              </w:numPr>
              <w:contextualSpacing w:val="0"/>
            </w:pPr>
            <w:r w:rsidRPr="00095D26">
              <w:t xml:space="preserve">Why age 63? He lost the equivalent of 12 months of benefit payments as a result of the earnings tests. That “lost” 12 months is added back </w:t>
            </w:r>
            <w:r>
              <w:t xml:space="preserve">to his claiming age </w:t>
            </w:r>
            <w:r w:rsidR="00CC24F5">
              <w:t xml:space="preserve">(62) </w:t>
            </w:r>
            <w:r w:rsidRPr="00095D26">
              <w:t>so that his new c</w:t>
            </w:r>
            <w:r w:rsidRPr="00005C55">
              <w:t>laiming age</w:t>
            </w:r>
            <w:r w:rsidRPr="00095D26">
              <w:t xml:space="preserve"> becomes age 63.</w:t>
            </w:r>
            <w:r w:rsidR="00217CC8" w:rsidRPr="00095D26">
              <w:t xml:space="preserve"> </w:t>
            </w:r>
          </w:p>
          <w:p w14:paraId="77227537" w14:textId="77777777" w:rsidR="0001041D" w:rsidRDefault="00005C55" w:rsidP="002115B7">
            <w:pPr>
              <w:rPr>
                <w:kern w:val="32"/>
              </w:rPr>
            </w:pPr>
            <w:r>
              <w:rPr>
                <w:kern w:val="32"/>
              </w:rPr>
              <w:t xml:space="preserve">How does this recalculated claiming age help Brian? </w:t>
            </w:r>
            <w:r w:rsidR="00217CC8" w:rsidRPr="00095D26">
              <w:rPr>
                <w:kern w:val="32"/>
              </w:rPr>
              <w:t>Th</w:t>
            </w:r>
            <w:r w:rsidR="0001041D">
              <w:rPr>
                <w:kern w:val="32"/>
              </w:rPr>
              <w:t xml:space="preserve">e </w:t>
            </w:r>
            <w:r w:rsidR="00217CC8" w:rsidRPr="00095D26">
              <w:rPr>
                <w:kern w:val="32"/>
              </w:rPr>
              <w:t>recalculat</w:t>
            </w:r>
            <w:r w:rsidR="0001041D">
              <w:rPr>
                <w:kern w:val="32"/>
              </w:rPr>
              <w:t xml:space="preserve">ed claiming age of 63 </w:t>
            </w:r>
            <w:r w:rsidR="00217CC8" w:rsidRPr="00095D26">
              <w:rPr>
                <w:kern w:val="32"/>
              </w:rPr>
              <w:t>mean</w:t>
            </w:r>
            <w:r w:rsidR="0001041D">
              <w:rPr>
                <w:kern w:val="32"/>
              </w:rPr>
              <w:t>s</w:t>
            </w:r>
            <w:r w:rsidR="00217CC8" w:rsidRPr="00095D26">
              <w:rPr>
                <w:kern w:val="32"/>
              </w:rPr>
              <w:t xml:space="preserve"> his </w:t>
            </w:r>
            <w:r w:rsidR="003D5DCA" w:rsidRPr="00095D26">
              <w:rPr>
                <w:kern w:val="32"/>
              </w:rPr>
              <w:t xml:space="preserve">early retirement </w:t>
            </w:r>
            <w:r w:rsidR="00217CC8" w:rsidRPr="00095D26">
              <w:rPr>
                <w:kern w:val="32"/>
              </w:rPr>
              <w:t>decrease to PIA become</w:t>
            </w:r>
            <w:r w:rsidR="003D5DCA" w:rsidRPr="00095D26">
              <w:rPr>
                <w:kern w:val="32"/>
              </w:rPr>
              <w:t>s</w:t>
            </w:r>
            <w:r w:rsidR="00217CC8" w:rsidRPr="00095D26">
              <w:rPr>
                <w:kern w:val="32"/>
              </w:rPr>
              <w:t xml:space="preserve"> only 20% instead of 25%. </w:t>
            </w:r>
          </w:p>
          <w:p w14:paraId="7FF7AC26" w14:textId="77777777" w:rsidR="006A75DF" w:rsidRPr="00DD763B" w:rsidRDefault="00217CC8" w:rsidP="000A2471">
            <w:pPr>
              <w:rPr>
                <w:kern w:val="32"/>
                <w:sz w:val="24"/>
              </w:rPr>
            </w:pPr>
            <w:r w:rsidRPr="00095D26">
              <w:rPr>
                <w:kern w:val="32"/>
              </w:rPr>
              <w:t xml:space="preserve">Therefore, his benefit payment will increase at age 66 by 5% </w:t>
            </w:r>
            <w:r w:rsidR="00A32F4E">
              <w:rPr>
                <w:kern w:val="32"/>
              </w:rPr>
              <w:t>(based on a</w:t>
            </w:r>
            <w:r w:rsidR="000A2471">
              <w:rPr>
                <w:kern w:val="32"/>
              </w:rPr>
              <w:t xml:space="preserve"> separate </w:t>
            </w:r>
            <w:r w:rsidR="00A32F4E">
              <w:rPr>
                <w:kern w:val="32"/>
              </w:rPr>
              <w:t xml:space="preserve">Social Security formula) </w:t>
            </w:r>
            <w:r w:rsidRPr="00095D26">
              <w:rPr>
                <w:kern w:val="32"/>
              </w:rPr>
              <w:t xml:space="preserve">of his PIA. </w:t>
            </w:r>
            <w:r w:rsidR="00F17B50" w:rsidRPr="00095D26">
              <w:rPr>
                <w:kern w:val="32"/>
              </w:rPr>
              <w:t xml:space="preserve">If he lives long enough, he will recover </w:t>
            </w:r>
            <w:r w:rsidR="00005C55">
              <w:rPr>
                <w:kern w:val="32"/>
              </w:rPr>
              <w:t xml:space="preserve">all of </w:t>
            </w:r>
            <w:r w:rsidR="00F17B50" w:rsidRPr="00095D26">
              <w:rPr>
                <w:kern w:val="32"/>
              </w:rPr>
              <w:t>the reduced benefits.</w:t>
            </w:r>
            <w:r w:rsidR="00005C55">
              <w:rPr>
                <w:kern w:val="32"/>
              </w:rPr>
              <w:t xml:space="preserve"> </w:t>
            </w:r>
          </w:p>
        </w:tc>
      </w:tr>
    </w:tbl>
    <w:p w14:paraId="5CB62B7E" w14:textId="77777777" w:rsidR="006A75DF" w:rsidRDefault="006A75DF" w:rsidP="00F64AA8">
      <w:pPr>
        <w:spacing w:before="0" w:after="0"/>
      </w:pPr>
    </w:p>
    <w:p w14:paraId="53AF65C7" w14:textId="77777777" w:rsidR="00F64AA8" w:rsidRPr="00095D26" w:rsidRDefault="008D04BA" w:rsidP="00095D26">
      <w:pPr>
        <w:rPr>
          <w:b/>
        </w:rPr>
      </w:pPr>
      <w:r w:rsidRPr="00095D26">
        <w:rPr>
          <w:noProof/>
        </w:rPr>
        <w:drawing>
          <wp:inline distT="0" distB="0" distL="0" distR="0" wp14:anchorId="4A321EC6" wp14:editId="7FD35ECD">
            <wp:extent cx="281305" cy="187325"/>
            <wp:effectExtent l="0" t="0" r="0" b="0"/>
            <wp:docPr id="9" name="Picture 9" descr="test_tip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_tip_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305" cy="187325"/>
                    </a:xfrm>
                    <a:prstGeom prst="rect">
                      <a:avLst/>
                    </a:prstGeom>
                    <a:noFill/>
                    <a:ln>
                      <a:noFill/>
                    </a:ln>
                  </pic:spPr>
                </pic:pic>
              </a:graphicData>
            </a:graphic>
          </wp:inline>
        </w:drawing>
      </w:r>
      <w:r w:rsidR="00541C63" w:rsidRPr="00095D26">
        <w:t xml:space="preserve"> </w:t>
      </w:r>
      <w:r w:rsidR="00541C63" w:rsidRPr="00095D26">
        <w:rPr>
          <w:b/>
        </w:rPr>
        <w:t>Planning Strategy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9"/>
        <w:tblLook w:val="04A0" w:firstRow="1" w:lastRow="0" w:firstColumn="1" w:lastColumn="0" w:noHBand="0" w:noVBand="1"/>
      </w:tblPr>
      <w:tblGrid>
        <w:gridCol w:w="9576"/>
      </w:tblGrid>
      <w:tr w:rsidR="00F64AA8" w:rsidRPr="00676352" w14:paraId="5B873CDA" w14:textId="77777777" w:rsidTr="00095D26">
        <w:tc>
          <w:tcPr>
            <w:tcW w:w="9576" w:type="dxa"/>
            <w:shd w:val="clear" w:color="auto" w:fill="E7D9CF"/>
          </w:tcPr>
          <w:p w14:paraId="0AE05771" w14:textId="77777777" w:rsidR="00F64AA8" w:rsidRPr="00676352" w:rsidRDefault="00F64AA8" w:rsidP="00095D26">
            <w:pPr>
              <w:rPr>
                <w:rStyle w:val="Hyperlink"/>
                <w:b w:val="0"/>
                <w:bCs/>
              </w:rPr>
            </w:pPr>
            <w:r>
              <w:t xml:space="preserve">The earnings test does not apply to unearned income such as investment income, dividends, interest, rents, annuity payments, and distributions from IRAs or qualified plans. </w:t>
            </w:r>
          </w:p>
        </w:tc>
      </w:tr>
    </w:tbl>
    <w:p w14:paraId="6E3656E0" w14:textId="77777777" w:rsidR="00B33883" w:rsidRDefault="00B33883" w:rsidP="009F53B0"/>
    <w:p w14:paraId="35AFCDDB" w14:textId="77777777" w:rsidR="00106F37" w:rsidRDefault="00746570" w:rsidP="00735AE8">
      <w:pPr>
        <w:pStyle w:val="Heading2"/>
      </w:pPr>
      <w:r>
        <w:br w:type="page"/>
      </w:r>
      <w:r w:rsidR="00106F37">
        <w:lastRenderedPageBreak/>
        <w:t>Minimizing Income Tax in Retirement</w:t>
      </w:r>
    </w:p>
    <w:p w14:paraId="3479156A" w14:textId="77777777" w:rsidR="00F13E8A" w:rsidRDefault="00F13E8A" w:rsidP="00F13E8A">
      <w:pPr>
        <w:spacing w:before="0" w:after="0"/>
      </w:pPr>
    </w:p>
    <w:tbl>
      <w:tblPr>
        <w:tblW w:w="0" w:type="auto"/>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930"/>
      </w:tblGrid>
      <w:tr w:rsidR="00FA30D7" w:rsidRPr="00F34122" w14:paraId="77E8B4D3" w14:textId="77777777" w:rsidTr="00095D26">
        <w:tc>
          <w:tcPr>
            <w:tcW w:w="6930" w:type="dxa"/>
            <w:shd w:val="clear" w:color="auto" w:fill="DBD9B9"/>
            <w:tcMar>
              <w:top w:w="72" w:type="dxa"/>
              <w:left w:w="115" w:type="dxa"/>
              <w:bottom w:w="72" w:type="dxa"/>
              <w:right w:w="115" w:type="dxa"/>
            </w:tcMar>
          </w:tcPr>
          <w:p w14:paraId="24374898" w14:textId="77777777" w:rsidR="00F13E8A" w:rsidRPr="00F02274" w:rsidRDefault="00F13E8A" w:rsidP="00AB7370">
            <w:r w:rsidRPr="00095D26">
              <w:rPr>
                <w:i/>
              </w:rPr>
              <w:t>“The hardest thing in the world to understand is the income tax.” </w:t>
            </w:r>
            <w:r>
              <w:t>— Albert Einstein, physicist</w:t>
            </w:r>
          </w:p>
        </w:tc>
      </w:tr>
    </w:tbl>
    <w:p w14:paraId="356DF90A" w14:textId="7EF2477F" w:rsidR="00A40BC6" w:rsidRDefault="006D5196" w:rsidP="006D5196">
      <w:r>
        <w:t>Your mission, should you choose to accept it, is to introduce your client to tax management ideas to boost after</w:t>
      </w:r>
      <w:r w:rsidR="00541C63">
        <w:t>-</w:t>
      </w:r>
      <w:r>
        <w:t>tax income. Be sure to involve your internal income tax resources or your client’s CPA in this process. The number and variety of strategies to manage income tax are legion</w:t>
      </w:r>
      <w:r w:rsidR="006330D3">
        <w:t>.</w:t>
      </w:r>
      <w:r>
        <w:t xml:space="preserve"> </w:t>
      </w:r>
      <w:r w:rsidR="006330D3">
        <w:t>H</w:t>
      </w:r>
      <w:r>
        <w:t>owever</w:t>
      </w:r>
      <w:r w:rsidR="00D060B1">
        <w:t>,</w:t>
      </w:r>
      <w:r>
        <w:t xml:space="preserve"> you may find that at least one </w:t>
      </w:r>
      <w:r w:rsidR="00541C63">
        <w:t xml:space="preserve">of </w:t>
      </w:r>
      <w:r>
        <w:t>the ideas in this discussion will ignite client interest.</w:t>
      </w:r>
      <w:r w:rsidR="00A40BC6">
        <w:t xml:space="preserve"> </w:t>
      </w:r>
    </w:p>
    <w:p w14:paraId="56F7CE2C" w14:textId="77777777" w:rsidR="00A40BC6" w:rsidRDefault="00F13E8A" w:rsidP="00AB7370">
      <w:r>
        <w:t>With all due respe</w:t>
      </w:r>
      <w:r w:rsidR="00146A4E">
        <w:t>ct to Mr. Einstein, income tax</w:t>
      </w:r>
      <w:r>
        <w:t xml:space="preserve"> in retirement </w:t>
      </w:r>
      <w:r w:rsidR="00146A4E">
        <w:t>can</w:t>
      </w:r>
      <w:r w:rsidR="00541C63">
        <w:t xml:space="preserve"> </w:t>
      </w:r>
      <w:r w:rsidR="00146A4E">
        <w:t xml:space="preserve">not only be understood, it </w:t>
      </w:r>
      <w:r>
        <w:t>may be managed</w:t>
      </w:r>
      <w:r w:rsidR="00146A4E">
        <w:t xml:space="preserve"> as well</w:t>
      </w:r>
      <w:r>
        <w:t xml:space="preserve">. </w:t>
      </w:r>
      <w:r w:rsidR="009F4B9B">
        <w:t>The ideal retirement distribution plan is</w:t>
      </w:r>
      <w:r w:rsidR="00541C63">
        <w:t>,</w:t>
      </w:r>
      <w:r w:rsidR="009F4B9B">
        <w:t xml:space="preserve"> to some degree</w:t>
      </w:r>
      <w:r w:rsidR="00541C63">
        <w:t>,</w:t>
      </w:r>
      <w:r w:rsidR="009F4B9B">
        <w:t xml:space="preserve"> a balancing act. We must balance distributions from Traditional IRAs, Roth IRAs, Qualified Plans, </w:t>
      </w:r>
      <w:r w:rsidR="00146A4E">
        <w:t xml:space="preserve">and </w:t>
      </w:r>
      <w:r w:rsidR="009F4B9B">
        <w:t xml:space="preserve">Social Security benefits not only against each other, but also against income taxes. </w:t>
      </w:r>
    </w:p>
    <w:p w14:paraId="7BAD4A25" w14:textId="77777777" w:rsidR="00B90B28" w:rsidRPr="00095D26" w:rsidRDefault="00842817" w:rsidP="00AB7370">
      <w:pPr>
        <w:rPr>
          <w:b/>
          <w:color w:val="FF0000"/>
        </w:rPr>
      </w:pPr>
      <w:r>
        <w:t xml:space="preserve">The discussion below </w:t>
      </w:r>
      <w:r w:rsidR="00E97AE6">
        <w:t xml:space="preserve">introduces </w:t>
      </w:r>
      <w:r>
        <w:t>a select few tax management opportunities</w:t>
      </w:r>
      <w:r w:rsidR="00031D1A">
        <w:t xml:space="preserve">. </w:t>
      </w:r>
      <w:r w:rsidR="00F13E8A" w:rsidRPr="00095D26">
        <w:rPr>
          <w:b/>
          <w:color w:val="FF0000"/>
        </w:rPr>
        <w:t>Click on each</w:t>
      </w:r>
      <w:r w:rsidR="00B90B28" w:rsidRPr="00095D26">
        <w:rPr>
          <w:b/>
          <w:color w:val="FF0000"/>
        </w:rPr>
        <w:t xml:space="preserve"> of the </w:t>
      </w:r>
      <w:r w:rsidR="00584954" w:rsidRPr="00095D26">
        <w:rPr>
          <w:b/>
          <w:color w:val="FF0000"/>
        </w:rPr>
        <w:t>following</w:t>
      </w:r>
      <w:r w:rsidR="00B90B28" w:rsidRPr="00095D26">
        <w:rPr>
          <w:b/>
          <w:color w:val="FF0000"/>
        </w:rPr>
        <w:t xml:space="preserve"> to learn more</w:t>
      </w:r>
      <w:r w:rsidR="00146A4E" w:rsidRPr="00095D26">
        <w:rPr>
          <w:b/>
          <w:color w:val="FF0000"/>
        </w:rPr>
        <w:t>:</w:t>
      </w:r>
    </w:p>
    <w:tbl>
      <w:tblPr>
        <w:tblW w:w="4645" w:type="pct"/>
        <w:tblInd w:w="115"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ayout w:type="fixed"/>
        <w:tblLook w:val="01E0" w:firstRow="1" w:lastRow="1" w:firstColumn="1" w:lastColumn="1" w:noHBand="0" w:noVBand="0"/>
      </w:tblPr>
      <w:tblGrid>
        <w:gridCol w:w="8909"/>
      </w:tblGrid>
      <w:tr w:rsidR="00B90B28" w:rsidRPr="002478F4" w14:paraId="6EDC8B3A" w14:textId="77777777" w:rsidTr="00290111">
        <w:tc>
          <w:tcPr>
            <w:tcW w:w="8909" w:type="dxa"/>
            <w:tcBorders>
              <w:bottom w:val="single" w:sz="4" w:space="0" w:color="6CA8CD"/>
            </w:tcBorders>
            <w:shd w:val="clear" w:color="auto" w:fill="6CA8CD"/>
            <w:tcMar>
              <w:top w:w="72" w:type="dxa"/>
              <w:left w:w="115" w:type="dxa"/>
              <w:bottom w:w="72" w:type="dxa"/>
              <w:right w:w="115" w:type="dxa"/>
            </w:tcMar>
          </w:tcPr>
          <w:p w14:paraId="42025751" w14:textId="77777777" w:rsidR="00B90B28" w:rsidRPr="002478F4" w:rsidRDefault="00C6361C" w:rsidP="00AB7370">
            <w:pPr>
              <w:rPr>
                <w:b/>
                <w:color w:val="FFFFFF"/>
              </w:rPr>
            </w:pPr>
            <w:r>
              <w:rPr>
                <w:b/>
                <w:color w:val="FFFFFF"/>
              </w:rPr>
              <w:t xml:space="preserve">How </w:t>
            </w:r>
            <w:r w:rsidR="00541C63">
              <w:rPr>
                <w:b/>
                <w:color w:val="FFFFFF"/>
              </w:rPr>
              <w:t>A</w:t>
            </w:r>
            <w:r>
              <w:rPr>
                <w:b/>
                <w:color w:val="FFFFFF"/>
              </w:rPr>
              <w:t>bout a 0% State Income Tax Rate?</w:t>
            </w:r>
          </w:p>
        </w:tc>
      </w:tr>
      <w:tr w:rsidR="00B90B28" w:rsidRPr="002478F4" w14:paraId="0C1D623E" w14:textId="77777777" w:rsidTr="00317DC0">
        <w:trPr>
          <w:trHeight w:val="2393"/>
        </w:trPr>
        <w:tc>
          <w:tcPr>
            <w:tcW w:w="8909" w:type="dxa"/>
            <w:shd w:val="clear" w:color="auto" w:fill="FFFFFF"/>
            <w:tcMar>
              <w:top w:w="72" w:type="dxa"/>
              <w:left w:w="115" w:type="dxa"/>
              <w:bottom w:w="72" w:type="dxa"/>
              <w:right w:w="115" w:type="dxa"/>
            </w:tcMar>
          </w:tcPr>
          <w:p w14:paraId="1DD610E1" w14:textId="77777777" w:rsidR="00B90B28" w:rsidRDefault="00B90B28" w:rsidP="00AB7370">
            <w:r>
              <w:t>State income taxes can siphon off as much as 9% of your client</w:t>
            </w:r>
            <w:r w:rsidR="00C6361C">
              <w:t>’</w:t>
            </w:r>
            <w:r>
              <w:t>s taxable income. Other states have no state income taxes</w:t>
            </w:r>
            <w:r w:rsidR="001002FF">
              <w:t xml:space="preserve"> at all</w:t>
            </w:r>
            <w:r>
              <w:t xml:space="preserve">. </w:t>
            </w:r>
            <w:r w:rsidR="001002FF">
              <w:t xml:space="preserve">Even among those states that levy an income tax, special tax breaks for retirees (such as exclusion </w:t>
            </w:r>
            <w:r>
              <w:t>of Social Security benefits from taxable income</w:t>
            </w:r>
            <w:r w:rsidR="001002FF">
              <w:t>) may be available</w:t>
            </w:r>
            <w:r>
              <w:t xml:space="preserve">. </w:t>
            </w:r>
            <w:r w:rsidR="00F62FFB" w:rsidRPr="00B951AC">
              <w:rPr>
                <w:b/>
                <w:color w:val="FF0000"/>
              </w:rPr>
              <w:t>Click</w:t>
            </w:r>
            <w:r w:rsidR="00F62FFB" w:rsidRPr="00B951AC">
              <w:rPr>
                <w:color w:val="FF0000"/>
              </w:rPr>
              <w:t xml:space="preserve"> </w:t>
            </w:r>
            <w:hyperlink r:id="rId17" w:history="1">
              <w:r w:rsidR="00F62FFB" w:rsidRPr="00B951AC">
                <w:rPr>
                  <w:rStyle w:val="Hyperlink"/>
                </w:rPr>
                <w:t>here</w:t>
              </w:r>
            </w:hyperlink>
            <w:r w:rsidR="00F62FFB">
              <w:t xml:space="preserve"> </w:t>
            </w:r>
            <w:r w:rsidR="00F62FFB" w:rsidRPr="00B951AC">
              <w:rPr>
                <w:b/>
                <w:color w:val="FF0000"/>
              </w:rPr>
              <w:t>for more information.</w:t>
            </w:r>
            <w:r w:rsidR="00F62FFB">
              <w:t xml:space="preserve"> </w:t>
            </w:r>
          </w:p>
          <w:p w14:paraId="6CDD9801" w14:textId="39F42C0B" w:rsidR="00B90B28" w:rsidRPr="00D060B1" w:rsidRDefault="00B90B28" w:rsidP="00317DC0">
            <w:pPr>
              <w:rPr>
                <w:b/>
                <w:bCs/>
                <w:color w:val="FF0000"/>
              </w:rPr>
            </w:pPr>
            <w:r>
              <w:t xml:space="preserve">As part of your distribution dialog with retiring clients, an analysis of the long-term savings possible from moving to another state may be impactful. </w:t>
            </w:r>
            <w:r w:rsidRPr="00B90B28">
              <w:rPr>
                <w:b/>
                <w:i/>
              </w:rPr>
              <w:t>Be aware</w:t>
            </w:r>
            <w:r>
              <w:t xml:space="preserve"> some states have other taxes (such as taxes on investment assets) that could offset income tax savings. </w:t>
            </w:r>
          </w:p>
        </w:tc>
      </w:tr>
      <w:tr w:rsidR="00B90B28" w:rsidRPr="002478F4" w14:paraId="065E1E5E" w14:textId="77777777" w:rsidTr="00290111">
        <w:tc>
          <w:tcPr>
            <w:tcW w:w="8909" w:type="dxa"/>
            <w:tcBorders>
              <w:bottom w:val="single" w:sz="4" w:space="0" w:color="6CA8CD"/>
            </w:tcBorders>
            <w:shd w:val="clear" w:color="auto" w:fill="6CA8CD"/>
            <w:tcMar>
              <w:top w:w="72" w:type="dxa"/>
              <w:left w:w="115" w:type="dxa"/>
              <w:bottom w:w="72" w:type="dxa"/>
              <w:right w:w="115" w:type="dxa"/>
            </w:tcMar>
          </w:tcPr>
          <w:p w14:paraId="5E4E8C02" w14:textId="77777777" w:rsidR="00B90B28" w:rsidRPr="002478F4" w:rsidRDefault="00C6361C" w:rsidP="00AB7370">
            <w:pPr>
              <w:rPr>
                <w:b/>
                <w:color w:val="FFFFFF"/>
              </w:rPr>
            </w:pPr>
            <w:r>
              <w:rPr>
                <w:b/>
                <w:color w:val="FFFFFF"/>
              </w:rPr>
              <w:t xml:space="preserve">Conversion to a Roth IRA </w:t>
            </w:r>
          </w:p>
        </w:tc>
      </w:tr>
      <w:tr w:rsidR="00B90B28" w:rsidRPr="002478F4" w14:paraId="6D7E91C8" w14:textId="77777777" w:rsidTr="00290111">
        <w:tc>
          <w:tcPr>
            <w:tcW w:w="8909" w:type="dxa"/>
            <w:shd w:val="clear" w:color="auto" w:fill="FFFFFF"/>
            <w:tcMar>
              <w:top w:w="72" w:type="dxa"/>
              <w:left w:w="115" w:type="dxa"/>
              <w:bottom w:w="72" w:type="dxa"/>
              <w:right w:w="115" w:type="dxa"/>
            </w:tcMar>
          </w:tcPr>
          <w:p w14:paraId="63BFB65E" w14:textId="2FA8B07A" w:rsidR="00842817" w:rsidRDefault="00163A79" w:rsidP="00AB7370">
            <w:r>
              <w:t xml:space="preserve">Even if conversion to a Roth IRA is appropriate, the conversion should be timed to minimize income tax costs. </w:t>
            </w:r>
            <w:r w:rsidR="0035646A">
              <w:t xml:space="preserve">The taxable income generated by </w:t>
            </w:r>
            <w:r w:rsidR="00C6361C">
              <w:t xml:space="preserve">conversion of a pretax qualified plan account balance or Traditional IRA to a Roth IRA </w:t>
            </w:r>
            <w:r w:rsidR="0035646A">
              <w:t>may cause two unwanted income tax consequences</w:t>
            </w:r>
            <w:r w:rsidR="004D62C4">
              <w:t>:</w:t>
            </w:r>
            <w:r w:rsidR="0035646A">
              <w:t xml:space="preserve"> </w:t>
            </w:r>
            <w:r w:rsidR="00EE6E82">
              <w:t>(</w:t>
            </w:r>
            <w:r w:rsidR="0035646A">
              <w:t>1) a higher income tax rate bracket</w:t>
            </w:r>
            <w:r w:rsidR="00EE6E82">
              <w:t xml:space="preserve"> </w:t>
            </w:r>
            <w:r w:rsidR="0035646A">
              <w:t xml:space="preserve">and </w:t>
            </w:r>
            <w:r w:rsidR="00EE6E82">
              <w:t>(</w:t>
            </w:r>
            <w:r w:rsidR="0035646A">
              <w:t>2) increased taxation of Social Security benefits. As much as 85% of a client’s Social Security benefits may be taxable based upon a client</w:t>
            </w:r>
            <w:r w:rsidR="00290111">
              <w:t>’</w:t>
            </w:r>
            <w:r w:rsidR="0035646A">
              <w:t xml:space="preserve">s </w:t>
            </w:r>
            <w:r w:rsidR="0035646A" w:rsidRPr="0035646A">
              <w:rPr>
                <w:rStyle w:val="Hyperlink"/>
              </w:rPr>
              <w:t>combined income</w:t>
            </w:r>
            <w:r w:rsidR="0035646A">
              <w:rPr>
                <w:rStyle w:val="Hyperlink"/>
              </w:rPr>
              <w:t>.</w:t>
            </w:r>
          </w:p>
          <w:tbl>
            <w:tblPr>
              <w:tblW w:w="86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blLayout w:type="fixed"/>
              <w:tblLook w:val="04A0" w:firstRow="1" w:lastRow="0" w:firstColumn="1" w:lastColumn="0" w:noHBand="0" w:noVBand="1"/>
            </w:tblPr>
            <w:tblGrid>
              <w:gridCol w:w="8640"/>
            </w:tblGrid>
            <w:tr w:rsidR="00842817" w14:paraId="73D4DBF9" w14:textId="77777777" w:rsidTr="009D3E88">
              <w:tc>
                <w:tcPr>
                  <w:tcW w:w="9576" w:type="dxa"/>
                  <w:shd w:val="clear" w:color="auto" w:fill="D9D9D9"/>
                </w:tcPr>
                <w:p w14:paraId="4CC41328" w14:textId="77777777" w:rsidR="00842817" w:rsidRPr="00095D26" w:rsidRDefault="00842817" w:rsidP="00AB7370">
                  <w:pPr>
                    <w:rPr>
                      <w:b/>
                    </w:rPr>
                  </w:pPr>
                  <w:r w:rsidRPr="00095D26">
                    <w:rPr>
                      <w:rStyle w:val="Hyperlink"/>
                      <w:u w:val="none"/>
                    </w:rPr>
                    <w:t xml:space="preserve">Combined income </w:t>
                  </w:r>
                </w:p>
                <w:p w14:paraId="191FCBA9" w14:textId="77777777" w:rsidR="00842817" w:rsidRPr="00095D26" w:rsidRDefault="00842817" w:rsidP="00C26EFB">
                  <w:pPr>
                    <w:rPr>
                      <w:kern w:val="32"/>
                      <w:sz w:val="24"/>
                    </w:rPr>
                  </w:pPr>
                  <w:r w:rsidRPr="00095D26">
                    <w:t xml:space="preserve">Combined income is adjusted gross income </w:t>
                  </w:r>
                  <w:r w:rsidR="00C26EFB" w:rsidRPr="00095D26">
                    <w:t xml:space="preserve">from the income tax return </w:t>
                  </w:r>
                  <w:r w:rsidRPr="00095D26">
                    <w:t xml:space="preserve">plus tax-exempt interest plus ½ of Social Security benefits received. </w:t>
                  </w:r>
                </w:p>
              </w:tc>
            </w:tr>
          </w:tbl>
          <w:p w14:paraId="4807C788" w14:textId="77777777" w:rsidR="0035646A" w:rsidRPr="002478F4" w:rsidRDefault="0035646A" w:rsidP="00AB7370"/>
        </w:tc>
      </w:tr>
      <w:tr w:rsidR="00B90B28" w:rsidRPr="002C4977" w14:paraId="71A52A80" w14:textId="77777777" w:rsidTr="00290111">
        <w:tc>
          <w:tcPr>
            <w:tcW w:w="8909" w:type="dxa"/>
            <w:tcBorders>
              <w:bottom w:val="single" w:sz="4" w:space="0" w:color="6CA8CD"/>
            </w:tcBorders>
            <w:shd w:val="clear" w:color="auto" w:fill="6CA8CD"/>
            <w:tcMar>
              <w:top w:w="72" w:type="dxa"/>
              <w:left w:w="115" w:type="dxa"/>
              <w:bottom w:w="72" w:type="dxa"/>
              <w:right w:w="115" w:type="dxa"/>
            </w:tcMar>
          </w:tcPr>
          <w:p w14:paraId="2BAB9CA5" w14:textId="77777777" w:rsidR="00B90B28" w:rsidRPr="00E55EDD" w:rsidRDefault="00163A79" w:rsidP="000E64CB">
            <w:pPr>
              <w:rPr>
                <w:b/>
                <w:color w:val="FFFFFF"/>
              </w:rPr>
            </w:pPr>
            <w:r>
              <w:rPr>
                <w:b/>
                <w:color w:val="FFFFFF"/>
              </w:rPr>
              <w:t>Tax</w:t>
            </w:r>
            <w:r w:rsidR="00541C63">
              <w:rPr>
                <w:b/>
                <w:color w:val="FFFFFF"/>
              </w:rPr>
              <w:t>-</w:t>
            </w:r>
            <w:r>
              <w:rPr>
                <w:b/>
                <w:color w:val="FFFFFF"/>
              </w:rPr>
              <w:t>Free Dollars</w:t>
            </w:r>
            <w:r w:rsidR="000E64CB">
              <w:rPr>
                <w:b/>
                <w:color w:val="FFFFFF"/>
              </w:rPr>
              <w:t xml:space="preserve"> to Pay Health Care Costs – </w:t>
            </w:r>
            <w:r>
              <w:rPr>
                <w:b/>
                <w:color w:val="FFFFFF"/>
              </w:rPr>
              <w:t>Health Savings Account (HSA)</w:t>
            </w:r>
          </w:p>
        </w:tc>
      </w:tr>
      <w:tr w:rsidR="00B90B28" w:rsidRPr="002478F4" w14:paraId="42D91FA0" w14:textId="77777777" w:rsidTr="00290111">
        <w:tc>
          <w:tcPr>
            <w:tcW w:w="8909" w:type="dxa"/>
            <w:shd w:val="clear" w:color="auto" w:fill="FFFFFF"/>
            <w:tcMar>
              <w:top w:w="72" w:type="dxa"/>
              <w:left w:w="115" w:type="dxa"/>
              <w:bottom w:w="72" w:type="dxa"/>
              <w:right w:w="115" w:type="dxa"/>
            </w:tcMar>
          </w:tcPr>
          <w:p w14:paraId="685C520E" w14:textId="77777777" w:rsidR="001B0EE9" w:rsidRDefault="001B0EE9" w:rsidP="00AB7370">
            <w:r w:rsidRPr="001B0EE9">
              <w:lastRenderedPageBreak/>
              <w:t xml:space="preserve">Distributions from an HSA to pay for a wide range of </w:t>
            </w:r>
            <w:r w:rsidRPr="001B0EE9">
              <w:rPr>
                <w:rStyle w:val="Hyperlink"/>
              </w:rPr>
              <w:t>qualified medical expenses</w:t>
            </w:r>
            <w:r w:rsidRPr="001B0EE9">
              <w:t xml:space="preserve"> are income tax</w:t>
            </w:r>
            <w:r w:rsidR="00541C63">
              <w:t>-</w:t>
            </w:r>
            <w:r w:rsidRPr="001B0EE9">
              <w:t xml:space="preserve">free. </w:t>
            </w:r>
            <w:r>
              <w:t xml:space="preserve">Distributions </w:t>
            </w:r>
            <w:r w:rsidR="00B37317">
              <w:t xml:space="preserve">for qualified medical expenses </w:t>
            </w:r>
            <w:r>
              <w:t xml:space="preserve">on account of the HSA owner, his or her spouse, and unmarried dependents are generally permitted. </w:t>
            </w:r>
          </w:p>
          <w:tbl>
            <w:tblPr>
              <w:tblW w:w="86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blLayout w:type="fixed"/>
              <w:tblLook w:val="04A0" w:firstRow="1" w:lastRow="0" w:firstColumn="1" w:lastColumn="0" w:noHBand="0" w:noVBand="1"/>
            </w:tblPr>
            <w:tblGrid>
              <w:gridCol w:w="8640"/>
            </w:tblGrid>
            <w:tr w:rsidR="001B0EE9" w14:paraId="50DC3A5B" w14:textId="77777777" w:rsidTr="00FD225D">
              <w:tc>
                <w:tcPr>
                  <w:tcW w:w="9576" w:type="dxa"/>
                  <w:shd w:val="clear" w:color="auto" w:fill="D9D9D9"/>
                </w:tcPr>
                <w:p w14:paraId="38C4D01B" w14:textId="77777777" w:rsidR="001B0EE9" w:rsidRPr="00095D26" w:rsidRDefault="001B0EE9" w:rsidP="001B0EE9">
                  <w:pPr>
                    <w:rPr>
                      <w:b/>
                    </w:rPr>
                  </w:pPr>
                  <w:r w:rsidRPr="00095D26">
                    <w:rPr>
                      <w:rStyle w:val="Hyperlink"/>
                      <w:u w:val="none"/>
                    </w:rPr>
                    <w:t xml:space="preserve">Qualified Medical Expenses </w:t>
                  </w:r>
                </w:p>
                <w:p w14:paraId="717080A9" w14:textId="77777777" w:rsidR="001B0EE9" w:rsidRDefault="00250820" w:rsidP="001B0EE9">
                  <w:pPr>
                    <w:numPr>
                      <w:ilvl w:val="0"/>
                      <w:numId w:val="223"/>
                    </w:numPr>
                  </w:pPr>
                  <w:r>
                    <w:t>Long</w:t>
                  </w:r>
                  <w:r w:rsidR="00541C63">
                    <w:t>-</w:t>
                  </w:r>
                  <w:r>
                    <w:t>term care insurance premiums</w:t>
                  </w:r>
                </w:p>
                <w:p w14:paraId="0404BFF8" w14:textId="77777777" w:rsidR="00250820" w:rsidRDefault="00FD225D" w:rsidP="001B0EE9">
                  <w:pPr>
                    <w:numPr>
                      <w:ilvl w:val="0"/>
                      <w:numId w:val="223"/>
                    </w:numPr>
                  </w:pPr>
                  <w:r>
                    <w:t>H</w:t>
                  </w:r>
                  <w:r w:rsidR="00250820">
                    <w:t>ealth insurance premiums including Medicare premiums, continuation of coverage premiums under COBR</w:t>
                  </w:r>
                  <w:r>
                    <w:t>A</w:t>
                  </w:r>
                  <w:r w:rsidR="00250820">
                    <w:t xml:space="preserve">, and certain </w:t>
                  </w:r>
                  <w:r>
                    <w:t xml:space="preserve">health insurance </w:t>
                  </w:r>
                  <w:r w:rsidR="00250820">
                    <w:t xml:space="preserve">premiums paid while receiving federal or state </w:t>
                  </w:r>
                  <w:r w:rsidR="00380C0E">
                    <w:t>unemployment</w:t>
                  </w:r>
                  <w:r w:rsidR="00250820">
                    <w:t xml:space="preserve"> compensation.</w:t>
                  </w:r>
                </w:p>
                <w:p w14:paraId="45454836" w14:textId="77777777" w:rsidR="001B0EE9" w:rsidRPr="00095D26" w:rsidRDefault="00FD225D" w:rsidP="00497B78">
                  <w:pPr>
                    <w:numPr>
                      <w:ilvl w:val="0"/>
                      <w:numId w:val="223"/>
                    </w:numPr>
                    <w:rPr>
                      <w:kern w:val="32"/>
                      <w:sz w:val="24"/>
                    </w:rPr>
                  </w:pPr>
                  <w:r>
                    <w:t>A wide range</w:t>
                  </w:r>
                  <w:r w:rsidR="00D87129">
                    <w:t>*</w:t>
                  </w:r>
                  <w:r>
                    <w:t xml:space="preserve"> of medical and mental health care costs </w:t>
                  </w:r>
                  <w:r w:rsidR="00497B78">
                    <w:t>including physician services, hospital services, prescription drugs, and medical equipment.</w:t>
                  </w:r>
                </w:p>
                <w:p w14:paraId="0DF02586" w14:textId="77777777" w:rsidR="000D482A" w:rsidRPr="00095D26" w:rsidRDefault="000D482A" w:rsidP="00095D26">
                  <w:pPr>
                    <w:rPr>
                      <w:kern w:val="32"/>
                      <w:sz w:val="16"/>
                      <w:szCs w:val="16"/>
                    </w:rPr>
                  </w:pPr>
                  <w:r w:rsidRPr="00095D26">
                    <w:rPr>
                      <w:sz w:val="16"/>
                      <w:szCs w:val="16"/>
                      <w:vertAlign w:val="superscript"/>
                    </w:rPr>
                    <w:t>*</w:t>
                  </w:r>
                  <w:r w:rsidRPr="00095D26">
                    <w:rPr>
                      <w:i/>
                      <w:sz w:val="16"/>
                      <w:szCs w:val="16"/>
                    </w:rPr>
                    <w:t>Refer to IRS publications 969 and 502</w:t>
                  </w:r>
                  <w:r w:rsidR="00CD3E4C" w:rsidRPr="00095D26">
                    <w:rPr>
                      <w:i/>
                      <w:sz w:val="16"/>
                      <w:szCs w:val="16"/>
                    </w:rPr>
                    <w:t>.</w:t>
                  </w:r>
                </w:p>
              </w:tc>
            </w:tr>
          </w:tbl>
          <w:p w14:paraId="2BB78323" w14:textId="77777777" w:rsidR="000E64CB" w:rsidRPr="000E64CB" w:rsidRDefault="001B0EE9" w:rsidP="000E64CB">
            <w:r w:rsidRPr="001B0EE9">
              <w:t xml:space="preserve">A complete discussion of the HSA </w:t>
            </w:r>
            <w:r w:rsidR="00943F69">
              <w:t>is available</w:t>
            </w:r>
            <w:r w:rsidR="00497B78">
              <w:t xml:space="preserve"> </w:t>
            </w:r>
            <w:r w:rsidRPr="001B0EE9">
              <w:t>in</w:t>
            </w:r>
            <w:r w:rsidR="00943F69">
              <w:t xml:space="preserve"> the companion course</w:t>
            </w:r>
            <w:r w:rsidRPr="001B0EE9">
              <w:t xml:space="preserve"> “Advising the Affluent Client: Accumulation Planning.”</w:t>
            </w:r>
            <w:r w:rsidR="00557322">
              <w:t xml:space="preserve"> </w:t>
            </w:r>
          </w:p>
          <w:p w14:paraId="3A2E9388" w14:textId="77777777" w:rsidR="000E64CB" w:rsidRPr="007746E2" w:rsidRDefault="000E64CB" w:rsidP="000E64CB">
            <w:pPr>
              <w:rPr>
                <w:rFonts w:ascii="Arial" w:hAnsi="Arial"/>
              </w:rPr>
            </w:pPr>
            <w:r>
              <w:rPr>
                <w:noProof/>
              </w:rPr>
              <w:drawing>
                <wp:inline distT="0" distB="0" distL="0" distR="0" wp14:anchorId="6AE8EC9C" wp14:editId="04CA0C8B">
                  <wp:extent cx="283210" cy="196215"/>
                  <wp:effectExtent l="0" t="0" r="0" b="6985"/>
                  <wp:docPr id="21" name="Picture 21" descr="test_tip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t_tip_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210" cy="196215"/>
                          </a:xfrm>
                          <a:prstGeom prst="rect">
                            <a:avLst/>
                          </a:prstGeom>
                          <a:noFill/>
                          <a:ln>
                            <a:noFill/>
                          </a:ln>
                        </pic:spPr>
                      </pic:pic>
                    </a:graphicData>
                  </a:graphic>
                </wp:inline>
              </w:drawing>
            </w:r>
            <w:r>
              <w:t xml:space="preserve">  </w:t>
            </w:r>
            <w:r w:rsidRPr="007746E2">
              <w:rPr>
                <w:b/>
              </w:rPr>
              <w:t>Planning Tip</w:t>
            </w: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0"/>
            </w:tblGrid>
            <w:tr w:rsidR="000E64CB" w:rsidRPr="00120E33" w14:paraId="222B8643" w14:textId="77777777" w:rsidTr="00C4042A">
              <w:trPr>
                <w:trHeight w:val="944"/>
              </w:trPr>
              <w:tc>
                <w:tcPr>
                  <w:tcW w:w="9576" w:type="dxa"/>
                  <w:shd w:val="clear" w:color="auto" w:fill="E7D9CF"/>
                </w:tcPr>
                <w:p w14:paraId="27DE9CA1" w14:textId="77777777" w:rsidR="000E64CB" w:rsidRPr="00120E33" w:rsidRDefault="000E64CB" w:rsidP="006D5196">
                  <w:pPr>
                    <w:rPr>
                      <w:rStyle w:val="Strong"/>
                      <w:b w:val="0"/>
                    </w:rPr>
                  </w:pPr>
                  <w:r>
                    <w:t>Remember that after you</w:t>
                  </w:r>
                  <w:r w:rsidR="00C4042A">
                    <w:t>r</w:t>
                  </w:r>
                  <w:r>
                    <w:t xml:space="preserve"> client reaches age 65, </w:t>
                  </w:r>
                  <w:r w:rsidR="003079CD">
                    <w:t>distributions</w:t>
                  </w:r>
                  <w:r>
                    <w:t xml:space="preserve"> </w:t>
                  </w:r>
                  <w:r w:rsidR="003079CD">
                    <w:t>from</w:t>
                  </w:r>
                  <w:r>
                    <w:t xml:space="preserve"> HSAs may be taken for nonmedical purposes without penalty. Nonmedical distributions will be subject to income tax.</w:t>
                  </w:r>
                  <w:r w:rsidR="0006131A">
                    <w:t xml:space="preserve"> Nonmedical distributions before age 65 will result in both income taxation and a 20% penalty.</w:t>
                  </w:r>
                </w:p>
              </w:tc>
            </w:tr>
          </w:tbl>
          <w:p w14:paraId="7ACA6D89" w14:textId="77777777" w:rsidR="001B0EE9" w:rsidRPr="002C4977" w:rsidRDefault="001B0EE9" w:rsidP="000E64CB">
            <w:pPr>
              <w:rPr>
                <w:strike/>
                <w:u w:val="single"/>
              </w:rPr>
            </w:pPr>
          </w:p>
        </w:tc>
      </w:tr>
      <w:tr w:rsidR="00B90B28" w:rsidRPr="002478F4" w14:paraId="557DB337" w14:textId="77777777" w:rsidTr="00290111">
        <w:tc>
          <w:tcPr>
            <w:tcW w:w="8909" w:type="dxa"/>
            <w:tcBorders>
              <w:bottom w:val="single" w:sz="4" w:space="0" w:color="6CA8CD"/>
            </w:tcBorders>
            <w:shd w:val="clear" w:color="auto" w:fill="6CA8CD"/>
            <w:tcMar>
              <w:top w:w="72" w:type="dxa"/>
              <w:left w:w="115" w:type="dxa"/>
              <w:bottom w:w="72" w:type="dxa"/>
              <w:right w:w="115" w:type="dxa"/>
            </w:tcMar>
          </w:tcPr>
          <w:p w14:paraId="1E9F0489" w14:textId="77777777" w:rsidR="00B90B28" w:rsidRPr="002478F4" w:rsidRDefault="00B90B28" w:rsidP="00B222B3">
            <w:pPr>
              <w:rPr>
                <w:b/>
                <w:color w:val="FFFFFF"/>
              </w:rPr>
            </w:pPr>
            <w:r>
              <w:rPr>
                <w:b/>
                <w:color w:val="FFFFFF"/>
              </w:rPr>
              <w:t xml:space="preserve"> </w:t>
            </w:r>
            <w:r w:rsidR="006D338F">
              <w:rPr>
                <w:b/>
                <w:color w:val="FFFFFF"/>
              </w:rPr>
              <w:t>Balancing Taxable and Non</w:t>
            </w:r>
            <w:r w:rsidR="00B2658A">
              <w:rPr>
                <w:b/>
                <w:color w:val="FFFFFF"/>
              </w:rPr>
              <w:t>taxable Distributions</w:t>
            </w:r>
            <w:r w:rsidR="000B67FC">
              <w:rPr>
                <w:b/>
                <w:color w:val="FFFFFF"/>
              </w:rPr>
              <w:t xml:space="preserve">   </w:t>
            </w:r>
          </w:p>
        </w:tc>
      </w:tr>
      <w:tr w:rsidR="00B90B28" w:rsidRPr="002478F4" w14:paraId="6712CB7F" w14:textId="77777777" w:rsidTr="00290111">
        <w:tc>
          <w:tcPr>
            <w:tcW w:w="8909" w:type="dxa"/>
            <w:tcBorders>
              <w:bottom w:val="single" w:sz="4" w:space="0" w:color="6CA8CD"/>
            </w:tcBorders>
            <w:shd w:val="clear" w:color="auto" w:fill="FFFFFF"/>
            <w:tcMar>
              <w:top w:w="72" w:type="dxa"/>
              <w:left w:w="115" w:type="dxa"/>
              <w:bottom w:w="72" w:type="dxa"/>
              <w:right w:w="115" w:type="dxa"/>
            </w:tcMar>
          </w:tcPr>
          <w:p w14:paraId="52512EB4" w14:textId="77777777" w:rsidR="00584954" w:rsidRDefault="00584954" w:rsidP="00584954">
            <w:r>
              <w:t xml:space="preserve">The judicious use of nontaxable income sources could keep your client from paying unnecessary income tax on Social Security benefits. </w:t>
            </w:r>
            <w:r w:rsidR="00B222B3">
              <w:t xml:space="preserve">As much as 85% of </w:t>
            </w:r>
            <w:r w:rsidR="00290111">
              <w:t xml:space="preserve">Social Security </w:t>
            </w:r>
            <w:r w:rsidR="00B222B3">
              <w:t xml:space="preserve">benefits may be included in taxable income based upon whether your client takes taxable or nontaxable distributions. </w:t>
            </w:r>
          </w:p>
          <w:p w14:paraId="0F79948C" w14:textId="77777777" w:rsidR="00584954" w:rsidRDefault="00584954" w:rsidP="00095D26">
            <w:pPr>
              <w:pStyle w:val="ListParagraph"/>
              <w:numPr>
                <w:ilvl w:val="0"/>
                <w:numId w:val="253"/>
              </w:numPr>
              <w:contextualSpacing w:val="0"/>
              <w:rPr>
                <w:b/>
                <w:bCs/>
                <w:color w:val="333399"/>
                <w:sz w:val="32"/>
              </w:rPr>
            </w:pPr>
            <w:r>
              <w:t xml:space="preserve">If your client is nearing the </w:t>
            </w:r>
            <w:r w:rsidR="006D338F">
              <w:t xml:space="preserve">50% or </w:t>
            </w:r>
            <w:r>
              <w:t xml:space="preserve">85% threshold for inclusion of Social Security benefits into taxable income, consider taking any additional income </w:t>
            </w:r>
            <w:r w:rsidR="00B2658A">
              <w:t xml:space="preserve">needed </w:t>
            </w:r>
            <w:r>
              <w:t xml:space="preserve">from Roth IRAs or Designated Roth Accounts instead of taking taxable distributions. </w:t>
            </w:r>
          </w:p>
          <w:p w14:paraId="46447A94" w14:textId="77777777" w:rsidR="00B2658A" w:rsidRDefault="00B2658A" w:rsidP="00095D26">
            <w:pPr>
              <w:pStyle w:val="ListParagraph"/>
              <w:numPr>
                <w:ilvl w:val="0"/>
                <w:numId w:val="253"/>
              </w:numPr>
              <w:contextualSpacing w:val="0"/>
            </w:pPr>
            <w:r>
              <w:t>Coordinate income tax rate planning with distribution selection. In a high-income year, tap the Roth IRA or Designated Roth Account</w:t>
            </w:r>
            <w:r w:rsidR="006D338F">
              <w:t>. In a low-income year, tap the</w:t>
            </w:r>
            <w:r>
              <w:t xml:space="preserve"> Traditional IRA or non-</w:t>
            </w:r>
            <w:r w:rsidR="006D338F">
              <w:t xml:space="preserve">Roth </w:t>
            </w:r>
            <w:r>
              <w:t>Qualified Plan</w:t>
            </w:r>
            <w:r w:rsidR="006D338F">
              <w:t xml:space="preserve"> account</w:t>
            </w:r>
            <w:r>
              <w:t xml:space="preserve">.  </w:t>
            </w:r>
          </w:p>
          <w:p w14:paraId="4C1F50B0" w14:textId="77777777" w:rsidR="00B2658A" w:rsidRDefault="00B2658A" w:rsidP="00095D26">
            <w:pPr>
              <w:pStyle w:val="ListParagraph"/>
              <w:numPr>
                <w:ilvl w:val="0"/>
                <w:numId w:val="253"/>
              </w:numPr>
              <w:contextualSpacing w:val="0"/>
            </w:pPr>
            <w:r>
              <w:t>Do not pay for medical expenses with taxable distributions if HSA funds are available.</w:t>
            </w:r>
          </w:p>
          <w:p w14:paraId="6867505E" w14:textId="77777777" w:rsidR="00584954" w:rsidRDefault="00584954" w:rsidP="00095D26">
            <w:pPr>
              <w:pStyle w:val="ListParagraph"/>
              <w:numPr>
                <w:ilvl w:val="0"/>
                <w:numId w:val="253"/>
              </w:numPr>
              <w:contextualSpacing w:val="0"/>
              <w:rPr>
                <w:b/>
                <w:bCs/>
                <w:color w:val="333399"/>
                <w:sz w:val="32"/>
              </w:rPr>
            </w:pPr>
            <w:r>
              <w:t xml:space="preserve">Remember that municipal bond income may trigger additional income tax on Social Security benefits as a result of the combined income formula. </w:t>
            </w:r>
          </w:p>
          <w:p w14:paraId="5E831D95" w14:textId="7586FA41" w:rsidR="00B222B3" w:rsidRPr="002478F4" w:rsidRDefault="00B222B3" w:rsidP="0042734A">
            <w:r>
              <w:t>The common theme here is management of future income tax events rather than trying to deal with the consequences after distributions have been taken! Your client</w:t>
            </w:r>
            <w:r w:rsidR="0042734A">
              <w:t xml:space="preserve"> and his or her</w:t>
            </w:r>
            <w:r>
              <w:t xml:space="preserve"> CPA may </w:t>
            </w:r>
            <w:r w:rsidR="00EE6E82">
              <w:t>appreciate</w:t>
            </w:r>
            <w:r>
              <w:t xml:space="preserve"> you for emphasizing this planning ethic.</w:t>
            </w:r>
          </w:p>
        </w:tc>
      </w:tr>
    </w:tbl>
    <w:p w14:paraId="5715B654" w14:textId="77777777" w:rsidR="00B90B28" w:rsidRDefault="00B90B28" w:rsidP="00AB7370"/>
    <w:p w14:paraId="7700A3A2" w14:textId="77777777" w:rsidR="00A630B5" w:rsidRPr="007746E2" w:rsidRDefault="008D04BA" w:rsidP="00AB7370">
      <w:pPr>
        <w:rPr>
          <w:rFonts w:ascii="Arial" w:hAnsi="Arial"/>
        </w:rPr>
      </w:pPr>
      <w:r>
        <w:rPr>
          <w:noProof/>
        </w:rPr>
        <w:lastRenderedPageBreak/>
        <w:drawing>
          <wp:inline distT="0" distB="0" distL="0" distR="0" wp14:anchorId="564FEB50" wp14:editId="53034C74">
            <wp:extent cx="281305" cy="293370"/>
            <wp:effectExtent l="0" t="0" r="0" b="11430"/>
            <wp:docPr id="10" name="Picture 10" descr="storm-red-and-yell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orm-red-and-yellow-t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305" cy="293370"/>
                    </a:xfrm>
                    <a:prstGeom prst="rect">
                      <a:avLst/>
                    </a:prstGeom>
                    <a:noFill/>
                    <a:ln>
                      <a:noFill/>
                    </a:ln>
                  </pic:spPr>
                </pic:pic>
              </a:graphicData>
            </a:graphic>
          </wp:inline>
        </w:drawing>
      </w:r>
      <w:r w:rsidR="00A630B5">
        <w:t xml:space="preserve">  </w:t>
      </w:r>
      <w:r w:rsidR="00B07891">
        <w:rPr>
          <w:b/>
          <w:i/>
          <w:color w:val="FF0000"/>
        </w:rPr>
        <w:t>Alert!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8"/>
      </w:tblGrid>
      <w:tr w:rsidR="00541C63" w:rsidRPr="00095D26" w14:paraId="015FFA6D" w14:textId="77777777" w:rsidTr="00541C63">
        <w:trPr>
          <w:trHeight w:val="665"/>
        </w:trPr>
        <w:tc>
          <w:tcPr>
            <w:tcW w:w="8508" w:type="dxa"/>
            <w:shd w:val="clear" w:color="auto" w:fill="E7D9CF"/>
          </w:tcPr>
          <w:p w14:paraId="6E926600" w14:textId="77777777" w:rsidR="00541C63" w:rsidRPr="00095D26" w:rsidRDefault="00541C63" w:rsidP="00541C63">
            <w:pPr>
              <w:rPr>
                <w:rStyle w:val="Strong"/>
                <w:b w:val="0"/>
                <w:bCs w:val="0"/>
              </w:rPr>
            </w:pPr>
            <w:r w:rsidRPr="00095D26">
              <w:t>Your internal resources, CPA, CFP</w:t>
            </w:r>
            <w:r w:rsidRPr="00095D26">
              <w:rPr>
                <w:vertAlign w:val="superscript"/>
              </w:rPr>
              <w:t>®</w:t>
            </w:r>
            <w:r w:rsidRPr="00095D26">
              <w:t xml:space="preserve"> practitioner, and/or tax attorney should be consulted before recommendations are made to your client. </w:t>
            </w:r>
          </w:p>
        </w:tc>
      </w:tr>
    </w:tbl>
    <w:p w14:paraId="5A16D4C7" w14:textId="77777777" w:rsidR="00541C63" w:rsidRDefault="00541C63" w:rsidP="00425E90"/>
    <w:p w14:paraId="38EDC471" w14:textId="77777777" w:rsidR="0027772F" w:rsidRDefault="00B33883" w:rsidP="0027772F">
      <w:pPr>
        <w:pStyle w:val="Heading2"/>
      </w:pPr>
      <w:r>
        <w:br w:type="page"/>
      </w:r>
      <w:r w:rsidR="0027772F">
        <w:lastRenderedPageBreak/>
        <w:t xml:space="preserve">Legacy Matters - Estate/Beneficiary Distribution Planning </w:t>
      </w:r>
    </w:p>
    <w:tbl>
      <w:tblPr>
        <w:tblW w:w="0" w:type="auto"/>
        <w:tblInd w:w="738" w:type="dxa"/>
        <w:tblBorders>
          <w:top w:val="single" w:sz="4" w:space="0" w:color="auto"/>
          <w:left w:val="single" w:sz="4" w:space="0" w:color="auto"/>
          <w:bottom w:val="single" w:sz="4" w:space="0" w:color="auto"/>
          <w:right w:val="single" w:sz="4" w:space="0" w:color="auto"/>
        </w:tblBorders>
        <w:shd w:val="clear" w:color="auto" w:fill="FF9933"/>
        <w:tblLook w:val="04A0" w:firstRow="1" w:lastRow="0" w:firstColumn="1" w:lastColumn="0" w:noHBand="0" w:noVBand="1"/>
      </w:tblPr>
      <w:tblGrid>
        <w:gridCol w:w="7740"/>
      </w:tblGrid>
      <w:tr w:rsidR="0027772F" w14:paraId="4E506C7C" w14:textId="77777777" w:rsidTr="00095D26">
        <w:tc>
          <w:tcPr>
            <w:tcW w:w="7740" w:type="dxa"/>
            <w:shd w:val="clear" w:color="auto" w:fill="E7D9CF"/>
          </w:tcPr>
          <w:p w14:paraId="1495E271" w14:textId="77777777" w:rsidR="00AD5608" w:rsidRPr="00095D26" w:rsidRDefault="0027772F" w:rsidP="0027772F">
            <w:pPr>
              <w:rPr>
                <w:i/>
              </w:rPr>
            </w:pPr>
            <w:r w:rsidRPr="00095D26">
              <w:rPr>
                <w:rStyle w:val="Strong"/>
                <w:b w:val="0"/>
                <w:i/>
              </w:rPr>
              <w:t>“A well-drafted estate plan is your assurance that the taxes and costs associated with your death will be minimized. A good estate plan also keeps the process of settling your estate as simple and efficient as possible. Most importantly, your estate plan will ensure that your assets will be used to benefit the people or institutions that you choose, in the amounts that you choose.</w:t>
            </w:r>
            <w:r w:rsidRPr="00095D26">
              <w:rPr>
                <w:b/>
                <w:i/>
              </w:rPr>
              <w:t>”</w:t>
            </w:r>
            <w:r w:rsidRPr="00095D26">
              <w:rPr>
                <w:i/>
              </w:rPr>
              <w:t xml:space="preserve">   </w:t>
            </w:r>
          </w:p>
          <w:p w14:paraId="551CD627" w14:textId="77777777" w:rsidR="0027772F" w:rsidRDefault="004A23D6" w:rsidP="00095D26">
            <w:pPr>
              <w:ind w:left="2160"/>
              <w:rPr>
                <w:rStyle w:val="Strong"/>
              </w:rPr>
            </w:pPr>
            <w:r>
              <w:t xml:space="preserve">- </w:t>
            </w:r>
            <w:r w:rsidR="0027772F" w:rsidRPr="00E3113C">
              <w:t>Gloria Cole, Attorney, Weston, MA</w:t>
            </w:r>
          </w:p>
        </w:tc>
      </w:tr>
    </w:tbl>
    <w:p w14:paraId="7E5EB479" w14:textId="563B89D2" w:rsidR="0027772F" w:rsidRDefault="0027772F" w:rsidP="0027772F">
      <w:r w:rsidRPr="00E3113C">
        <w:t xml:space="preserve">As your clients move through their retirement, </w:t>
      </w:r>
      <w:r w:rsidR="001A30E1">
        <w:t xml:space="preserve">their legacy goals </w:t>
      </w:r>
      <w:r w:rsidRPr="00E3113C">
        <w:t xml:space="preserve">may become more and more preeminent in their thinking. Let’s take a look at the basic issues most people should consider. </w:t>
      </w:r>
      <w:r w:rsidR="00AD5608" w:rsidRPr="00095D26">
        <w:rPr>
          <w:b/>
          <w:color w:val="FF0000"/>
        </w:rPr>
        <w:t>Click on each issue to learn more.</w:t>
      </w:r>
    </w:p>
    <w:p w14:paraId="123E8796" w14:textId="77777777" w:rsidR="0027772F" w:rsidRDefault="0027772F" w:rsidP="0027772F">
      <w:pPr>
        <w:spacing w:before="0" w:after="0"/>
      </w:pP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590"/>
      </w:tblGrid>
      <w:tr w:rsidR="0027772F" w:rsidRPr="00F34122" w14:paraId="66CEC3BA" w14:textId="77777777" w:rsidTr="0027772F">
        <w:tc>
          <w:tcPr>
            <w:tcW w:w="9590" w:type="dxa"/>
            <w:tcBorders>
              <w:bottom w:val="single" w:sz="4" w:space="0" w:color="6CA8CD"/>
            </w:tcBorders>
            <w:shd w:val="clear" w:color="auto" w:fill="6CA8CD"/>
            <w:tcMar>
              <w:top w:w="72" w:type="dxa"/>
              <w:left w:w="115" w:type="dxa"/>
              <w:bottom w:w="72" w:type="dxa"/>
              <w:right w:w="115" w:type="dxa"/>
            </w:tcMar>
          </w:tcPr>
          <w:p w14:paraId="03E44243" w14:textId="77777777" w:rsidR="0027772F" w:rsidRPr="00B35350" w:rsidRDefault="001A30E1" w:rsidP="0027772F">
            <w:pPr>
              <w:rPr>
                <w:b/>
                <w:color w:val="FFFFFF"/>
              </w:rPr>
            </w:pPr>
            <w:r>
              <w:rPr>
                <w:b/>
                <w:color w:val="FFFFFF"/>
              </w:rPr>
              <w:t>Beneficiary and Heir</w:t>
            </w:r>
            <w:r w:rsidR="0027772F">
              <w:rPr>
                <w:b/>
                <w:color w:val="FFFFFF"/>
              </w:rPr>
              <w:t xml:space="preserve"> Considerations – Family and Charities</w:t>
            </w:r>
          </w:p>
        </w:tc>
      </w:tr>
      <w:tr w:rsidR="0027772F" w:rsidRPr="00F34122" w14:paraId="28D52437" w14:textId="77777777" w:rsidTr="0027772F">
        <w:tc>
          <w:tcPr>
            <w:tcW w:w="9590" w:type="dxa"/>
            <w:tcBorders>
              <w:bottom w:val="single" w:sz="4" w:space="0" w:color="6CA8CD"/>
            </w:tcBorders>
            <w:shd w:val="clear" w:color="auto" w:fill="FFFFFF"/>
            <w:tcMar>
              <w:top w:w="72" w:type="dxa"/>
              <w:left w:w="115" w:type="dxa"/>
              <w:bottom w:w="72" w:type="dxa"/>
              <w:right w:w="115" w:type="dxa"/>
            </w:tcMar>
          </w:tcPr>
          <w:p w14:paraId="2537AA09" w14:textId="77777777" w:rsidR="0027772F" w:rsidRPr="00B35350" w:rsidRDefault="0027772F" w:rsidP="0027772F">
            <w:r w:rsidRPr="00B35350">
              <w:t>Any decisions a client may want to make about how his or her assets are distributed after death must be made in advance.</w:t>
            </w:r>
            <w:r w:rsidR="004A23D6">
              <w:t xml:space="preserve"> </w:t>
            </w:r>
            <w:r w:rsidRPr="00B35350">
              <w:t>The following list covers some of the issues your clients may be concerned about:</w:t>
            </w:r>
          </w:p>
          <w:p w14:paraId="6382F196" w14:textId="77777777" w:rsidR="0027772F" w:rsidRPr="0084254D" w:rsidRDefault="0027772F" w:rsidP="0027772F">
            <w:pPr>
              <w:numPr>
                <w:ilvl w:val="0"/>
                <w:numId w:val="84"/>
              </w:numPr>
            </w:pPr>
            <w:r w:rsidRPr="0084254D">
              <w:t>Minor children or grandchildren – Those individuals not able or of legal age to receive assets.</w:t>
            </w:r>
          </w:p>
          <w:p w14:paraId="317AEAEC" w14:textId="77777777" w:rsidR="0027772F" w:rsidRPr="0084254D" w:rsidRDefault="0027772F" w:rsidP="0027772F">
            <w:pPr>
              <w:numPr>
                <w:ilvl w:val="0"/>
                <w:numId w:val="84"/>
              </w:numPr>
            </w:pPr>
            <w:r w:rsidRPr="0084254D">
              <w:t>Spendthrift concerns – The client believes one of the heirs needs to have money doled out as opposed to receiving lump sums.</w:t>
            </w:r>
          </w:p>
          <w:p w14:paraId="53933AFF" w14:textId="77777777" w:rsidR="0027772F" w:rsidRPr="0084254D" w:rsidRDefault="0027772F" w:rsidP="0003525A">
            <w:pPr>
              <w:numPr>
                <w:ilvl w:val="0"/>
                <w:numId w:val="84"/>
              </w:numPr>
            </w:pPr>
            <w:r w:rsidRPr="0084254D">
              <w:t>Surviving spouses – The spouse has no experience or ability to make decisions about managing an estate.</w:t>
            </w:r>
          </w:p>
          <w:p w14:paraId="524B2B9E" w14:textId="77777777" w:rsidR="0027772F" w:rsidRPr="00B35350" w:rsidRDefault="0027772F" w:rsidP="0003525A">
            <w:pPr>
              <w:numPr>
                <w:ilvl w:val="0"/>
                <w:numId w:val="84"/>
              </w:numPr>
            </w:pPr>
            <w:r w:rsidRPr="0084254D">
              <w:t xml:space="preserve">Beneficiary designations – </w:t>
            </w:r>
            <w:r w:rsidR="00930D86">
              <w:t xml:space="preserve">remember that beneficiary designations </w:t>
            </w:r>
            <w:r w:rsidR="0003525A">
              <w:t>in an IRA, qualified plan, or life insurance will generally overri</w:t>
            </w:r>
            <w:r w:rsidR="00930D86">
              <w:t>de provisions in a will!</w:t>
            </w:r>
          </w:p>
        </w:tc>
      </w:tr>
      <w:tr w:rsidR="00187428" w:rsidRPr="00F34122" w14:paraId="598070B8" w14:textId="77777777" w:rsidTr="00187428">
        <w:tc>
          <w:tcPr>
            <w:tcW w:w="9590" w:type="dxa"/>
            <w:shd w:val="clear" w:color="auto" w:fill="6CA8CD"/>
            <w:tcMar>
              <w:top w:w="72" w:type="dxa"/>
              <w:left w:w="115" w:type="dxa"/>
              <w:bottom w:w="72" w:type="dxa"/>
              <w:right w:w="115" w:type="dxa"/>
            </w:tcMar>
          </w:tcPr>
          <w:p w14:paraId="13DB2754" w14:textId="77777777" w:rsidR="00187428" w:rsidRPr="00B35350" w:rsidRDefault="00187428" w:rsidP="00187428">
            <w:pPr>
              <w:rPr>
                <w:b/>
                <w:color w:val="FFFFFF"/>
              </w:rPr>
            </w:pPr>
            <w:r>
              <w:rPr>
                <w:b/>
                <w:color w:val="FFFFFF"/>
              </w:rPr>
              <w:t>Estate Taxes</w:t>
            </w:r>
          </w:p>
        </w:tc>
      </w:tr>
      <w:tr w:rsidR="0027772F" w:rsidRPr="00F34122" w14:paraId="56361008" w14:textId="77777777" w:rsidTr="00317DC0">
        <w:trPr>
          <w:trHeight w:val="2591"/>
        </w:trPr>
        <w:tc>
          <w:tcPr>
            <w:tcW w:w="9590" w:type="dxa"/>
            <w:tcBorders>
              <w:bottom w:val="single" w:sz="4" w:space="0" w:color="6CA8CD"/>
            </w:tcBorders>
            <w:shd w:val="clear" w:color="auto" w:fill="FFFFFF"/>
            <w:tcMar>
              <w:top w:w="72" w:type="dxa"/>
              <w:left w:w="115" w:type="dxa"/>
              <w:bottom w:w="72" w:type="dxa"/>
              <w:right w:w="115" w:type="dxa"/>
            </w:tcMar>
          </w:tcPr>
          <w:p w14:paraId="2F712D51" w14:textId="4962AC5A" w:rsidR="004A071B" w:rsidRDefault="0027772F" w:rsidP="00257D35">
            <w:r>
              <w:t xml:space="preserve">Estate taxes may be assessed by the IRS and/or your client’s state taxing authority. While the </w:t>
            </w:r>
            <w:r w:rsidRPr="00257D35">
              <w:rPr>
                <w:rStyle w:val="Hyperlink"/>
                <w:b w:val="0"/>
                <w:color w:val="auto"/>
                <w:u w:val="none"/>
              </w:rPr>
              <w:t>federal exemption</w:t>
            </w:r>
            <w:r>
              <w:t xml:space="preserve"> </w:t>
            </w:r>
            <w:r w:rsidR="00257D35">
              <w:t>of $5,</w:t>
            </w:r>
            <w:r w:rsidR="001416D5">
              <w:t>4</w:t>
            </w:r>
            <w:r w:rsidR="00DD2D43">
              <w:t>5</w:t>
            </w:r>
            <w:r w:rsidR="001416D5">
              <w:t>0</w:t>
            </w:r>
            <w:r w:rsidR="00257D35">
              <w:t>,000 (</w:t>
            </w:r>
            <w:r w:rsidR="005F20E4">
              <w:t>201</w:t>
            </w:r>
            <w:r w:rsidR="00DD2D43">
              <w:t>6</w:t>
            </w:r>
            <w:r w:rsidR="00257D35">
              <w:t xml:space="preserve">, as indexed) </w:t>
            </w:r>
            <w:r>
              <w:t>protects most estates from federal taxation, be aware that some states begin taxing a decedent’s estate at only $1,000,000 in estate value.</w:t>
            </w:r>
            <w:r w:rsidR="004A071B">
              <w:t xml:space="preserve"> </w:t>
            </w:r>
            <w:r w:rsidR="004A071B" w:rsidRPr="00317DC0">
              <w:rPr>
                <w:b/>
                <w:color w:val="FF0000"/>
              </w:rPr>
              <w:t>Click</w:t>
            </w:r>
            <w:r w:rsidR="004A071B" w:rsidRPr="00317DC0">
              <w:rPr>
                <w:i/>
                <w:color w:val="FF0000"/>
              </w:rPr>
              <w:t xml:space="preserve"> </w:t>
            </w:r>
            <w:hyperlink r:id="rId18" w:history="1">
              <w:r w:rsidR="004A071B" w:rsidRPr="00317DC0">
                <w:rPr>
                  <w:rStyle w:val="Hyperlink"/>
                </w:rPr>
                <w:t>here</w:t>
              </w:r>
            </w:hyperlink>
            <w:r w:rsidR="004A071B" w:rsidRPr="00317DC0">
              <w:rPr>
                <w:i/>
              </w:rPr>
              <w:t xml:space="preserve"> </w:t>
            </w:r>
            <w:r w:rsidR="004A071B" w:rsidRPr="00317DC0">
              <w:rPr>
                <w:b/>
                <w:color w:val="FF0000"/>
                <w:u w:val="single"/>
              </w:rPr>
              <w:t>for more information.</w:t>
            </w:r>
            <w:r w:rsidR="004A071B" w:rsidRPr="00317DC0">
              <w:rPr>
                <w:i/>
                <w:color w:val="FF0000"/>
                <w:sz w:val="16"/>
                <w:szCs w:val="16"/>
              </w:rPr>
              <w:t xml:space="preserve"> </w:t>
            </w:r>
            <w:r w:rsidRPr="00317DC0">
              <w:rPr>
                <w:color w:val="FF0000"/>
              </w:rPr>
              <w:t xml:space="preserve"> </w:t>
            </w:r>
          </w:p>
          <w:p w14:paraId="0A721902" w14:textId="0043841A" w:rsidR="000D482A" w:rsidRPr="00095D26" w:rsidRDefault="0027772F">
            <w:pPr>
              <w:rPr>
                <w:sz w:val="16"/>
                <w:szCs w:val="16"/>
              </w:rPr>
            </w:pPr>
            <w:r w:rsidRPr="008340E1">
              <w:t>Keep in mind that nearly every asset your clients own OR control is included in their taxable estates; e.g., their home/s, investments, retirement plans, personal property, business interests, insurance death benefits if individually owned, and some forms of trusts where they serve as trustee or have power over trust assets.</w:t>
            </w:r>
            <w:r>
              <w:t xml:space="preserve"> Planning may be needed to minimize these taxes.</w:t>
            </w:r>
          </w:p>
        </w:tc>
      </w:tr>
      <w:tr w:rsidR="0027772F" w:rsidRPr="00F34122" w14:paraId="10C40C40" w14:textId="77777777" w:rsidTr="0027772F">
        <w:tc>
          <w:tcPr>
            <w:tcW w:w="9590" w:type="dxa"/>
            <w:shd w:val="clear" w:color="auto" w:fill="6CA8CD"/>
            <w:tcMar>
              <w:top w:w="72" w:type="dxa"/>
              <w:left w:w="115" w:type="dxa"/>
              <w:bottom w:w="72" w:type="dxa"/>
              <w:right w:w="115" w:type="dxa"/>
            </w:tcMar>
          </w:tcPr>
          <w:p w14:paraId="7311E67C" w14:textId="77777777" w:rsidR="0027772F" w:rsidRPr="00B35350" w:rsidRDefault="0027772F" w:rsidP="0027772F">
            <w:pPr>
              <w:rPr>
                <w:b/>
                <w:color w:val="FFFFFF"/>
              </w:rPr>
            </w:pPr>
            <w:r>
              <w:rPr>
                <w:b/>
                <w:color w:val="FFFFFF"/>
              </w:rPr>
              <w:t xml:space="preserve">Required Estate Planning Documents </w:t>
            </w:r>
          </w:p>
        </w:tc>
      </w:tr>
      <w:tr w:rsidR="0027772F" w:rsidRPr="00F34122" w14:paraId="7F74E6B1" w14:textId="77777777" w:rsidTr="00091B7D">
        <w:trPr>
          <w:trHeight w:val="1223"/>
        </w:trPr>
        <w:tc>
          <w:tcPr>
            <w:tcW w:w="9590" w:type="dxa"/>
            <w:tcBorders>
              <w:bottom w:val="single" w:sz="4" w:space="0" w:color="6CA8CD"/>
            </w:tcBorders>
            <w:shd w:val="clear" w:color="auto" w:fill="FFFFFF"/>
            <w:tcMar>
              <w:top w:w="72" w:type="dxa"/>
              <w:left w:w="115" w:type="dxa"/>
              <w:bottom w:w="72" w:type="dxa"/>
              <w:right w:w="115" w:type="dxa"/>
            </w:tcMar>
          </w:tcPr>
          <w:p w14:paraId="4C16A7A0" w14:textId="6665F6C8" w:rsidR="0027772F" w:rsidRDefault="0027772F" w:rsidP="0027772F">
            <w:r>
              <w:lastRenderedPageBreak/>
              <w:t xml:space="preserve">Estate planning includes making tough decisions about how you (or your client) wish to be treated if incapacitated, to whom you will distribute your financial legacy at death, and what method will be used to make distributions to your heirs. During a client’s retirement distribution phase, these needs should be addressed with an </w:t>
            </w:r>
            <w:r w:rsidR="00727F89">
              <w:t>estate</w:t>
            </w:r>
            <w:r w:rsidR="00B951AC">
              <w:t xml:space="preserve"> </w:t>
            </w:r>
            <w:r w:rsidR="00727F89">
              <w:t>planning</w:t>
            </w:r>
            <w:r>
              <w:t xml:space="preserve"> attorney. Typical documents required include </w:t>
            </w:r>
            <w:r w:rsidRPr="00486B1A">
              <w:rPr>
                <w:rStyle w:val="Hyperlink"/>
              </w:rPr>
              <w:t>wills and trusts</w:t>
            </w:r>
            <w:r>
              <w:t xml:space="preserve">, </w:t>
            </w:r>
            <w:r w:rsidRPr="00486B1A">
              <w:rPr>
                <w:rStyle w:val="Hyperlink"/>
              </w:rPr>
              <w:t>durable powers of attorney</w:t>
            </w:r>
            <w:r>
              <w:t xml:space="preserve"> and </w:t>
            </w:r>
            <w:r w:rsidRPr="00486B1A">
              <w:rPr>
                <w:rStyle w:val="Hyperlink"/>
              </w:rPr>
              <w:t>living wills (advance directives)</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27772F" w14:paraId="4FC18FAA" w14:textId="77777777" w:rsidTr="0027772F">
              <w:tc>
                <w:tcPr>
                  <w:tcW w:w="9350" w:type="dxa"/>
                  <w:shd w:val="clear" w:color="auto" w:fill="D9D9D9"/>
                </w:tcPr>
                <w:p w14:paraId="1C297DB1" w14:textId="70B94DDD" w:rsidR="0027772F" w:rsidRPr="00095D26" w:rsidRDefault="0027772F" w:rsidP="0027772F">
                  <w:r w:rsidRPr="00095D26">
                    <w:rPr>
                      <w:rStyle w:val="Hyperlink"/>
                      <w:u w:val="none"/>
                    </w:rPr>
                    <w:t>Wills and</w:t>
                  </w:r>
                  <w:r w:rsidR="000C3FB6">
                    <w:rPr>
                      <w:rStyle w:val="Hyperlink"/>
                      <w:u w:val="none"/>
                    </w:rPr>
                    <w:t xml:space="preserve"> </w:t>
                  </w:r>
                  <w:r w:rsidRPr="00095D26">
                    <w:rPr>
                      <w:rStyle w:val="Hyperlink"/>
                      <w:u w:val="none"/>
                    </w:rPr>
                    <w:t>Trusts</w:t>
                  </w:r>
                </w:p>
                <w:p w14:paraId="7EC7BD99" w14:textId="77777777" w:rsidR="0027772F" w:rsidRPr="001D1C6F" w:rsidRDefault="0027772F" w:rsidP="002F422E">
                  <w:r w:rsidRPr="003916C4">
                    <w:t xml:space="preserve">Whether federal estate taxes are an issue to a family or not, intestacy (not having a will) can be a significant problem. While studies have shown that the vast majority of Americans know that having a will is the most important single step they can take in their financial life, 60-75% of all people in this country die </w:t>
                  </w:r>
                  <w:r w:rsidR="00422C3E">
                    <w:t xml:space="preserve">without </w:t>
                  </w:r>
                  <w:r w:rsidR="002F422E">
                    <w:t>one.</w:t>
                  </w:r>
                  <w:r w:rsidR="00422C3E">
                    <w:t xml:space="preserve"> </w:t>
                  </w:r>
                  <w:r w:rsidRPr="003916C4">
                    <w:t>The lack of a properly executed will or trust can cause delays in the distribution of the estate, squabbles amongst the family, legal contests to the probate process</w:t>
                  </w:r>
                  <w:r w:rsidR="000B74E4">
                    <w:t>,</w:t>
                  </w:r>
                  <w:r w:rsidRPr="003916C4">
                    <w:t xml:space="preserve"> and other costly and frustrating issues. </w:t>
                  </w:r>
                </w:p>
              </w:tc>
            </w:tr>
          </w:tbl>
          <w:p w14:paraId="4FB15AFA" w14:textId="77777777" w:rsidR="0027772F" w:rsidRDefault="0027772F" w:rsidP="002777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27772F" w14:paraId="40FB5BBE" w14:textId="77777777" w:rsidTr="0027772F">
              <w:tc>
                <w:tcPr>
                  <w:tcW w:w="9576" w:type="dxa"/>
                  <w:shd w:val="clear" w:color="auto" w:fill="D9D9D9"/>
                </w:tcPr>
                <w:p w14:paraId="61FC0A13" w14:textId="77777777" w:rsidR="0027772F" w:rsidRPr="00095D26" w:rsidRDefault="0027772F" w:rsidP="0027772F">
                  <w:r w:rsidRPr="00095D26">
                    <w:rPr>
                      <w:rStyle w:val="Hyperlink"/>
                      <w:u w:val="none"/>
                    </w:rPr>
                    <w:t>Durable Powers of Attorney</w:t>
                  </w:r>
                </w:p>
                <w:p w14:paraId="1D1B7244" w14:textId="77777777" w:rsidR="007C78CA" w:rsidRPr="001D1C6F" w:rsidRDefault="0080433F" w:rsidP="0080433F">
                  <w:r>
                    <w:t xml:space="preserve">Your client may </w:t>
                  </w:r>
                  <w:r w:rsidR="0027772F" w:rsidRPr="00B35350">
                    <w:t xml:space="preserve">delegate </w:t>
                  </w:r>
                  <w:r>
                    <w:t xml:space="preserve">to someone </w:t>
                  </w:r>
                  <w:r w:rsidR="0027772F" w:rsidRPr="00B35350">
                    <w:t xml:space="preserve">the </w:t>
                  </w:r>
                  <w:r>
                    <w:t>power</w:t>
                  </w:r>
                  <w:r w:rsidR="0027772F" w:rsidRPr="00B35350">
                    <w:t xml:space="preserve"> to transact financial affairs </w:t>
                  </w:r>
                  <w:r>
                    <w:t xml:space="preserve">or manage medical treatment </w:t>
                  </w:r>
                  <w:r w:rsidR="0027772F" w:rsidRPr="00B35350">
                    <w:t>in the event</w:t>
                  </w:r>
                  <w:r>
                    <w:t xml:space="preserve"> of their own incapacity using</w:t>
                  </w:r>
                  <w:r w:rsidR="0027772F" w:rsidRPr="00B35350">
                    <w:t xml:space="preserve"> a durable power of attorney</w:t>
                  </w:r>
                  <w:r>
                    <w:t>.</w:t>
                  </w:r>
                  <w:r w:rsidR="0027772F" w:rsidRPr="00B35350">
                    <w:t xml:space="preserve"> </w:t>
                  </w:r>
                </w:p>
              </w:tc>
            </w:tr>
          </w:tbl>
          <w:p w14:paraId="05FB54FB" w14:textId="77777777" w:rsidR="0027772F" w:rsidRDefault="0027772F" w:rsidP="002777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27772F" w14:paraId="266BEA0B" w14:textId="77777777" w:rsidTr="0027772F">
              <w:tc>
                <w:tcPr>
                  <w:tcW w:w="9576" w:type="dxa"/>
                  <w:shd w:val="clear" w:color="auto" w:fill="D9D9D9"/>
                </w:tcPr>
                <w:p w14:paraId="15F7C334" w14:textId="77777777" w:rsidR="0027772F" w:rsidRPr="00095D26" w:rsidRDefault="0027772F" w:rsidP="0027772F">
                  <w:r w:rsidRPr="00095D26">
                    <w:rPr>
                      <w:rStyle w:val="Hyperlink"/>
                      <w:u w:val="none"/>
                    </w:rPr>
                    <w:t>Living Wills (Advance Directives)</w:t>
                  </w:r>
                </w:p>
                <w:p w14:paraId="5D086733" w14:textId="77777777" w:rsidR="0027772F" w:rsidRPr="001D1C6F" w:rsidRDefault="00091B7D" w:rsidP="00091B7D">
                  <w:r>
                    <w:t xml:space="preserve">A living will is not a will. A living will, or advance medical directive, establishes the circumstances under which you wish to be maintained on life support. </w:t>
                  </w:r>
                  <w:r w:rsidR="0080433F">
                    <w:t xml:space="preserve">An advance medical directive is generally valid only if you are incapacitated. </w:t>
                  </w:r>
                  <w:r>
                    <w:t xml:space="preserve">For example, if you have no brain wave activity, do you wish to be allowed to die or do you wish to be kept on life support? </w:t>
                  </w:r>
                </w:p>
              </w:tc>
            </w:tr>
          </w:tbl>
          <w:p w14:paraId="14FE6BA9" w14:textId="77777777" w:rsidR="0027772F" w:rsidRPr="00B35350" w:rsidRDefault="0027772F" w:rsidP="0027772F"/>
        </w:tc>
      </w:tr>
      <w:tr w:rsidR="00187428" w:rsidRPr="00F34122" w14:paraId="4FBA38D6" w14:textId="77777777" w:rsidTr="00187428">
        <w:tc>
          <w:tcPr>
            <w:tcW w:w="9590" w:type="dxa"/>
            <w:tcBorders>
              <w:bottom w:val="single" w:sz="4" w:space="0" w:color="6CA8CD"/>
            </w:tcBorders>
            <w:shd w:val="clear" w:color="auto" w:fill="6CA8CD"/>
            <w:tcMar>
              <w:top w:w="72" w:type="dxa"/>
              <w:left w:w="115" w:type="dxa"/>
              <w:bottom w:w="72" w:type="dxa"/>
              <w:right w:w="115" w:type="dxa"/>
            </w:tcMar>
          </w:tcPr>
          <w:p w14:paraId="42C30C43" w14:textId="77777777" w:rsidR="00187428" w:rsidRPr="00B35350" w:rsidRDefault="00187428" w:rsidP="00187428">
            <w:pPr>
              <w:rPr>
                <w:b/>
                <w:color w:val="FFFFFF"/>
              </w:rPr>
            </w:pPr>
            <w:r>
              <w:rPr>
                <w:b/>
                <w:color w:val="FFFFFF"/>
              </w:rPr>
              <w:t>Stretch IRAs</w:t>
            </w:r>
          </w:p>
        </w:tc>
      </w:tr>
      <w:tr w:rsidR="00187428" w:rsidRPr="00F34122" w14:paraId="01D05DB6" w14:textId="77777777" w:rsidTr="00187428">
        <w:tc>
          <w:tcPr>
            <w:tcW w:w="9590" w:type="dxa"/>
            <w:tcBorders>
              <w:bottom w:val="single" w:sz="4" w:space="0" w:color="6CA8CD"/>
            </w:tcBorders>
            <w:shd w:val="clear" w:color="auto" w:fill="FFFFFF"/>
            <w:tcMar>
              <w:top w:w="72" w:type="dxa"/>
              <w:left w:w="115" w:type="dxa"/>
              <w:bottom w:w="72" w:type="dxa"/>
              <w:right w:w="115" w:type="dxa"/>
            </w:tcMar>
          </w:tcPr>
          <w:p w14:paraId="3623430F" w14:textId="77777777" w:rsidR="00FA1984" w:rsidRPr="00B35350" w:rsidRDefault="00187428" w:rsidP="00FA1984">
            <w:r>
              <w:t>The death of an IRA owner serves up an opportunity to gain income tax deferral for another three generations if the beneficiary is a grandchild. The concept is simple</w:t>
            </w:r>
            <w:r w:rsidR="004A23D6">
              <w:t xml:space="preserve"> - </w:t>
            </w:r>
            <w:r>
              <w:t xml:space="preserve">generally an inherited IRA may be </w:t>
            </w:r>
            <w:r w:rsidR="00FA1984">
              <w:t xml:space="preserve">distributed over the life expectancy of the beneficiary. </w:t>
            </w:r>
            <w:r w:rsidR="00946273">
              <w:t xml:space="preserve">This strategy should be considered whenever the  surviving spouse will not need the decedent’s IRA. </w:t>
            </w:r>
            <w:r w:rsidR="00FA1984">
              <w:t>Implementation of this strategy can be complex and professional tax advice is required.</w:t>
            </w:r>
          </w:p>
        </w:tc>
      </w:tr>
    </w:tbl>
    <w:p w14:paraId="31A7B8A1" w14:textId="77777777" w:rsidR="0027772F" w:rsidRDefault="0027772F" w:rsidP="0027772F">
      <w:pPr>
        <w:spacing w:before="0" w:after="0"/>
      </w:pPr>
    </w:p>
    <w:p w14:paraId="0A62C419" w14:textId="77777777" w:rsidR="00327CA8" w:rsidRPr="007746E2" w:rsidRDefault="00327CA8" w:rsidP="00327CA8">
      <w:pPr>
        <w:rPr>
          <w:rFonts w:ascii="Arial" w:hAnsi="Arial"/>
        </w:rPr>
      </w:pPr>
      <w:r>
        <w:rPr>
          <w:noProof/>
        </w:rPr>
        <w:drawing>
          <wp:inline distT="0" distB="0" distL="0" distR="0" wp14:anchorId="4098E9AA" wp14:editId="4548EB56">
            <wp:extent cx="281305" cy="293370"/>
            <wp:effectExtent l="0" t="0" r="0" b="11430"/>
            <wp:docPr id="22" name="Picture 22" descr="storm-red-and-yell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orm-red-and-yellow-t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305" cy="293370"/>
                    </a:xfrm>
                    <a:prstGeom prst="rect">
                      <a:avLst/>
                    </a:prstGeom>
                    <a:noFill/>
                    <a:ln>
                      <a:noFill/>
                    </a:ln>
                  </pic:spPr>
                </pic:pic>
              </a:graphicData>
            </a:graphic>
          </wp:inline>
        </w:drawing>
      </w:r>
      <w:r>
        <w:t xml:space="preserve">  </w:t>
      </w:r>
      <w:r>
        <w:rPr>
          <w:b/>
          <w:i/>
          <w:color w:val="FF0000"/>
        </w:rPr>
        <w:t>Caution!</w:t>
      </w: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0"/>
      </w:tblGrid>
      <w:tr w:rsidR="00327CA8" w:rsidRPr="00120E33" w14:paraId="2E8F95E6" w14:textId="77777777" w:rsidTr="0010188C">
        <w:trPr>
          <w:trHeight w:val="593"/>
        </w:trPr>
        <w:tc>
          <w:tcPr>
            <w:tcW w:w="8640" w:type="dxa"/>
            <w:shd w:val="clear" w:color="auto" w:fill="E7D9CF"/>
          </w:tcPr>
          <w:p w14:paraId="0A09A1C4" w14:textId="77777777" w:rsidR="00327CA8" w:rsidRPr="00120E33" w:rsidRDefault="00327CA8" w:rsidP="007C78CA">
            <w:pPr>
              <w:rPr>
                <w:rStyle w:val="Strong"/>
                <w:b w:val="0"/>
              </w:rPr>
            </w:pPr>
            <w:r>
              <w:rPr>
                <w:rStyle w:val="Strong"/>
                <w:b w:val="0"/>
              </w:rPr>
              <w:t xml:space="preserve">Remember that only a licensed attorney may provide legal advice. Consult your compliance team for guidance before discussing these issues with your </w:t>
            </w:r>
            <w:r w:rsidR="00772F2F">
              <w:rPr>
                <w:rStyle w:val="Strong"/>
                <w:b w:val="0"/>
              </w:rPr>
              <w:t>client</w:t>
            </w:r>
            <w:r>
              <w:rPr>
                <w:rStyle w:val="Strong"/>
                <w:b w:val="0"/>
              </w:rPr>
              <w:t xml:space="preserve">. </w:t>
            </w:r>
          </w:p>
        </w:tc>
      </w:tr>
    </w:tbl>
    <w:p w14:paraId="67712FFC" w14:textId="77777777" w:rsidR="00B951AC" w:rsidRDefault="00B951AC" w:rsidP="0027772F">
      <w:pPr>
        <w:pStyle w:val="Heading2"/>
      </w:pPr>
    </w:p>
    <w:p w14:paraId="5C292BEC" w14:textId="77777777" w:rsidR="00B951AC" w:rsidRDefault="00B951AC">
      <w:pPr>
        <w:spacing w:before="0" w:after="0"/>
        <w:rPr>
          <w:b/>
          <w:iCs/>
          <w:color w:val="17365D"/>
          <w:sz w:val="28"/>
          <w:szCs w:val="12"/>
        </w:rPr>
      </w:pPr>
      <w:r>
        <w:br w:type="page"/>
      </w:r>
    </w:p>
    <w:p w14:paraId="55766D26" w14:textId="7C4AC9B5" w:rsidR="0027772F" w:rsidRPr="00F34122" w:rsidRDefault="0027772F" w:rsidP="0027772F">
      <w:pPr>
        <w:pStyle w:val="Heading2"/>
      </w:pPr>
      <w:r>
        <w:lastRenderedPageBreak/>
        <w:t>Conclusion</w:t>
      </w:r>
    </w:p>
    <w:p w14:paraId="3B46276B" w14:textId="77777777" w:rsidR="00EE5CBB" w:rsidRDefault="0027772F" w:rsidP="0027772F">
      <w:r>
        <w:t>Throw a large rock into a small pond and the ripples spread out then cross back over each other. Distribution planning is very much like that, decisions in one area impact choices in other areas</w:t>
      </w:r>
      <w:r w:rsidR="005A6797">
        <w:t>.</w:t>
      </w:r>
      <w:r>
        <w:t xml:space="preserve"> Our goal in this course is to raise your awareness of how distribution decisions in one area, such as Social Security benefits, impact a host of other decisions as well. </w:t>
      </w:r>
    </w:p>
    <w:p w14:paraId="0D62FAD5" w14:textId="77777777" w:rsidR="00513D78" w:rsidRDefault="00095DB5" w:rsidP="0027772F">
      <w:r>
        <w:t xml:space="preserve">Use your awareness to guide clients safely past common mistakes in distribution decisions. </w:t>
      </w:r>
      <w:r w:rsidR="00513D78" w:rsidRPr="00095D26">
        <w:rPr>
          <w:b/>
          <w:color w:val="FF0000"/>
        </w:rPr>
        <w:t>Click</w:t>
      </w:r>
      <w:r w:rsidR="00513D78" w:rsidRPr="00095D26">
        <w:rPr>
          <w:rStyle w:val="Hyperlink"/>
        </w:rPr>
        <w:t xml:space="preserve"> here</w:t>
      </w:r>
      <w:r w:rsidR="00513D78">
        <w:t xml:space="preserve"> </w:t>
      </w:r>
      <w:r w:rsidR="00513D78" w:rsidRPr="00095D26">
        <w:rPr>
          <w:b/>
          <w:color w:val="FF0000"/>
        </w:rPr>
        <w:t>for a PDF of common mistakes along with recommendations for avoiding them.</w:t>
      </w:r>
    </w:p>
    <w:p w14:paraId="293D7162" w14:textId="77777777" w:rsidR="0027772F" w:rsidRPr="00C85B2E" w:rsidRDefault="0027772F" w:rsidP="0027772F">
      <w:pPr>
        <w:rPr>
          <w:color w:val="FF0000"/>
        </w:rPr>
      </w:pPr>
      <w:r>
        <w:t xml:space="preserve">We hope this course has deepened your skills in recognizing and responding to client distribution planning needs. </w:t>
      </w:r>
      <w:r w:rsidRPr="00DF2C73">
        <w:t xml:space="preserve">While we have provided you with an in-depth overview of different retirement plans and the rules associated with them, it is up to you to begin using this knowledge to assist your clients. </w:t>
      </w:r>
    </w:p>
    <w:p w14:paraId="35337253" w14:textId="77777777" w:rsidR="0027772F" w:rsidRDefault="0027772F" w:rsidP="0027772F">
      <w:pPr>
        <w:spacing w:before="0" w:after="0"/>
      </w:pPr>
    </w:p>
    <w:tbl>
      <w:tblPr>
        <w:tblStyle w:val="TableGrid"/>
        <w:tblW w:w="0" w:type="auto"/>
        <w:tblLook w:val="04A0" w:firstRow="1" w:lastRow="0" w:firstColumn="1" w:lastColumn="0" w:noHBand="0" w:noVBand="1"/>
      </w:tblPr>
      <w:tblGrid>
        <w:gridCol w:w="3192"/>
        <w:gridCol w:w="3192"/>
        <w:gridCol w:w="3192"/>
      </w:tblGrid>
      <w:tr w:rsidR="00513D78" w14:paraId="0422B94D" w14:textId="77777777" w:rsidTr="00095D26">
        <w:tc>
          <w:tcPr>
            <w:tcW w:w="9576" w:type="dxa"/>
            <w:gridSpan w:val="3"/>
            <w:shd w:val="clear" w:color="auto" w:fill="BFBA84"/>
          </w:tcPr>
          <w:p w14:paraId="11B5BD10" w14:textId="77777777" w:rsidR="00513D78" w:rsidRPr="00095D26" w:rsidRDefault="00513D78" w:rsidP="00095D26">
            <w:pPr>
              <w:pStyle w:val="Heading2"/>
              <w:jc w:val="center"/>
              <w:rPr>
                <w:color w:val="000000" w:themeColor="text1"/>
                <w:sz w:val="24"/>
                <w:szCs w:val="24"/>
              </w:rPr>
            </w:pPr>
            <w:r w:rsidRPr="00095D26">
              <w:rPr>
                <w:color w:val="000000" w:themeColor="text1"/>
                <w:sz w:val="24"/>
                <w:szCs w:val="24"/>
              </w:rPr>
              <w:t xml:space="preserve">10 </w:t>
            </w:r>
            <w:r w:rsidR="004D6E4E" w:rsidRPr="00095D26">
              <w:rPr>
                <w:color w:val="000000" w:themeColor="text1"/>
                <w:sz w:val="24"/>
                <w:szCs w:val="24"/>
              </w:rPr>
              <w:t xml:space="preserve">Common </w:t>
            </w:r>
            <w:r w:rsidRPr="00095D26">
              <w:rPr>
                <w:color w:val="000000" w:themeColor="text1"/>
                <w:sz w:val="24"/>
                <w:szCs w:val="24"/>
              </w:rPr>
              <w:t>Retirement Distribution Mistakes</w:t>
            </w:r>
          </w:p>
        </w:tc>
      </w:tr>
      <w:tr w:rsidR="00513D78" w14:paraId="3FBBBED5" w14:textId="77777777" w:rsidTr="00095D26">
        <w:tc>
          <w:tcPr>
            <w:tcW w:w="3192" w:type="dxa"/>
            <w:shd w:val="clear" w:color="auto" w:fill="DBD9B9"/>
          </w:tcPr>
          <w:p w14:paraId="432B7213" w14:textId="77777777" w:rsidR="00513D78" w:rsidRPr="00095D26" w:rsidRDefault="00513D78" w:rsidP="00095D26">
            <w:pPr>
              <w:widowControl w:val="0"/>
              <w:autoSpaceDE w:val="0"/>
              <w:autoSpaceDN w:val="0"/>
              <w:adjustRightInd w:val="0"/>
              <w:spacing w:before="0" w:after="0"/>
              <w:jc w:val="center"/>
              <w:rPr>
                <w:b/>
              </w:rPr>
            </w:pPr>
            <w:r w:rsidRPr="00095D26">
              <w:rPr>
                <w:b/>
              </w:rPr>
              <w:t>Mistake</w:t>
            </w:r>
          </w:p>
        </w:tc>
        <w:tc>
          <w:tcPr>
            <w:tcW w:w="3192" w:type="dxa"/>
            <w:shd w:val="clear" w:color="auto" w:fill="DBD9B9"/>
          </w:tcPr>
          <w:p w14:paraId="74C41818" w14:textId="77777777" w:rsidR="00513D78" w:rsidRPr="00095D26" w:rsidRDefault="00513D78" w:rsidP="00095D26">
            <w:pPr>
              <w:widowControl w:val="0"/>
              <w:autoSpaceDE w:val="0"/>
              <w:autoSpaceDN w:val="0"/>
              <w:adjustRightInd w:val="0"/>
              <w:spacing w:before="0" w:after="0"/>
              <w:jc w:val="center"/>
              <w:rPr>
                <w:b/>
              </w:rPr>
            </w:pPr>
            <w:r w:rsidRPr="00095D26">
              <w:rPr>
                <w:b/>
              </w:rPr>
              <w:t>Potential Consequences</w:t>
            </w:r>
          </w:p>
        </w:tc>
        <w:tc>
          <w:tcPr>
            <w:tcW w:w="3192" w:type="dxa"/>
            <w:shd w:val="clear" w:color="auto" w:fill="DBD9B9"/>
          </w:tcPr>
          <w:p w14:paraId="21DD3EB7" w14:textId="77777777" w:rsidR="00513D78" w:rsidRPr="00095D26" w:rsidRDefault="00513D78" w:rsidP="00095D26">
            <w:pPr>
              <w:widowControl w:val="0"/>
              <w:autoSpaceDE w:val="0"/>
              <w:autoSpaceDN w:val="0"/>
              <w:adjustRightInd w:val="0"/>
              <w:spacing w:before="0" w:after="0"/>
              <w:jc w:val="center"/>
              <w:rPr>
                <w:b/>
              </w:rPr>
            </w:pPr>
            <w:r w:rsidRPr="00095D26">
              <w:rPr>
                <w:b/>
              </w:rPr>
              <w:t>Remedy</w:t>
            </w:r>
          </w:p>
        </w:tc>
      </w:tr>
      <w:tr w:rsidR="00513D78" w14:paraId="7203AD39" w14:textId="77777777" w:rsidTr="00095D26">
        <w:tc>
          <w:tcPr>
            <w:tcW w:w="3192" w:type="dxa"/>
            <w:shd w:val="clear" w:color="auto" w:fill="E7E6CF"/>
          </w:tcPr>
          <w:p w14:paraId="2094CEBE" w14:textId="77777777" w:rsidR="00513D78" w:rsidRDefault="00513D78" w:rsidP="00095D26">
            <w:pPr>
              <w:pStyle w:val="ListParagraph"/>
              <w:widowControl w:val="0"/>
              <w:numPr>
                <w:ilvl w:val="0"/>
                <w:numId w:val="270"/>
              </w:numPr>
              <w:autoSpaceDE w:val="0"/>
              <w:autoSpaceDN w:val="0"/>
              <w:adjustRightInd w:val="0"/>
              <w:spacing w:before="0" w:after="0"/>
              <w:ind w:left="360"/>
            </w:pPr>
            <w:r>
              <w:t>Collecting Social Security too early</w:t>
            </w:r>
          </w:p>
        </w:tc>
        <w:tc>
          <w:tcPr>
            <w:tcW w:w="3192" w:type="dxa"/>
            <w:shd w:val="clear" w:color="auto" w:fill="E7E6CF"/>
          </w:tcPr>
          <w:p w14:paraId="07CC0EF1" w14:textId="77777777" w:rsidR="00513D78" w:rsidRDefault="00513D78" w:rsidP="00513D78">
            <w:pPr>
              <w:widowControl w:val="0"/>
              <w:autoSpaceDE w:val="0"/>
              <w:autoSpaceDN w:val="0"/>
              <w:adjustRightInd w:val="0"/>
              <w:spacing w:before="0" w:after="0"/>
            </w:pPr>
            <w:r>
              <w:t>Loss of $20,000 or more annually</w:t>
            </w:r>
            <w:r w:rsidR="004D6E4E">
              <w:t xml:space="preserve"> for life</w:t>
            </w:r>
          </w:p>
        </w:tc>
        <w:tc>
          <w:tcPr>
            <w:tcW w:w="3192" w:type="dxa"/>
            <w:shd w:val="clear" w:color="auto" w:fill="E7E6CF"/>
          </w:tcPr>
          <w:p w14:paraId="3A65E4B4" w14:textId="77777777" w:rsidR="00513D78" w:rsidRDefault="00513D78" w:rsidP="00FF00D5">
            <w:pPr>
              <w:widowControl w:val="0"/>
              <w:autoSpaceDE w:val="0"/>
              <w:autoSpaceDN w:val="0"/>
              <w:adjustRightInd w:val="0"/>
              <w:spacing w:before="0" w:after="0"/>
            </w:pPr>
            <w:r>
              <w:t>Use bridging ideas to delay collection</w:t>
            </w:r>
            <w:r w:rsidR="004D6E4E">
              <w:rPr>
                <w:vertAlign w:val="superscript"/>
              </w:rPr>
              <w:t xml:space="preserve"> </w:t>
            </w:r>
            <w:r w:rsidR="004D6E4E">
              <w:t>of benefits until age 70</w:t>
            </w:r>
            <w:r w:rsidR="004A23D6">
              <w:t>,</w:t>
            </w:r>
            <w:r w:rsidR="004D6E4E">
              <w:t xml:space="preserve"> i</w:t>
            </w:r>
            <w:r w:rsidR="00FF00D5">
              <w:t>f</w:t>
            </w:r>
            <w:r w:rsidR="004D6E4E">
              <w:t xml:space="preserve"> appropriate.</w:t>
            </w:r>
          </w:p>
        </w:tc>
      </w:tr>
      <w:tr w:rsidR="00513D78" w14:paraId="2948B451" w14:textId="77777777" w:rsidTr="00095D26">
        <w:tc>
          <w:tcPr>
            <w:tcW w:w="3192" w:type="dxa"/>
            <w:shd w:val="clear" w:color="auto" w:fill="E7E6CF"/>
          </w:tcPr>
          <w:p w14:paraId="121949C3" w14:textId="77777777" w:rsidR="00513D78" w:rsidRDefault="00513D78" w:rsidP="00095D26">
            <w:pPr>
              <w:pStyle w:val="ListParagraph"/>
              <w:widowControl w:val="0"/>
              <w:numPr>
                <w:ilvl w:val="0"/>
                <w:numId w:val="270"/>
              </w:numPr>
              <w:autoSpaceDE w:val="0"/>
              <w:autoSpaceDN w:val="0"/>
              <w:adjustRightInd w:val="0"/>
              <w:spacing w:before="0" w:after="0"/>
              <w:ind w:left="360"/>
            </w:pPr>
            <w:r>
              <w:t>Failing to use creative Social Security claiming strategies</w:t>
            </w:r>
          </w:p>
        </w:tc>
        <w:tc>
          <w:tcPr>
            <w:tcW w:w="3192" w:type="dxa"/>
            <w:shd w:val="clear" w:color="auto" w:fill="E7E6CF"/>
          </w:tcPr>
          <w:p w14:paraId="6F2F8099" w14:textId="77777777" w:rsidR="00513D78" w:rsidRDefault="00513D78" w:rsidP="00FF00D5">
            <w:pPr>
              <w:widowControl w:val="0"/>
              <w:autoSpaceDE w:val="0"/>
              <w:autoSpaceDN w:val="0"/>
              <w:adjustRightInd w:val="0"/>
              <w:spacing w:before="0" w:after="0"/>
            </w:pPr>
            <w:r>
              <w:t xml:space="preserve">Loss of $60,000 </w:t>
            </w:r>
            <w:r w:rsidR="004D6E4E">
              <w:t xml:space="preserve">or more </w:t>
            </w:r>
            <w:r>
              <w:t>over a lifetime</w:t>
            </w:r>
          </w:p>
        </w:tc>
        <w:tc>
          <w:tcPr>
            <w:tcW w:w="3192" w:type="dxa"/>
            <w:shd w:val="clear" w:color="auto" w:fill="E7E6CF"/>
          </w:tcPr>
          <w:p w14:paraId="0C6567B8" w14:textId="77777777" w:rsidR="00513D78" w:rsidRDefault="00513D78" w:rsidP="00513D78">
            <w:pPr>
              <w:widowControl w:val="0"/>
              <w:autoSpaceDE w:val="0"/>
              <w:autoSpaceDN w:val="0"/>
              <w:adjustRightInd w:val="0"/>
              <w:spacing w:before="0" w:after="0"/>
            </w:pPr>
            <w:r>
              <w:t>Familiarize yourself with the concepts to open the dialog and engage experts to assist.</w:t>
            </w:r>
          </w:p>
        </w:tc>
      </w:tr>
      <w:tr w:rsidR="00513D78" w14:paraId="76D9DF4D" w14:textId="77777777" w:rsidTr="00095D26">
        <w:tc>
          <w:tcPr>
            <w:tcW w:w="3192" w:type="dxa"/>
            <w:shd w:val="clear" w:color="auto" w:fill="E7E6CF"/>
          </w:tcPr>
          <w:p w14:paraId="653A6349" w14:textId="313BF54F" w:rsidR="00513D78" w:rsidRDefault="00513D78">
            <w:pPr>
              <w:pStyle w:val="ListParagraph"/>
              <w:widowControl w:val="0"/>
              <w:numPr>
                <w:ilvl w:val="0"/>
                <w:numId w:val="270"/>
              </w:numPr>
              <w:autoSpaceDE w:val="0"/>
              <w:autoSpaceDN w:val="0"/>
              <w:adjustRightInd w:val="0"/>
              <w:spacing w:before="0" w:after="0"/>
              <w:ind w:left="360"/>
            </w:pPr>
            <w:r>
              <w:t>Failing to balance tax</w:t>
            </w:r>
            <w:r w:rsidR="004A23D6">
              <w:t>-</w:t>
            </w:r>
            <w:r>
              <w:t xml:space="preserve">free </w:t>
            </w:r>
            <w:r w:rsidR="00B03BEB">
              <w:t xml:space="preserve">Roth </w:t>
            </w:r>
            <w:r>
              <w:t>distributions with taxable distributions</w:t>
            </w:r>
          </w:p>
        </w:tc>
        <w:tc>
          <w:tcPr>
            <w:tcW w:w="3192" w:type="dxa"/>
            <w:shd w:val="clear" w:color="auto" w:fill="E7E6CF"/>
          </w:tcPr>
          <w:p w14:paraId="2066B768" w14:textId="1052DFF0" w:rsidR="00513D78" w:rsidRDefault="00513D78" w:rsidP="00095D26">
            <w:pPr>
              <w:widowControl w:val="0"/>
              <w:autoSpaceDE w:val="0"/>
              <w:autoSpaceDN w:val="0"/>
              <w:adjustRightInd w:val="0"/>
              <w:spacing w:before="0" w:after="0"/>
            </w:pPr>
            <w:r>
              <w:t>Additional income taxes on Social Security benefits</w:t>
            </w:r>
            <w:r w:rsidR="00B03BEB">
              <w:t xml:space="preserve"> and h</w:t>
            </w:r>
            <w:r>
              <w:t xml:space="preserve">igher </w:t>
            </w:r>
            <w:r w:rsidR="00B03BEB">
              <w:t xml:space="preserve">overall </w:t>
            </w:r>
            <w:r>
              <w:t>income tax rates</w:t>
            </w:r>
          </w:p>
        </w:tc>
        <w:tc>
          <w:tcPr>
            <w:tcW w:w="3192" w:type="dxa"/>
            <w:shd w:val="clear" w:color="auto" w:fill="E7E6CF"/>
          </w:tcPr>
          <w:p w14:paraId="1F96CA41" w14:textId="77777777" w:rsidR="00513D78" w:rsidRDefault="00513D78" w:rsidP="00513D78">
            <w:pPr>
              <w:widowControl w:val="0"/>
              <w:autoSpaceDE w:val="0"/>
              <w:autoSpaceDN w:val="0"/>
              <w:adjustRightInd w:val="0"/>
              <w:spacing w:before="0" w:after="0"/>
            </w:pPr>
            <w:r>
              <w:t>Engage internal resources or client’s tax professional to balance the distributions.</w:t>
            </w:r>
          </w:p>
        </w:tc>
      </w:tr>
      <w:tr w:rsidR="00513D78" w14:paraId="266865E9" w14:textId="77777777" w:rsidTr="00095D26">
        <w:tc>
          <w:tcPr>
            <w:tcW w:w="3192" w:type="dxa"/>
            <w:shd w:val="clear" w:color="auto" w:fill="E7E6CF"/>
          </w:tcPr>
          <w:p w14:paraId="1F5875F3" w14:textId="77777777" w:rsidR="00513D78" w:rsidRDefault="00513D78" w:rsidP="00095D26">
            <w:pPr>
              <w:pStyle w:val="ListParagraph"/>
              <w:widowControl w:val="0"/>
              <w:numPr>
                <w:ilvl w:val="0"/>
                <w:numId w:val="270"/>
              </w:numPr>
              <w:autoSpaceDE w:val="0"/>
              <w:autoSpaceDN w:val="0"/>
              <w:adjustRightInd w:val="0"/>
              <w:spacing w:before="0" w:after="0"/>
              <w:ind w:left="360"/>
            </w:pPr>
            <w:r>
              <w:t>Using a rollover instead of a direct transfer</w:t>
            </w:r>
          </w:p>
        </w:tc>
        <w:tc>
          <w:tcPr>
            <w:tcW w:w="3192" w:type="dxa"/>
            <w:shd w:val="clear" w:color="auto" w:fill="E7E6CF"/>
          </w:tcPr>
          <w:p w14:paraId="1FB1B130" w14:textId="77777777" w:rsidR="00513D78" w:rsidRDefault="00513D78" w:rsidP="00095D26">
            <w:pPr>
              <w:widowControl w:val="0"/>
              <w:autoSpaceDE w:val="0"/>
              <w:autoSpaceDN w:val="0"/>
              <w:adjustRightInd w:val="0"/>
              <w:spacing w:before="0" w:after="0"/>
            </w:pPr>
            <w:r>
              <w:t>Income tax and penalty if 60 day deadline is missed</w:t>
            </w:r>
          </w:p>
          <w:p w14:paraId="7EE743F8" w14:textId="77777777" w:rsidR="004D6E4E" w:rsidRDefault="004D6E4E" w:rsidP="00095D26">
            <w:pPr>
              <w:widowControl w:val="0"/>
              <w:autoSpaceDE w:val="0"/>
              <w:autoSpaceDN w:val="0"/>
              <w:adjustRightInd w:val="0"/>
              <w:spacing w:before="0" w:after="0"/>
            </w:pPr>
          </w:p>
          <w:p w14:paraId="09277084" w14:textId="77777777" w:rsidR="00513D78" w:rsidRDefault="00513D78" w:rsidP="00095D26">
            <w:pPr>
              <w:widowControl w:val="0"/>
              <w:autoSpaceDE w:val="0"/>
              <w:autoSpaceDN w:val="0"/>
              <w:adjustRightInd w:val="0"/>
              <w:spacing w:before="0" w:after="0"/>
            </w:pPr>
            <w:r>
              <w:t>20% withholding if funds originate from a qualified plan</w:t>
            </w:r>
          </w:p>
        </w:tc>
        <w:tc>
          <w:tcPr>
            <w:tcW w:w="3192" w:type="dxa"/>
            <w:shd w:val="clear" w:color="auto" w:fill="E7E6CF"/>
          </w:tcPr>
          <w:p w14:paraId="49142F53" w14:textId="77777777" w:rsidR="00513D78" w:rsidRDefault="00513D78" w:rsidP="00513D78">
            <w:pPr>
              <w:widowControl w:val="0"/>
              <w:autoSpaceDE w:val="0"/>
              <w:autoSpaceDN w:val="0"/>
              <w:adjustRightInd w:val="0"/>
              <w:spacing w:before="0" w:after="0"/>
            </w:pPr>
            <w:r>
              <w:t>Use a direct transfer.</w:t>
            </w:r>
          </w:p>
        </w:tc>
      </w:tr>
      <w:tr w:rsidR="00513D78" w14:paraId="7BE6CBFF" w14:textId="77777777" w:rsidTr="00095D26">
        <w:tc>
          <w:tcPr>
            <w:tcW w:w="3192" w:type="dxa"/>
            <w:shd w:val="clear" w:color="auto" w:fill="E7E6CF"/>
          </w:tcPr>
          <w:p w14:paraId="0E1A5E8F" w14:textId="77777777" w:rsidR="00513D78" w:rsidRDefault="00513D78" w:rsidP="00095D26">
            <w:pPr>
              <w:pStyle w:val="ListParagraph"/>
              <w:widowControl w:val="0"/>
              <w:numPr>
                <w:ilvl w:val="0"/>
                <w:numId w:val="270"/>
              </w:numPr>
              <w:autoSpaceDE w:val="0"/>
              <w:autoSpaceDN w:val="0"/>
              <w:adjustRightInd w:val="0"/>
              <w:spacing w:before="0" w:after="0"/>
              <w:ind w:left="360"/>
            </w:pPr>
            <w:r>
              <w:t>Failure to protect net unrealized appreciation (NUA)</w:t>
            </w:r>
          </w:p>
        </w:tc>
        <w:tc>
          <w:tcPr>
            <w:tcW w:w="3192" w:type="dxa"/>
            <w:shd w:val="clear" w:color="auto" w:fill="E7E6CF"/>
          </w:tcPr>
          <w:p w14:paraId="24AA4F4B" w14:textId="77777777" w:rsidR="00513D78" w:rsidRDefault="00513D78" w:rsidP="00513D78">
            <w:pPr>
              <w:widowControl w:val="0"/>
              <w:autoSpaceDE w:val="0"/>
              <w:autoSpaceDN w:val="0"/>
              <w:adjustRightInd w:val="0"/>
              <w:spacing w:before="0" w:after="0"/>
            </w:pPr>
            <w:r>
              <w:t>Loss of long</w:t>
            </w:r>
            <w:r w:rsidR="004A23D6">
              <w:t>-</w:t>
            </w:r>
            <w:r>
              <w:t>term capital gains treatment</w:t>
            </w:r>
          </w:p>
        </w:tc>
        <w:tc>
          <w:tcPr>
            <w:tcW w:w="3192" w:type="dxa"/>
            <w:shd w:val="clear" w:color="auto" w:fill="E7E6CF"/>
          </w:tcPr>
          <w:p w14:paraId="34B0C4B1" w14:textId="77777777" w:rsidR="00513D78" w:rsidRDefault="00513D78" w:rsidP="00095D26">
            <w:pPr>
              <w:widowControl w:val="0"/>
              <w:autoSpaceDE w:val="0"/>
              <w:autoSpaceDN w:val="0"/>
              <w:adjustRightInd w:val="0"/>
              <w:spacing w:before="0" w:after="0"/>
            </w:pPr>
            <w:r>
              <w:t>Contact the plan administrator to determine if NUA exists.</w:t>
            </w:r>
          </w:p>
          <w:p w14:paraId="7C7688F9" w14:textId="77777777" w:rsidR="004D6E4E" w:rsidRDefault="004D6E4E" w:rsidP="00095D26">
            <w:pPr>
              <w:widowControl w:val="0"/>
              <w:autoSpaceDE w:val="0"/>
              <w:autoSpaceDN w:val="0"/>
              <w:adjustRightInd w:val="0"/>
              <w:spacing w:before="0" w:after="0"/>
            </w:pPr>
          </w:p>
          <w:p w14:paraId="6A71AE04" w14:textId="77777777" w:rsidR="00513D78" w:rsidRDefault="00513D78" w:rsidP="00095D26">
            <w:pPr>
              <w:widowControl w:val="0"/>
              <w:autoSpaceDE w:val="0"/>
              <w:autoSpaceDN w:val="0"/>
              <w:adjustRightInd w:val="0"/>
              <w:spacing w:before="0" w:after="0"/>
            </w:pPr>
            <w:r>
              <w:t>Avoid rollover or transfer of NUA to an IRA</w:t>
            </w:r>
            <w:r w:rsidR="004D6E4E">
              <w:t>.</w:t>
            </w:r>
          </w:p>
          <w:p w14:paraId="262DCF82" w14:textId="77777777" w:rsidR="00FF00D5" w:rsidRDefault="00FF00D5" w:rsidP="00095D26">
            <w:pPr>
              <w:widowControl w:val="0"/>
              <w:autoSpaceDE w:val="0"/>
              <w:autoSpaceDN w:val="0"/>
              <w:adjustRightInd w:val="0"/>
              <w:spacing w:before="0" w:after="0"/>
            </w:pPr>
          </w:p>
          <w:p w14:paraId="467E71F6" w14:textId="77777777" w:rsidR="00FF00D5" w:rsidRDefault="00FF00D5" w:rsidP="00095D26">
            <w:pPr>
              <w:widowControl w:val="0"/>
              <w:autoSpaceDE w:val="0"/>
              <w:autoSpaceDN w:val="0"/>
              <w:adjustRightInd w:val="0"/>
              <w:spacing w:before="0" w:after="0"/>
            </w:pPr>
            <w:r>
              <w:t>Engage internal resources or client’s tax professional to ensure all requirements are met.</w:t>
            </w:r>
          </w:p>
        </w:tc>
      </w:tr>
      <w:tr w:rsidR="00513D78" w14:paraId="7E000038" w14:textId="77777777" w:rsidTr="00095D26">
        <w:tc>
          <w:tcPr>
            <w:tcW w:w="3192" w:type="dxa"/>
            <w:shd w:val="clear" w:color="auto" w:fill="E7E6CF"/>
          </w:tcPr>
          <w:p w14:paraId="602CE979" w14:textId="77777777" w:rsidR="00513D78" w:rsidRDefault="00513D78" w:rsidP="00095D26">
            <w:pPr>
              <w:pStyle w:val="ListParagraph"/>
              <w:widowControl w:val="0"/>
              <w:numPr>
                <w:ilvl w:val="0"/>
                <w:numId w:val="270"/>
              </w:numPr>
              <w:autoSpaceDE w:val="0"/>
              <w:autoSpaceDN w:val="0"/>
              <w:adjustRightInd w:val="0"/>
              <w:spacing w:before="0" w:after="0"/>
              <w:ind w:left="360"/>
            </w:pPr>
            <w:r>
              <w:t>Fail</w:t>
            </w:r>
            <w:r w:rsidR="008D3242">
              <w:t>ure</w:t>
            </w:r>
            <w:r>
              <w:t xml:space="preserve"> to plan the exercise of ISOs</w:t>
            </w:r>
          </w:p>
        </w:tc>
        <w:tc>
          <w:tcPr>
            <w:tcW w:w="3192" w:type="dxa"/>
            <w:shd w:val="clear" w:color="auto" w:fill="E7E6CF"/>
          </w:tcPr>
          <w:p w14:paraId="3605C044" w14:textId="77777777" w:rsidR="00513D78" w:rsidRDefault="00513D78" w:rsidP="00513D78">
            <w:pPr>
              <w:widowControl w:val="0"/>
              <w:autoSpaceDE w:val="0"/>
              <w:autoSpaceDN w:val="0"/>
              <w:adjustRightInd w:val="0"/>
              <w:spacing w:before="0" w:after="0"/>
            </w:pPr>
            <w:r>
              <w:t xml:space="preserve">Loss of </w:t>
            </w:r>
            <w:r w:rsidR="00C80C69">
              <w:t>long-term</w:t>
            </w:r>
            <w:r>
              <w:t xml:space="preserve"> capital gains treatment</w:t>
            </w:r>
          </w:p>
        </w:tc>
        <w:tc>
          <w:tcPr>
            <w:tcW w:w="3192" w:type="dxa"/>
            <w:shd w:val="clear" w:color="auto" w:fill="E7E6CF"/>
          </w:tcPr>
          <w:p w14:paraId="15ADCD78" w14:textId="77777777" w:rsidR="008D3242" w:rsidRDefault="008D3242" w:rsidP="00513D78">
            <w:pPr>
              <w:widowControl w:val="0"/>
              <w:autoSpaceDE w:val="0"/>
              <w:autoSpaceDN w:val="0"/>
              <w:adjustRightInd w:val="0"/>
              <w:spacing w:before="0" w:after="0"/>
            </w:pPr>
            <w:r>
              <w:t>Ensure holding period requirements are met</w:t>
            </w:r>
          </w:p>
          <w:p w14:paraId="47B02320" w14:textId="77777777" w:rsidR="008D3242" w:rsidRDefault="008D3242" w:rsidP="00513D78">
            <w:pPr>
              <w:widowControl w:val="0"/>
              <w:autoSpaceDE w:val="0"/>
              <w:autoSpaceDN w:val="0"/>
              <w:adjustRightInd w:val="0"/>
              <w:spacing w:before="0" w:after="0"/>
            </w:pPr>
          </w:p>
          <w:p w14:paraId="4B4054BF" w14:textId="77777777" w:rsidR="00513D78" w:rsidRDefault="00513D78" w:rsidP="00513D78">
            <w:pPr>
              <w:widowControl w:val="0"/>
              <w:autoSpaceDE w:val="0"/>
              <w:autoSpaceDN w:val="0"/>
              <w:adjustRightInd w:val="0"/>
              <w:spacing w:before="0" w:after="0"/>
            </w:pPr>
            <w:r>
              <w:t>ISOs should be exercised within 90 days of termination of employment.</w:t>
            </w:r>
          </w:p>
        </w:tc>
      </w:tr>
      <w:tr w:rsidR="00513D78" w14:paraId="1722DB98" w14:textId="77777777" w:rsidTr="00095D26">
        <w:tc>
          <w:tcPr>
            <w:tcW w:w="3192" w:type="dxa"/>
            <w:shd w:val="clear" w:color="auto" w:fill="E7E6CF"/>
          </w:tcPr>
          <w:p w14:paraId="61156691" w14:textId="77777777" w:rsidR="00513D78" w:rsidRDefault="00513D78" w:rsidP="00095D26">
            <w:pPr>
              <w:pStyle w:val="ListParagraph"/>
              <w:widowControl w:val="0"/>
              <w:numPr>
                <w:ilvl w:val="0"/>
                <w:numId w:val="270"/>
              </w:numPr>
              <w:autoSpaceDE w:val="0"/>
              <w:autoSpaceDN w:val="0"/>
              <w:adjustRightInd w:val="0"/>
              <w:spacing w:before="0" w:after="0"/>
              <w:ind w:left="360"/>
            </w:pPr>
            <w:r>
              <w:lastRenderedPageBreak/>
              <w:t>Commingling rollover or conduit IRAs with other IRAs</w:t>
            </w:r>
          </w:p>
        </w:tc>
        <w:tc>
          <w:tcPr>
            <w:tcW w:w="3192" w:type="dxa"/>
            <w:shd w:val="clear" w:color="auto" w:fill="E7E6CF"/>
          </w:tcPr>
          <w:p w14:paraId="0D0CBD31" w14:textId="77777777" w:rsidR="00513D78" w:rsidRDefault="008D3242" w:rsidP="008D3242">
            <w:pPr>
              <w:widowControl w:val="0"/>
              <w:autoSpaceDE w:val="0"/>
              <w:autoSpaceDN w:val="0"/>
              <w:adjustRightInd w:val="0"/>
              <w:spacing w:before="0" w:after="0"/>
            </w:pPr>
            <w:r>
              <w:t>Potential l</w:t>
            </w:r>
            <w:r w:rsidR="00513D78">
              <w:t>oss of unlimited protection f</w:t>
            </w:r>
            <w:r>
              <w:t>rom</w:t>
            </w:r>
            <w:r w:rsidR="00513D78">
              <w:t xml:space="preserve"> personal creditors in bankruptcy</w:t>
            </w:r>
          </w:p>
        </w:tc>
        <w:tc>
          <w:tcPr>
            <w:tcW w:w="3192" w:type="dxa"/>
            <w:shd w:val="clear" w:color="auto" w:fill="E7E6CF"/>
          </w:tcPr>
          <w:p w14:paraId="3CC2C596" w14:textId="77777777" w:rsidR="00513D78" w:rsidRDefault="008D3242" w:rsidP="00513D78">
            <w:pPr>
              <w:widowControl w:val="0"/>
              <w:autoSpaceDE w:val="0"/>
              <w:autoSpaceDN w:val="0"/>
              <w:adjustRightInd w:val="0"/>
              <w:spacing w:before="0" w:after="0"/>
            </w:pPr>
            <w:r>
              <w:t>K</w:t>
            </w:r>
            <w:r w:rsidR="00513D78">
              <w:t>eep rollover or conduit IRA funds separate from other IRA funds.</w:t>
            </w:r>
          </w:p>
        </w:tc>
      </w:tr>
      <w:tr w:rsidR="00513D78" w14:paraId="7D895E1F" w14:textId="77777777" w:rsidTr="00095D26">
        <w:tc>
          <w:tcPr>
            <w:tcW w:w="3192" w:type="dxa"/>
            <w:shd w:val="clear" w:color="auto" w:fill="E7E6CF"/>
          </w:tcPr>
          <w:p w14:paraId="2F4F105D" w14:textId="77777777" w:rsidR="00513D78" w:rsidRDefault="00513D78" w:rsidP="00095D26">
            <w:pPr>
              <w:pStyle w:val="ListParagraph"/>
              <w:widowControl w:val="0"/>
              <w:numPr>
                <w:ilvl w:val="0"/>
                <w:numId w:val="270"/>
              </w:numPr>
              <w:autoSpaceDE w:val="0"/>
              <w:autoSpaceDN w:val="0"/>
              <w:adjustRightInd w:val="0"/>
              <w:spacing w:before="0" w:after="0"/>
              <w:ind w:left="360"/>
            </w:pPr>
            <w:r>
              <w:t>Failing to consider a Roth IRA conversion</w:t>
            </w:r>
          </w:p>
        </w:tc>
        <w:tc>
          <w:tcPr>
            <w:tcW w:w="3192" w:type="dxa"/>
            <w:shd w:val="clear" w:color="auto" w:fill="E7E6CF"/>
          </w:tcPr>
          <w:p w14:paraId="073397D4" w14:textId="77777777" w:rsidR="00513D78" w:rsidRDefault="00513D78" w:rsidP="00513D78">
            <w:pPr>
              <w:widowControl w:val="0"/>
              <w:autoSpaceDE w:val="0"/>
              <w:autoSpaceDN w:val="0"/>
              <w:adjustRightInd w:val="0"/>
              <w:spacing w:before="0" w:after="0"/>
            </w:pPr>
            <w:r>
              <w:t>Loss of balancing ability between taxable and tax</w:t>
            </w:r>
            <w:r w:rsidR="004A23D6">
              <w:t>-</w:t>
            </w:r>
            <w:r>
              <w:t>free distributions</w:t>
            </w:r>
          </w:p>
        </w:tc>
        <w:tc>
          <w:tcPr>
            <w:tcW w:w="3192" w:type="dxa"/>
            <w:shd w:val="clear" w:color="auto" w:fill="E7E6CF"/>
          </w:tcPr>
          <w:p w14:paraId="615463E6" w14:textId="77777777" w:rsidR="00513D78" w:rsidRDefault="00513D78" w:rsidP="00513D78">
            <w:pPr>
              <w:widowControl w:val="0"/>
              <w:autoSpaceDE w:val="0"/>
              <w:autoSpaceDN w:val="0"/>
              <w:adjustRightInd w:val="0"/>
              <w:spacing w:before="0" w:after="0"/>
            </w:pPr>
            <w:r>
              <w:t>Consult with a tax professional to analyze all of the issues.</w:t>
            </w:r>
          </w:p>
        </w:tc>
      </w:tr>
      <w:tr w:rsidR="00513D78" w14:paraId="12DD052B" w14:textId="77777777" w:rsidTr="00095D26">
        <w:tc>
          <w:tcPr>
            <w:tcW w:w="3192" w:type="dxa"/>
            <w:shd w:val="clear" w:color="auto" w:fill="E7E6CF"/>
          </w:tcPr>
          <w:p w14:paraId="19ECB6DD" w14:textId="77777777" w:rsidR="00513D78" w:rsidRDefault="00513D78" w:rsidP="00095D26">
            <w:pPr>
              <w:pStyle w:val="ListParagraph"/>
              <w:widowControl w:val="0"/>
              <w:numPr>
                <w:ilvl w:val="0"/>
                <w:numId w:val="270"/>
              </w:numPr>
              <w:autoSpaceDE w:val="0"/>
              <w:autoSpaceDN w:val="0"/>
              <w:adjustRightInd w:val="0"/>
              <w:spacing w:before="0" w:after="0"/>
              <w:ind w:left="360"/>
            </w:pPr>
            <w:r>
              <w:t>Taking premature distributions</w:t>
            </w:r>
          </w:p>
        </w:tc>
        <w:tc>
          <w:tcPr>
            <w:tcW w:w="3192" w:type="dxa"/>
            <w:shd w:val="clear" w:color="auto" w:fill="E7E6CF"/>
          </w:tcPr>
          <w:p w14:paraId="292FE978" w14:textId="77777777" w:rsidR="00513D78" w:rsidRDefault="00513D78" w:rsidP="00513D78">
            <w:pPr>
              <w:widowControl w:val="0"/>
              <w:autoSpaceDE w:val="0"/>
              <w:autoSpaceDN w:val="0"/>
              <w:adjustRightInd w:val="0"/>
              <w:spacing w:before="0" w:after="0"/>
            </w:pPr>
            <w:r>
              <w:t>10% premature distribution penalty PLUS income tax</w:t>
            </w:r>
          </w:p>
        </w:tc>
        <w:tc>
          <w:tcPr>
            <w:tcW w:w="3192" w:type="dxa"/>
            <w:shd w:val="clear" w:color="auto" w:fill="E7E6CF"/>
          </w:tcPr>
          <w:p w14:paraId="2E1C6860" w14:textId="77777777" w:rsidR="00513D78" w:rsidRDefault="00513D78" w:rsidP="00095D26">
            <w:pPr>
              <w:widowControl w:val="0"/>
              <w:autoSpaceDE w:val="0"/>
              <w:autoSpaceDN w:val="0"/>
              <w:adjustRightInd w:val="0"/>
              <w:spacing w:before="0" w:after="0"/>
            </w:pPr>
            <w:r>
              <w:t>Wait until age 59½ (IRAs) or age 55 (qualified plans if separated from service) or (preferably) take funds from other sources.</w:t>
            </w:r>
          </w:p>
        </w:tc>
      </w:tr>
      <w:tr w:rsidR="00513D78" w14:paraId="35CFD577" w14:textId="77777777" w:rsidTr="00095D26">
        <w:tc>
          <w:tcPr>
            <w:tcW w:w="3192" w:type="dxa"/>
            <w:shd w:val="clear" w:color="auto" w:fill="E7E6CF"/>
          </w:tcPr>
          <w:p w14:paraId="441BF160" w14:textId="77777777" w:rsidR="00513D78" w:rsidRDefault="003157AA" w:rsidP="00095D26">
            <w:pPr>
              <w:pStyle w:val="ListParagraph"/>
              <w:widowControl w:val="0"/>
              <w:numPr>
                <w:ilvl w:val="0"/>
                <w:numId w:val="270"/>
              </w:numPr>
              <w:autoSpaceDE w:val="0"/>
              <w:autoSpaceDN w:val="0"/>
              <w:adjustRightInd w:val="0"/>
              <w:spacing w:before="0" w:after="0"/>
              <w:ind w:left="360"/>
            </w:pPr>
            <w:r>
              <w:t xml:space="preserve">Failing to take </w:t>
            </w:r>
            <w:r w:rsidR="00513D78">
              <w:t>RMD</w:t>
            </w:r>
            <w:r>
              <w:t xml:space="preserve"> timely and fully</w:t>
            </w:r>
          </w:p>
        </w:tc>
        <w:tc>
          <w:tcPr>
            <w:tcW w:w="3192" w:type="dxa"/>
            <w:shd w:val="clear" w:color="auto" w:fill="E7E6CF"/>
          </w:tcPr>
          <w:p w14:paraId="7F07D6E6" w14:textId="77777777" w:rsidR="00513D78" w:rsidRDefault="00513D78" w:rsidP="00513D78">
            <w:pPr>
              <w:widowControl w:val="0"/>
              <w:autoSpaceDE w:val="0"/>
              <w:autoSpaceDN w:val="0"/>
              <w:adjustRightInd w:val="0"/>
              <w:spacing w:before="0" w:after="0"/>
            </w:pPr>
            <w:r>
              <w:t>50% under distribution penalty</w:t>
            </w:r>
          </w:p>
        </w:tc>
        <w:tc>
          <w:tcPr>
            <w:tcW w:w="3192" w:type="dxa"/>
            <w:shd w:val="clear" w:color="auto" w:fill="E7E6CF"/>
          </w:tcPr>
          <w:p w14:paraId="6ACC2C64" w14:textId="77777777" w:rsidR="00513D78" w:rsidRDefault="00513D78" w:rsidP="00513D78">
            <w:pPr>
              <w:widowControl w:val="0"/>
              <w:autoSpaceDE w:val="0"/>
              <w:autoSpaceDN w:val="0"/>
              <w:adjustRightInd w:val="0"/>
              <w:spacing w:before="0" w:after="0"/>
            </w:pPr>
            <w:r>
              <w:t>Ensure the RMD is taken timely and calculated by a trustee, custodian, CPA, or other tax professional.</w:t>
            </w:r>
          </w:p>
        </w:tc>
      </w:tr>
    </w:tbl>
    <w:p w14:paraId="013D07AF" w14:textId="2E447FF3" w:rsidR="0027772F" w:rsidRPr="00B21A3E" w:rsidRDefault="0027772F" w:rsidP="00155C96">
      <w:pPr>
        <w:widowControl w:val="0"/>
        <w:autoSpaceDE w:val="0"/>
        <w:autoSpaceDN w:val="0"/>
        <w:adjustRightInd w:val="0"/>
        <w:spacing w:before="0" w:after="0"/>
      </w:pPr>
    </w:p>
    <w:sectPr w:rsidR="0027772F" w:rsidRPr="00B21A3E" w:rsidSect="000078DF">
      <w:headerReference w:type="default" r:id="rId19"/>
      <w:footerReference w:type="default" r:id="rId20"/>
      <w:footnotePr>
        <w:numFmt w:val="chicago"/>
        <w:numRestart w:val="eachPage"/>
      </w:footnotePr>
      <w:pgSz w:w="12240" w:h="15840"/>
      <w:pgMar w:top="1440" w:right="1440" w:bottom="1440" w:left="1440" w:header="720" w:footer="720" w:gutter="0"/>
      <w:pgBorders w:offsetFrom="page">
        <w:top w:val="single" w:sz="4" w:space="24" w:color="FFFFFF"/>
        <w:left w:val="single" w:sz="4" w:space="24" w:color="FFFFFF"/>
        <w:bottom w:val="single" w:sz="4" w:space="24" w:color="FFFFFF"/>
        <w:right w:val="single" w:sz="4" w:space="24" w:color="FFFFFF"/>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110DAE" w14:textId="77777777" w:rsidR="005A63D3" w:rsidRDefault="005A63D3">
      <w:r>
        <w:separator/>
      </w:r>
    </w:p>
  </w:endnote>
  <w:endnote w:type="continuationSeparator" w:id="0">
    <w:p w14:paraId="2FE9950A" w14:textId="77777777" w:rsidR="005A63D3" w:rsidRDefault="005A6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Trebuchet MS">
    <w:panose1 w:val="020B0603020202020204"/>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91BDD" w14:textId="7B7A5934" w:rsidR="00317DC0" w:rsidRDefault="00317DC0" w:rsidP="00EF43C7">
    <w:pPr>
      <w:pStyle w:val="Footer"/>
      <w:tabs>
        <w:tab w:val="clear" w:pos="8640"/>
        <w:tab w:val="right" w:pos="6930"/>
      </w:tabs>
    </w:pPr>
    <w:r>
      <w:rPr>
        <w:noProof/>
      </w:rPr>
      <w:drawing>
        <wp:anchor distT="0" distB="0" distL="114300" distR="114300" simplePos="0" relativeHeight="251660800" behindDoc="0" locked="0" layoutInCell="1" allowOverlap="1" wp14:anchorId="5B1662AF" wp14:editId="04D4B01D">
          <wp:simplePos x="0" y="0"/>
          <wp:positionH relativeFrom="column">
            <wp:posOffset>5168882</wp:posOffset>
          </wp:positionH>
          <wp:positionV relativeFrom="paragraph">
            <wp:posOffset>-24765</wp:posOffset>
          </wp:positionV>
          <wp:extent cx="914400" cy="267970"/>
          <wp:effectExtent l="0" t="0" r="0" b="114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c_logo_small.gif"/>
                  <pic:cNvPicPr/>
                </pic:nvPicPr>
                <pic:blipFill>
                  <a:blip r:embed="rId1">
                    <a:extLst>
                      <a:ext uri="{28A0092B-C50C-407E-A947-70E740481C1C}">
                        <a14:useLocalDpi xmlns:a14="http://schemas.microsoft.com/office/drawing/2010/main" val="0"/>
                      </a:ext>
                    </a:extLst>
                  </a:blip>
                  <a:stretch>
                    <a:fillRect/>
                  </a:stretch>
                </pic:blipFill>
                <pic:spPr>
                  <a:xfrm>
                    <a:off x="0" y="0"/>
                    <a:ext cx="914400" cy="26797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75683">
      <w:t>© 2016</w:t>
    </w:r>
    <w:r>
      <w:t xml:space="preserve"> Greene Consulting Associates, LLC. All Rights Reserved.  </w:t>
    </w:r>
    <w:r>
      <w:tab/>
    </w:r>
    <w:r w:rsidRPr="00297893">
      <w:rPr>
        <w:rStyle w:val="PageNumber"/>
        <w:szCs w:val="16"/>
      </w:rPr>
      <w:fldChar w:fldCharType="begin"/>
    </w:r>
    <w:r w:rsidRPr="00297893">
      <w:rPr>
        <w:rStyle w:val="PageNumber"/>
        <w:szCs w:val="16"/>
      </w:rPr>
      <w:instrText xml:space="preserve"> PAGE </w:instrText>
    </w:r>
    <w:r w:rsidRPr="00297893">
      <w:rPr>
        <w:rStyle w:val="PageNumber"/>
        <w:szCs w:val="16"/>
      </w:rPr>
      <w:fldChar w:fldCharType="separate"/>
    </w:r>
    <w:r w:rsidR="0073404F">
      <w:rPr>
        <w:rStyle w:val="PageNumber"/>
        <w:noProof/>
        <w:szCs w:val="16"/>
      </w:rPr>
      <w:t>28</w:t>
    </w:r>
    <w:r w:rsidRPr="00297893">
      <w:rPr>
        <w:rStyle w:val="PageNumber"/>
        <w:szCs w:val="16"/>
      </w:rPr>
      <w:fldChar w:fldCharType="end"/>
    </w:r>
  </w:p>
  <w:p w14:paraId="264EDAAF" w14:textId="77777777" w:rsidR="00317DC0" w:rsidRDefault="00317DC0" w:rsidP="00297893">
    <w:pPr>
      <w:pStyle w:val="Footer"/>
      <w:tabs>
        <w:tab w:val="clear" w:pos="8640"/>
        <w:tab w:val="right" w:pos="7920"/>
      </w:tabs>
    </w:pPr>
    <w:r>
      <w:t xml:space="preserve">Intended solely for use by licensed users. </w:t>
    </w:r>
  </w:p>
  <w:p w14:paraId="3A28268B" w14:textId="77777777" w:rsidR="00317DC0" w:rsidRDefault="00317DC0" w:rsidP="00297893">
    <w:pPr>
      <w:pStyle w:val="Footer"/>
      <w:tabs>
        <w:tab w:val="clear" w:pos="8640"/>
        <w:tab w:val="right" w:pos="7920"/>
      </w:tabs>
    </w:pPr>
    <w:r>
      <w:t xml:space="preserve">Not to be reproduced or circulated without prior approval.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25B371" w14:textId="77777777" w:rsidR="005A63D3" w:rsidRDefault="005A63D3">
      <w:r>
        <w:separator/>
      </w:r>
    </w:p>
  </w:footnote>
  <w:footnote w:type="continuationSeparator" w:id="0">
    <w:p w14:paraId="3FCFDFCC" w14:textId="77777777" w:rsidR="005A63D3" w:rsidRDefault="005A63D3">
      <w:r>
        <w:continuationSeparator/>
      </w:r>
    </w:p>
  </w:footnote>
  <w:footnote w:id="1">
    <w:p w14:paraId="6E750885" w14:textId="77777777" w:rsidR="00317DC0" w:rsidRPr="00317DC0" w:rsidRDefault="00317DC0">
      <w:pPr>
        <w:pStyle w:val="FootnoteText"/>
        <w:rPr>
          <w:sz w:val="16"/>
          <w:szCs w:val="16"/>
        </w:rPr>
      </w:pPr>
      <w:r w:rsidRPr="00095D26">
        <w:rPr>
          <w:rStyle w:val="FootnoteReference"/>
          <w:i/>
          <w:sz w:val="16"/>
          <w:szCs w:val="16"/>
        </w:rPr>
        <w:footnoteRef/>
      </w:r>
      <w:r w:rsidRPr="00095D26">
        <w:rPr>
          <w:i/>
          <w:sz w:val="16"/>
          <w:szCs w:val="16"/>
        </w:rPr>
        <w:t xml:space="preserve"> </w:t>
      </w:r>
      <w:r w:rsidRPr="00317DC0">
        <w:rPr>
          <w:sz w:val="16"/>
          <w:szCs w:val="16"/>
        </w:rPr>
        <w:t xml:space="preserve">Copeland, Craig. </w:t>
      </w:r>
      <w:r w:rsidRPr="002475DC">
        <w:rPr>
          <w:sz w:val="16"/>
          <w:szCs w:val="16"/>
        </w:rPr>
        <w:t>(2013</w:t>
      </w:r>
      <w:r>
        <w:rPr>
          <w:sz w:val="16"/>
          <w:szCs w:val="16"/>
        </w:rPr>
        <w:t>, November</w:t>
      </w:r>
      <w:r w:rsidRPr="00317DC0">
        <w:rPr>
          <w:sz w:val="16"/>
          <w:szCs w:val="16"/>
        </w:rPr>
        <w:t>).</w:t>
      </w:r>
      <w:r>
        <w:rPr>
          <w:sz w:val="16"/>
          <w:szCs w:val="16"/>
        </w:rPr>
        <w:t xml:space="preserve"> </w:t>
      </w:r>
      <w:r w:rsidRPr="00317DC0">
        <w:rPr>
          <w:sz w:val="16"/>
          <w:szCs w:val="16"/>
        </w:rPr>
        <w:t xml:space="preserve">Employment-Based Retirement Plan Participation: Geographic Differences and Trends, 2012. </w:t>
      </w:r>
      <w:r>
        <w:rPr>
          <w:sz w:val="16"/>
          <w:szCs w:val="16"/>
        </w:rPr>
        <w:t xml:space="preserve">Employee Benefit Research Institute, Issue Brief No. 392. </w:t>
      </w:r>
      <w:r w:rsidRPr="00317DC0">
        <w:rPr>
          <w:sz w:val="16"/>
          <w:szCs w:val="16"/>
        </w:rPr>
        <w:t>Retri</w:t>
      </w:r>
      <w:r>
        <w:rPr>
          <w:sz w:val="16"/>
          <w:szCs w:val="16"/>
        </w:rPr>
        <w:t>e</w:t>
      </w:r>
      <w:r w:rsidRPr="00317DC0">
        <w:rPr>
          <w:sz w:val="16"/>
          <w:szCs w:val="16"/>
        </w:rPr>
        <w:t xml:space="preserve">ved from </w:t>
      </w:r>
      <w:hyperlink r:id="rId1" w:history="1">
        <w:r w:rsidRPr="00317DC0">
          <w:rPr>
            <w:rStyle w:val="Hyperlink"/>
            <w:sz w:val="16"/>
            <w:szCs w:val="16"/>
          </w:rPr>
          <w:t>https://www.ebri.org/pdf/EBRI_IB_011-13.No392.Particip.pdf</w:t>
        </w:r>
      </w:hyperlink>
    </w:p>
    <w:p w14:paraId="1AD4DB2B" w14:textId="5665A87E" w:rsidR="00317DC0" w:rsidRPr="00317DC0" w:rsidRDefault="00317DC0">
      <w:pPr>
        <w:pStyle w:val="FootnoteText"/>
        <w:rPr>
          <w:sz w:val="16"/>
          <w:szCs w:val="16"/>
        </w:rPr>
      </w:pPr>
    </w:p>
  </w:footnote>
  <w:footnote w:id="2">
    <w:p w14:paraId="72E8B60B" w14:textId="77777777" w:rsidR="00317DC0" w:rsidRPr="00095D26" w:rsidRDefault="00317DC0" w:rsidP="00D20A49">
      <w:pPr>
        <w:pStyle w:val="FootnoteText"/>
        <w:rPr>
          <w:i/>
          <w:sz w:val="16"/>
          <w:szCs w:val="16"/>
        </w:rPr>
      </w:pPr>
      <w:r w:rsidRPr="00095D26">
        <w:rPr>
          <w:rStyle w:val="FootnoteReference"/>
          <w:i/>
          <w:sz w:val="16"/>
          <w:szCs w:val="16"/>
        </w:rPr>
        <w:footnoteRef/>
      </w:r>
      <w:r w:rsidRPr="00095D26">
        <w:rPr>
          <w:i/>
          <w:sz w:val="16"/>
          <w:szCs w:val="16"/>
        </w:rPr>
        <w:t xml:space="preserve"> As long as the distribution is made after the participant's attainment of age 59½, the participant’s separation of service from the employer-plan sponsor, or is made posthumously within one year of death.</w:t>
      </w:r>
    </w:p>
  </w:footnote>
  <w:footnote w:id="3">
    <w:p w14:paraId="649CB164" w14:textId="14FDCD5B" w:rsidR="00317DC0" w:rsidRPr="00317DC0" w:rsidRDefault="00317DC0">
      <w:pPr>
        <w:pStyle w:val="FootnoteText"/>
        <w:rPr>
          <w:b/>
          <w:color w:val="4F81BD"/>
          <w:u w:val="single"/>
        </w:rPr>
      </w:pPr>
      <w:r w:rsidRPr="00095D26">
        <w:rPr>
          <w:rStyle w:val="FootnoteReference"/>
          <w:i/>
          <w:sz w:val="16"/>
          <w:szCs w:val="16"/>
        </w:rPr>
        <w:footnoteRef/>
      </w:r>
      <w:r w:rsidRPr="00095D26">
        <w:rPr>
          <w:i/>
          <w:sz w:val="16"/>
          <w:szCs w:val="16"/>
        </w:rPr>
        <w:t xml:space="preserve"> </w:t>
      </w:r>
      <w:r w:rsidRPr="00317DC0">
        <w:rPr>
          <w:sz w:val="16"/>
          <w:szCs w:val="16"/>
        </w:rPr>
        <w:t>IRA Contribution Flows Dwarfed by Rollovers</w:t>
      </w:r>
      <w:r>
        <w:rPr>
          <w:sz w:val="16"/>
          <w:szCs w:val="16"/>
        </w:rPr>
        <w:t xml:space="preserve"> </w:t>
      </w:r>
      <w:r w:rsidRPr="0046239B">
        <w:rPr>
          <w:sz w:val="16"/>
          <w:szCs w:val="16"/>
        </w:rPr>
        <w:t>(2013</w:t>
      </w:r>
      <w:r>
        <w:rPr>
          <w:sz w:val="16"/>
          <w:szCs w:val="16"/>
        </w:rPr>
        <w:t>, June 6</w:t>
      </w:r>
      <w:r w:rsidRPr="00317DC0">
        <w:rPr>
          <w:sz w:val="16"/>
          <w:szCs w:val="16"/>
        </w:rPr>
        <w:t xml:space="preserve">). </w:t>
      </w:r>
      <w:r w:rsidRPr="0046239B">
        <w:rPr>
          <w:sz w:val="16"/>
          <w:szCs w:val="16"/>
        </w:rPr>
        <w:t xml:space="preserve">Employee Benefit Research Institute, Fast Facts #232. </w:t>
      </w:r>
      <w:r w:rsidRPr="00317DC0">
        <w:rPr>
          <w:sz w:val="16"/>
          <w:szCs w:val="16"/>
        </w:rPr>
        <w:t>Retrieved from</w:t>
      </w:r>
      <w:r w:rsidRPr="00A139D3">
        <w:rPr>
          <w:sz w:val="16"/>
          <w:szCs w:val="16"/>
        </w:rPr>
        <w:t xml:space="preserve"> </w:t>
      </w:r>
      <w:r w:rsidRPr="0058744D">
        <w:rPr>
          <w:sz w:val="16"/>
          <w:szCs w:val="16"/>
        </w:rPr>
        <w:t>https://www.ebri.org/pdf/FF.232.IRA-Rollovers.6June13.pdf</w:t>
      </w:r>
    </w:p>
  </w:footnote>
  <w:footnote w:id="4">
    <w:p w14:paraId="6A4E2AA8" w14:textId="67BBDEE4" w:rsidR="00317DC0" w:rsidRPr="00C72D4C" w:rsidRDefault="00317DC0" w:rsidP="00CA3EC7">
      <w:pPr>
        <w:pStyle w:val="FootnoteText"/>
        <w:rPr>
          <w:i/>
          <w:sz w:val="16"/>
          <w:szCs w:val="16"/>
        </w:rPr>
      </w:pPr>
      <w:r>
        <w:rPr>
          <w:rStyle w:val="FootnoteReference"/>
        </w:rPr>
        <w:footnoteRef/>
      </w:r>
      <w:r>
        <w:t xml:space="preserve"> </w:t>
      </w:r>
      <w:r w:rsidRPr="00317DC0">
        <w:rPr>
          <w:sz w:val="16"/>
          <w:szCs w:val="16"/>
        </w:rPr>
        <w:t>Policy Holder Information</w:t>
      </w:r>
      <w:r>
        <w:rPr>
          <w:sz w:val="16"/>
          <w:szCs w:val="16"/>
        </w:rPr>
        <w:t xml:space="preserve"> </w:t>
      </w:r>
      <w:r w:rsidRPr="00317DC0">
        <w:rPr>
          <w:sz w:val="16"/>
          <w:szCs w:val="16"/>
        </w:rPr>
        <w:t xml:space="preserve">(2015). </w:t>
      </w:r>
      <w:r>
        <w:rPr>
          <w:sz w:val="16"/>
          <w:szCs w:val="16"/>
        </w:rPr>
        <w:t xml:space="preserve">National Organization of Life &amp; Health Insurance Guaranty Associations. </w:t>
      </w:r>
      <w:r w:rsidRPr="00317DC0">
        <w:rPr>
          <w:sz w:val="16"/>
          <w:szCs w:val="16"/>
        </w:rPr>
        <w:t xml:space="preserve">Retrieved from </w:t>
      </w:r>
      <w:hyperlink r:id="rId2" w:history="1">
        <w:r w:rsidRPr="00317DC0">
          <w:rPr>
            <w:rStyle w:val="Hyperlink"/>
            <w:b w:val="0"/>
            <w:color w:val="auto"/>
            <w:sz w:val="16"/>
            <w:szCs w:val="16"/>
            <w:u w:val="none"/>
          </w:rPr>
          <w:t>https://www.nolhga.com/policyholderinfo/main.cfm</w:t>
        </w:r>
      </w:hyperlink>
    </w:p>
  </w:footnote>
  <w:footnote w:id="5">
    <w:p w14:paraId="53C76D5C" w14:textId="35028AD8" w:rsidR="00317DC0" w:rsidRPr="00317DC0" w:rsidRDefault="00317DC0" w:rsidP="00E02FAD">
      <w:pPr>
        <w:pStyle w:val="FootnoteText"/>
        <w:rPr>
          <w:sz w:val="16"/>
          <w:szCs w:val="16"/>
        </w:rPr>
      </w:pPr>
      <w:r w:rsidRPr="00095D26">
        <w:rPr>
          <w:rStyle w:val="FootnoteReference"/>
          <w:i/>
          <w:sz w:val="16"/>
          <w:szCs w:val="16"/>
        </w:rPr>
        <w:footnoteRef/>
      </w:r>
      <w:r w:rsidRPr="00095D26">
        <w:rPr>
          <w:i/>
          <w:sz w:val="16"/>
          <w:szCs w:val="16"/>
        </w:rPr>
        <w:t xml:space="preserve"> </w:t>
      </w:r>
      <w:r w:rsidRPr="00317DC0">
        <w:rPr>
          <w:sz w:val="16"/>
          <w:szCs w:val="16"/>
        </w:rPr>
        <w:t>Bengen</w:t>
      </w:r>
      <w:r>
        <w:rPr>
          <w:sz w:val="16"/>
          <w:szCs w:val="16"/>
        </w:rPr>
        <w:t xml:space="preserve">, </w:t>
      </w:r>
      <w:r w:rsidRPr="0055091C">
        <w:rPr>
          <w:sz w:val="16"/>
          <w:szCs w:val="16"/>
        </w:rPr>
        <w:t>William P.</w:t>
      </w:r>
      <w:r w:rsidRPr="00317DC0">
        <w:rPr>
          <w:sz w:val="16"/>
          <w:szCs w:val="16"/>
        </w:rPr>
        <w:t xml:space="preserve"> </w:t>
      </w:r>
      <w:r>
        <w:rPr>
          <w:sz w:val="16"/>
          <w:szCs w:val="16"/>
        </w:rPr>
        <w:t xml:space="preserve">(1994, October). </w:t>
      </w:r>
      <w:r w:rsidRPr="00317DC0">
        <w:rPr>
          <w:sz w:val="16"/>
          <w:szCs w:val="16"/>
        </w:rPr>
        <w:t>Determining Withdrawal Rates Using Historical Data</w:t>
      </w:r>
      <w:r>
        <w:rPr>
          <w:sz w:val="16"/>
          <w:szCs w:val="16"/>
        </w:rPr>
        <w:t xml:space="preserve">. Retrieved from </w:t>
      </w:r>
      <w:r w:rsidRPr="00AF6130">
        <w:rPr>
          <w:sz w:val="16"/>
          <w:szCs w:val="16"/>
        </w:rPr>
        <w:t>http://www.retailinvestor.org/pdf/Bengen1.pdf</w:t>
      </w:r>
    </w:p>
  </w:footnote>
  <w:footnote w:id="6">
    <w:p w14:paraId="24BB45B4" w14:textId="750A1B64" w:rsidR="00317DC0" w:rsidRPr="00317DC0" w:rsidRDefault="00317DC0">
      <w:pPr>
        <w:pStyle w:val="FootnoteText"/>
        <w:rPr>
          <w:sz w:val="16"/>
          <w:szCs w:val="16"/>
        </w:rPr>
      </w:pPr>
      <w:r w:rsidRPr="00317DC0">
        <w:rPr>
          <w:rStyle w:val="FootnoteReference"/>
          <w:sz w:val="16"/>
          <w:szCs w:val="16"/>
        </w:rPr>
        <w:footnoteRef/>
      </w:r>
      <w:r w:rsidRPr="00317DC0">
        <w:rPr>
          <w:sz w:val="16"/>
          <w:szCs w:val="16"/>
        </w:rPr>
        <w:t xml:space="preserve"> Finke, Michael</w:t>
      </w:r>
      <w:r w:rsidRPr="00F95C82">
        <w:rPr>
          <w:sz w:val="16"/>
          <w:szCs w:val="16"/>
        </w:rPr>
        <w:t xml:space="preserve"> and</w:t>
      </w:r>
      <w:r>
        <w:rPr>
          <w:sz w:val="16"/>
          <w:szCs w:val="16"/>
        </w:rPr>
        <w:t xml:space="preserve"> </w:t>
      </w:r>
      <w:r w:rsidRPr="00317DC0">
        <w:rPr>
          <w:sz w:val="16"/>
          <w:szCs w:val="16"/>
        </w:rPr>
        <w:t>Pfau,Wade</w:t>
      </w:r>
      <w:r w:rsidRPr="00F95C82">
        <w:rPr>
          <w:sz w:val="16"/>
          <w:szCs w:val="16"/>
        </w:rPr>
        <w:t xml:space="preserve"> and </w:t>
      </w:r>
      <w:r w:rsidRPr="005921A5">
        <w:rPr>
          <w:sz w:val="16"/>
          <w:szCs w:val="16"/>
        </w:rPr>
        <w:t>Blanchett,</w:t>
      </w:r>
      <w:r w:rsidRPr="00317DC0">
        <w:rPr>
          <w:sz w:val="16"/>
          <w:szCs w:val="16"/>
        </w:rPr>
        <w:t xml:space="preserve"> David</w:t>
      </w:r>
      <w:r>
        <w:rPr>
          <w:sz w:val="16"/>
          <w:szCs w:val="16"/>
        </w:rPr>
        <w:t xml:space="preserve"> </w:t>
      </w:r>
      <w:r w:rsidRPr="00317DC0">
        <w:rPr>
          <w:sz w:val="16"/>
          <w:szCs w:val="16"/>
        </w:rPr>
        <w:t xml:space="preserve">(2013, January). The 4% Rule is Not Safe in a Low-Yield World. </w:t>
      </w:r>
      <w:r w:rsidRPr="00317DC0">
        <w:rPr>
          <w:i/>
          <w:sz w:val="16"/>
          <w:szCs w:val="16"/>
        </w:rPr>
        <w:t>Journal of Financial Planning</w:t>
      </w:r>
      <w:r w:rsidRPr="00F95C82">
        <w:rPr>
          <w:sz w:val="16"/>
          <w:szCs w:val="16"/>
        </w:rPr>
        <w:t>, January 2013.</w:t>
      </w:r>
      <w:r w:rsidRPr="00317DC0">
        <w:rPr>
          <w:sz w:val="16"/>
          <w:szCs w:val="16"/>
        </w:rPr>
        <w:t xml:space="preserve"> Retrieved</w:t>
      </w:r>
      <w:r>
        <w:rPr>
          <w:sz w:val="16"/>
          <w:szCs w:val="16"/>
        </w:rPr>
        <w:t xml:space="preserve"> </w:t>
      </w:r>
      <w:r w:rsidRPr="00317DC0">
        <w:rPr>
          <w:sz w:val="16"/>
          <w:szCs w:val="16"/>
        </w:rPr>
        <w:t>from https://www.onefpa.org/journal/Pages/The%204%20Percent%20Rule%20Is%20Not%20Safe%20in%20a%20Low-Yield%20World.aspx</w:t>
      </w:r>
    </w:p>
  </w:footnote>
  <w:footnote w:id="7">
    <w:p w14:paraId="3F6DD7B8" w14:textId="6A8FEAAE" w:rsidR="00317DC0" w:rsidRPr="00317DC0" w:rsidRDefault="00317DC0">
      <w:pPr>
        <w:pStyle w:val="FootnoteText"/>
        <w:rPr>
          <w:i/>
          <w:sz w:val="16"/>
          <w:szCs w:val="16"/>
        </w:rPr>
      </w:pPr>
      <w:r w:rsidRPr="00317DC0">
        <w:rPr>
          <w:rStyle w:val="FootnoteReference"/>
          <w:i/>
          <w:sz w:val="16"/>
          <w:szCs w:val="16"/>
        </w:rPr>
        <w:footnoteRef/>
      </w:r>
      <w:r w:rsidRPr="00317DC0">
        <w:rPr>
          <w:i/>
          <w:sz w:val="16"/>
          <w:szCs w:val="16"/>
        </w:rPr>
        <w:t xml:space="preserve"> </w:t>
      </w:r>
      <w:r w:rsidRPr="00317DC0">
        <w:rPr>
          <w:sz w:val="16"/>
          <w:szCs w:val="16"/>
        </w:rPr>
        <w:t>Baby Boomers Retire</w:t>
      </w:r>
      <w:r>
        <w:rPr>
          <w:sz w:val="16"/>
          <w:szCs w:val="16"/>
        </w:rPr>
        <w:t xml:space="preserve"> </w:t>
      </w:r>
      <w:r w:rsidRPr="00317DC0">
        <w:rPr>
          <w:sz w:val="16"/>
          <w:szCs w:val="16"/>
        </w:rPr>
        <w:t>(2010</w:t>
      </w:r>
      <w:r>
        <w:rPr>
          <w:sz w:val="16"/>
          <w:szCs w:val="16"/>
        </w:rPr>
        <w:t>, December 29</w:t>
      </w:r>
      <w:r w:rsidRPr="00317DC0">
        <w:rPr>
          <w:sz w:val="16"/>
          <w:szCs w:val="16"/>
        </w:rPr>
        <w:t>). PewResearchCenter. Retrieved from http://www.pewresearch.org/daily-number/baby-boomers-retire/</w:t>
      </w:r>
    </w:p>
  </w:footnote>
  <w:footnote w:id="8">
    <w:p w14:paraId="73F972B3" w14:textId="1E0DECA4" w:rsidR="00317DC0" w:rsidRPr="00E826F6" w:rsidRDefault="00317DC0">
      <w:pPr>
        <w:pStyle w:val="FootnoteText"/>
        <w:rPr>
          <w:sz w:val="16"/>
          <w:szCs w:val="16"/>
        </w:rPr>
      </w:pPr>
      <w:r w:rsidRPr="00095D26">
        <w:rPr>
          <w:rStyle w:val="FootnoteReference"/>
          <w:sz w:val="16"/>
          <w:szCs w:val="16"/>
        </w:rPr>
        <w:footnoteRef/>
      </w:r>
      <w:r w:rsidRPr="00095D26">
        <w:rPr>
          <w:sz w:val="16"/>
          <w:szCs w:val="16"/>
        </w:rPr>
        <w:t xml:space="preserve"> </w:t>
      </w:r>
      <w:r w:rsidRPr="007138E8">
        <w:rPr>
          <w:sz w:val="16"/>
          <w:szCs w:val="16"/>
        </w:rPr>
        <w:t>Quinn,</w:t>
      </w:r>
      <w:r w:rsidRPr="00E826F6">
        <w:rPr>
          <w:sz w:val="16"/>
          <w:szCs w:val="16"/>
        </w:rPr>
        <w:t>Jane</w:t>
      </w:r>
      <w:r w:rsidRPr="00317DC0">
        <w:rPr>
          <w:sz w:val="16"/>
          <w:szCs w:val="16"/>
        </w:rPr>
        <w:t xml:space="preserve"> B</w:t>
      </w:r>
      <w:r>
        <w:rPr>
          <w:sz w:val="16"/>
          <w:szCs w:val="16"/>
        </w:rPr>
        <w:t xml:space="preserve">. </w:t>
      </w:r>
      <w:r w:rsidRPr="007138E8">
        <w:rPr>
          <w:sz w:val="16"/>
          <w:szCs w:val="16"/>
        </w:rPr>
        <w:t>(2013). When to Claim Social Security Benefits.</w:t>
      </w:r>
      <w:r w:rsidRPr="00E826F6">
        <w:rPr>
          <w:sz w:val="16"/>
          <w:szCs w:val="16"/>
        </w:rPr>
        <w:t xml:space="preserve"> </w:t>
      </w:r>
      <w:r w:rsidRPr="00317DC0">
        <w:rPr>
          <w:i/>
          <w:sz w:val="16"/>
          <w:szCs w:val="16"/>
        </w:rPr>
        <w:t>AARP Bulletin</w:t>
      </w:r>
      <w:r w:rsidRPr="00317DC0">
        <w:rPr>
          <w:sz w:val="16"/>
          <w:szCs w:val="16"/>
        </w:rPr>
        <w:t xml:space="preserve"> </w:t>
      </w:r>
      <w:r w:rsidRPr="00317DC0">
        <w:rPr>
          <w:i/>
          <w:sz w:val="16"/>
          <w:szCs w:val="16"/>
        </w:rPr>
        <w:t>October 2013</w:t>
      </w:r>
      <w:r w:rsidRPr="00317DC0">
        <w:rPr>
          <w:sz w:val="16"/>
          <w:szCs w:val="16"/>
        </w:rPr>
        <w:t>. Retrieved from http://www.aarp.org/work/social-security/info-10-2013/when-to-claim-social-security-benefits.html</w:t>
      </w:r>
    </w:p>
  </w:footnote>
  <w:footnote w:id="9">
    <w:p w14:paraId="43B23A75" w14:textId="07E79CF6" w:rsidR="00317DC0" w:rsidRPr="00317DC0" w:rsidRDefault="00317DC0" w:rsidP="00095D26">
      <w:pPr>
        <w:pStyle w:val="FootnoteText"/>
        <w:spacing w:before="0" w:after="0"/>
        <w:rPr>
          <w:sz w:val="16"/>
          <w:szCs w:val="16"/>
        </w:rPr>
      </w:pPr>
      <w:r>
        <w:rPr>
          <w:rStyle w:val="FootnoteReference"/>
        </w:rPr>
        <w:footnoteRef/>
      </w:r>
      <w:r>
        <w:t xml:space="preserve"> </w:t>
      </w:r>
      <w:r w:rsidRPr="00317DC0">
        <w:rPr>
          <w:sz w:val="16"/>
          <w:szCs w:val="16"/>
        </w:rPr>
        <w:t>Cohn, D’Vera</w:t>
      </w:r>
      <w:r>
        <w:rPr>
          <w:sz w:val="16"/>
          <w:szCs w:val="16"/>
        </w:rPr>
        <w:t xml:space="preserve"> </w:t>
      </w:r>
      <w:r w:rsidRPr="00317DC0">
        <w:rPr>
          <w:sz w:val="16"/>
          <w:szCs w:val="16"/>
        </w:rPr>
        <w:t xml:space="preserve">(2011). Marriage Rate Declines and Marriage Age Rises. </w:t>
      </w:r>
      <w:r w:rsidRPr="006330D3">
        <w:rPr>
          <w:i/>
          <w:sz w:val="16"/>
          <w:szCs w:val="16"/>
        </w:rPr>
        <w:t>PewResearchCenter Social and Demographic Trends</w:t>
      </w:r>
      <w:r w:rsidRPr="000C3FB6">
        <w:rPr>
          <w:i/>
          <w:sz w:val="16"/>
          <w:szCs w:val="16"/>
        </w:rPr>
        <w:t>,</w:t>
      </w:r>
      <w:r w:rsidRPr="00354968">
        <w:rPr>
          <w:i/>
          <w:sz w:val="16"/>
          <w:szCs w:val="16"/>
        </w:rPr>
        <w:t xml:space="preserve"> December 14, 20</w:t>
      </w:r>
      <w:r w:rsidRPr="009233B4">
        <w:rPr>
          <w:i/>
          <w:sz w:val="16"/>
          <w:szCs w:val="16"/>
        </w:rPr>
        <w:t>11</w:t>
      </w:r>
      <w:r w:rsidRPr="00317DC0">
        <w:rPr>
          <w:sz w:val="16"/>
          <w:szCs w:val="16"/>
        </w:rPr>
        <w:t>. Retrieved from http://www.pewsocialtrends.org/2011/12/14/marriage-rate-declines-and-marriage-age-rises/</w:t>
      </w:r>
    </w:p>
  </w:footnote>
  <w:footnote w:id="10">
    <w:p w14:paraId="2779770B" w14:textId="6E579EDB" w:rsidR="00317DC0" w:rsidRPr="00095D26" w:rsidRDefault="00317DC0" w:rsidP="00095D26">
      <w:pPr>
        <w:pStyle w:val="FootnoteText"/>
        <w:spacing w:before="0" w:after="0"/>
        <w:rPr>
          <w:i/>
          <w:sz w:val="16"/>
          <w:szCs w:val="16"/>
        </w:rPr>
      </w:pPr>
      <w:r w:rsidRPr="00095D26">
        <w:rPr>
          <w:rStyle w:val="FootnoteReference"/>
          <w:i/>
          <w:sz w:val="16"/>
          <w:szCs w:val="16"/>
        </w:rPr>
        <w:footnoteRef/>
      </w:r>
      <w:r w:rsidRPr="00095D26">
        <w:rPr>
          <w:i/>
          <w:sz w:val="16"/>
          <w:szCs w:val="16"/>
        </w:rPr>
        <w:t xml:space="preserve"> </w:t>
      </w:r>
      <w:r w:rsidRPr="00317DC0">
        <w:rPr>
          <w:sz w:val="16"/>
          <w:szCs w:val="16"/>
        </w:rPr>
        <w:t>Marriage and Divorce</w:t>
      </w:r>
      <w:r>
        <w:rPr>
          <w:sz w:val="16"/>
          <w:szCs w:val="16"/>
        </w:rPr>
        <w:t xml:space="preserve"> </w:t>
      </w:r>
      <w:r w:rsidRPr="00317DC0">
        <w:rPr>
          <w:sz w:val="16"/>
          <w:szCs w:val="16"/>
        </w:rPr>
        <w:t>(Updated 2014, June 14). Retrieved from http://www.cdc.gov/nchs/fastats/marriage-divorce.htm</w:t>
      </w:r>
      <w:r w:rsidRPr="00891209">
        <w:rPr>
          <w:i/>
          <w:sz w:val="16"/>
          <w:szCs w:val="16"/>
        </w:rPr>
        <w:t xml:space="preserve"> </w:t>
      </w:r>
    </w:p>
  </w:footnote>
  <w:footnote w:id="11">
    <w:p w14:paraId="79D8A0FB" w14:textId="32761AC4" w:rsidR="00317DC0" w:rsidRPr="00095D26" w:rsidRDefault="00317DC0" w:rsidP="00095D26">
      <w:pPr>
        <w:pStyle w:val="FootnoteText"/>
        <w:spacing w:before="0" w:after="0"/>
        <w:rPr>
          <w:i/>
          <w:sz w:val="16"/>
          <w:szCs w:val="16"/>
        </w:rPr>
      </w:pPr>
      <w:r w:rsidRPr="00095D26">
        <w:rPr>
          <w:rStyle w:val="FootnoteReference"/>
          <w:i/>
          <w:sz w:val="16"/>
          <w:szCs w:val="16"/>
        </w:rPr>
        <w:footnoteRef/>
      </w:r>
      <w:r w:rsidRPr="00095D26">
        <w:rPr>
          <w:i/>
          <w:sz w:val="16"/>
          <w:szCs w:val="16"/>
        </w:rPr>
        <w:t xml:space="preserve"> </w:t>
      </w:r>
      <w:r w:rsidRPr="00317DC0">
        <w:rPr>
          <w:sz w:val="16"/>
          <w:szCs w:val="16"/>
        </w:rPr>
        <w:t>These Are The Statistics</w:t>
      </w:r>
      <w:r>
        <w:rPr>
          <w:sz w:val="16"/>
          <w:szCs w:val="16"/>
        </w:rPr>
        <w:t>. Retrieved from</w:t>
      </w:r>
      <w:r w:rsidRPr="00412969">
        <w:t xml:space="preserve"> </w:t>
      </w:r>
      <w:r w:rsidRPr="00412969">
        <w:rPr>
          <w:sz w:val="16"/>
          <w:szCs w:val="16"/>
        </w:rPr>
        <w:t>http://www.widowshope.org/first-steps/these-are-the-statistics/</w:t>
      </w:r>
      <w:r>
        <w:rPr>
          <w:sz w:val="16"/>
          <w:szCs w:val="16"/>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08EBC" w14:textId="77777777" w:rsidR="00317DC0" w:rsidRPr="00EC48CF" w:rsidRDefault="00317DC0" w:rsidP="00671716">
    <w:pPr>
      <w:pStyle w:val="Header"/>
      <w:tabs>
        <w:tab w:val="clear" w:pos="4320"/>
        <w:tab w:val="center" w:pos="3330"/>
      </w:tabs>
      <w:ind w:right="-270"/>
      <w:jc w:val="right"/>
      <w:rPr>
        <w:b/>
        <w:bCs/>
      </w:rPr>
    </w:pPr>
    <w:r>
      <w:rPr>
        <w:b/>
        <w:noProof/>
      </w:rPr>
      <mc:AlternateContent>
        <mc:Choice Requires="wps">
          <w:drawing>
            <wp:anchor distT="0" distB="0" distL="114300" distR="114300" simplePos="0" relativeHeight="251659776" behindDoc="0" locked="0" layoutInCell="1" allowOverlap="1" wp14:anchorId="4EBE5321" wp14:editId="76880435">
              <wp:simplePos x="0" y="0"/>
              <wp:positionH relativeFrom="column">
                <wp:posOffset>-34925</wp:posOffset>
              </wp:positionH>
              <wp:positionV relativeFrom="paragraph">
                <wp:posOffset>225425</wp:posOffset>
              </wp:positionV>
              <wp:extent cx="6181725" cy="100330"/>
              <wp:effectExtent l="3175" t="0" r="0" b="4445"/>
              <wp:wrapNone/>
              <wp:docPr id="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1725" cy="100330"/>
                      </a:xfrm>
                      <a:prstGeom prst="rect">
                        <a:avLst/>
                      </a:prstGeom>
                      <a:gradFill rotWithShape="1">
                        <a:gsLst>
                          <a:gs pos="0">
                            <a:srgbClr val="000000"/>
                          </a:gs>
                          <a:gs pos="100000">
                            <a:srgbClr val="333399"/>
                          </a:gs>
                        </a:gsLst>
                        <a:lin ang="0" scaled="1"/>
                      </a:gra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2.7pt;margin-top:17.75pt;width:486.75pt;height:7.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77oZ7UCAACBBQAADgAAAGRycy9lMm9Eb2MueG1srFTbjtMwEH1H4h8sv3eTdNNLok1Xe6EIaYEV&#10;C+LZdZzGwrGN7TZdEP/OeNKWLiskhMiD48vM+MyZ47m43HWKbIXz0uiKZmcpJUJzU0u9ruinj8vR&#10;nBIfmK6ZMlpU9FF4erl4+eKit6UYm9aoWjgCQbQve1vRNgRbJonnreiYPzNWaDhsjOtYgKVbJ7Vj&#10;PUTvVDJO02nSG1dbZ7jwHnZvh0O6wPhNI3h43zReBKIqCtgCjg7HVRyTxQUr147ZVvI9DPYPKDom&#10;NVx6DHXLAiMbJ5+F6iR3xpsmnHHTJaZpJBeYA2STpb9l89AyKzAXIMfbI03+/4Xl77b3jsi6ohNK&#10;NOugRB+ANKbXSpCsiPz01pdg9mDvXczQ2zvDv3iizU0LZuLKOdO3gtWAKov2yROHuPDgSlb9W1ND&#10;eLYJBqnaNa6LAYEEssOKPB4rInaBcNicZvNsNgZoHM6yND0/x5IlrDx4W+fDa2E6EicVdQAeo7Pt&#10;nQ8RDSsPJvv61EupFHEmfJahRYojcDz04DNMiDWQT4rb3q1XN8qRLYsiwg/zhGr7U2vAB99zl3P4&#10;CqQSwEQX/O2vUlIToDHeRTxnSkApBhpRTAg2XqJ0HLWJ4Ie0hh1gah8pcoaS+15k4zy9Hhej5XQ+&#10;G+VNPhkVs3Q+SrPiupimeZHfLn9EnFletrKuhb6TWhzkn+V/J6/9QxyEiw+A9BUtJlCuCNUbJY/o&#10;/0zhE7NOBugGSnYVnR95ZmVU1ytdQ9qsDEyqYZ48hY+0AgeHP7KCWozyG2S8MvUjSBFqj3xD34JJ&#10;a9w3SnroARX1XzfMCUrUGw3lL7I8j00DF/lkNoaFOz1ZnZ4wzSFURQOFgsbpTRgazcY6uW7hpkFl&#10;2lzBE2gkqjM+jwEV4I4LeOeDQIaeFBvJ6RqtfnXOxU8AAAD//wMAUEsDBBQABgAIAAAAIQDZf/qR&#10;3wAAAAgBAAAPAAAAZHJzL2Rvd25yZXYueG1sTI9BT4QwFITvJv6H5pl42y3IQnaRx8Y1etzERQ96&#10;K/RJibQltCzor9960uNkJjPfFPtF9+xMo+usQYjXETAyjZWdaRHeXp9XW2DOCyNFbw0hfJODfXl9&#10;VYhc2tmc6Fz5loUS43KBoLwfcs5do0gLt7YDmeB92lELH+TYcjmKOZTrnt9FUca16ExYUGKgR0XN&#10;VzVphKef6vBRjadjfXifk022m7NJvSDe3iwP98A8Lf4vDL/4AR3KwFTbyUjHeoRVuglJhCRNgQV/&#10;l21jYDVCGifAy4L/P1BeAAAA//8DAFBLAQItABQABgAIAAAAIQDkmcPA+wAAAOEBAAATAAAAAAAA&#10;AAAAAAAAAAAAAABbQ29udGVudF9UeXBlc10ueG1sUEsBAi0AFAAGAAgAAAAhACOyauHXAAAAlAEA&#10;AAsAAAAAAAAAAAAAAAAALAEAAF9yZWxzLy5yZWxzUEsBAi0AFAAGAAgAAAAhAOu+6Ge1AgAAgQUA&#10;AA4AAAAAAAAAAAAAAAAALAIAAGRycy9lMm9Eb2MueG1sUEsBAi0AFAAGAAgAAAAhANl/+pHfAAAA&#10;CAEAAA8AAAAAAAAAAAAAAAAADQUAAGRycy9kb3ducmV2LnhtbFBLBQYAAAAABAAEAPMAAAAZBgAA&#10;AAA=&#10;" fillcolor="black" stroked="f">
              <v:fill color2="#339" rotate="t" angle="-90" focus="100%" type="gradient"/>
            </v:rect>
          </w:pict>
        </mc:Fallback>
      </mc:AlternateContent>
    </w:r>
    <w:r>
      <w:rPr>
        <w:b/>
        <w:noProof/>
      </w:rPr>
      <w:t>Advising the Affluent Client: Retirement Distribution Planning</w:t>
    </w:r>
  </w:p>
  <w:p w14:paraId="28B0B1B8" w14:textId="77777777" w:rsidR="00317DC0" w:rsidRDefault="00317DC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2.1pt;height:12.1pt" o:bullet="t">
        <v:imagedata r:id="rId1" o:title=""/>
      </v:shape>
    </w:pict>
  </w:numPicBullet>
  <w:abstractNum w:abstractNumId="0">
    <w:nsid w:val="FFFFFF1D"/>
    <w:multiLevelType w:val="multilevel"/>
    <w:tmpl w:val="AE2690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7239AC"/>
    <w:multiLevelType w:val="hybridMultilevel"/>
    <w:tmpl w:val="8F486662"/>
    <w:lvl w:ilvl="0" w:tplc="408C8D20">
      <w:start w:val="1"/>
      <w:numFmt w:val="bullet"/>
      <w:lvlText w:val=""/>
      <w:lvlJc w:val="left"/>
      <w:pPr>
        <w:ind w:left="720" w:hanging="360"/>
      </w:pPr>
      <w:rPr>
        <w:rFonts w:ascii="Symbol" w:hAnsi="Symbol" w:hint="default"/>
        <w:color w:val="000000" w:themeColor="text1"/>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E039BA"/>
    <w:multiLevelType w:val="hybridMultilevel"/>
    <w:tmpl w:val="C292F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EC16E7"/>
    <w:multiLevelType w:val="hybridMultilevel"/>
    <w:tmpl w:val="B044B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BD7044"/>
    <w:multiLevelType w:val="hybridMultilevel"/>
    <w:tmpl w:val="62886068"/>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6">
    <w:nsid w:val="01D57CA5"/>
    <w:multiLevelType w:val="hybridMultilevel"/>
    <w:tmpl w:val="2F08A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1FD7B98"/>
    <w:multiLevelType w:val="hybridMultilevel"/>
    <w:tmpl w:val="A678D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2744F78"/>
    <w:multiLevelType w:val="hybridMultilevel"/>
    <w:tmpl w:val="DDE41F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28723CB"/>
    <w:multiLevelType w:val="hybridMultilevel"/>
    <w:tmpl w:val="CC4C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3341BD0"/>
    <w:multiLevelType w:val="hybridMultilevel"/>
    <w:tmpl w:val="4BE04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3BE3A20"/>
    <w:multiLevelType w:val="hybridMultilevel"/>
    <w:tmpl w:val="A0403C9E"/>
    <w:lvl w:ilvl="0" w:tplc="0409000F">
      <w:start w:val="1"/>
      <w:numFmt w:val="decimal"/>
      <w:lvlText w:val="%1."/>
      <w:lvlJc w:val="left"/>
      <w:pPr>
        <w:ind w:left="720" w:hanging="360"/>
      </w:pPr>
    </w:lvl>
    <w:lvl w:ilvl="1" w:tplc="5CFEF74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3F3324B"/>
    <w:multiLevelType w:val="hybridMultilevel"/>
    <w:tmpl w:val="DDE41F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4E564AF"/>
    <w:multiLevelType w:val="hybridMultilevel"/>
    <w:tmpl w:val="3BCC6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5426AD8"/>
    <w:multiLevelType w:val="hybridMultilevel"/>
    <w:tmpl w:val="5824E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59E266D"/>
    <w:multiLevelType w:val="hybridMultilevel"/>
    <w:tmpl w:val="C1E05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5B7632F"/>
    <w:multiLevelType w:val="hybridMultilevel"/>
    <w:tmpl w:val="BFACB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5D31082"/>
    <w:multiLevelType w:val="hybridMultilevel"/>
    <w:tmpl w:val="989C2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6DC49D0"/>
    <w:multiLevelType w:val="hybridMultilevel"/>
    <w:tmpl w:val="0C78D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742183E"/>
    <w:multiLevelType w:val="hybridMultilevel"/>
    <w:tmpl w:val="48C66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74E667E"/>
    <w:multiLevelType w:val="hybridMultilevel"/>
    <w:tmpl w:val="4CEC5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76F5BB2"/>
    <w:multiLevelType w:val="hybridMultilevel"/>
    <w:tmpl w:val="0E8A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7741154"/>
    <w:multiLevelType w:val="hybridMultilevel"/>
    <w:tmpl w:val="1512CDB2"/>
    <w:lvl w:ilvl="0" w:tplc="BD66934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7B029AE"/>
    <w:multiLevelType w:val="hybridMultilevel"/>
    <w:tmpl w:val="37D2C948"/>
    <w:lvl w:ilvl="0" w:tplc="E326A88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7CD7D63"/>
    <w:multiLevelType w:val="hybridMultilevel"/>
    <w:tmpl w:val="14CE605E"/>
    <w:lvl w:ilvl="0" w:tplc="04090001">
      <w:start w:val="1"/>
      <w:numFmt w:val="bullet"/>
      <w:lvlText w:val=""/>
      <w:lvlJc w:val="left"/>
      <w:pPr>
        <w:ind w:left="793" w:hanging="360"/>
      </w:pPr>
      <w:rPr>
        <w:rFonts w:ascii="Symbol" w:hAnsi="Symbol" w:hint="default"/>
      </w:rPr>
    </w:lvl>
    <w:lvl w:ilvl="1" w:tplc="04090003" w:tentative="1">
      <w:start w:val="1"/>
      <w:numFmt w:val="bullet"/>
      <w:lvlText w:val="o"/>
      <w:lvlJc w:val="left"/>
      <w:pPr>
        <w:ind w:left="1513" w:hanging="360"/>
      </w:pPr>
      <w:rPr>
        <w:rFonts w:ascii="Courier New" w:hAnsi="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25">
    <w:nsid w:val="08043689"/>
    <w:multiLevelType w:val="hybridMultilevel"/>
    <w:tmpl w:val="B4222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8A8551C"/>
    <w:multiLevelType w:val="hybridMultilevel"/>
    <w:tmpl w:val="D29A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B5F7923"/>
    <w:multiLevelType w:val="hybridMultilevel"/>
    <w:tmpl w:val="E9D07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BC35C94"/>
    <w:multiLevelType w:val="hybridMultilevel"/>
    <w:tmpl w:val="C6FADE7A"/>
    <w:lvl w:ilvl="0" w:tplc="0409000F">
      <w:start w:val="1"/>
      <w:numFmt w:val="decimal"/>
      <w:lvlText w:val="%1."/>
      <w:lvlJc w:val="left"/>
      <w:pPr>
        <w:ind w:left="720" w:hanging="360"/>
      </w:pPr>
    </w:lvl>
    <w:lvl w:ilvl="1" w:tplc="5CFEF74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C4443BB"/>
    <w:multiLevelType w:val="hybridMultilevel"/>
    <w:tmpl w:val="46D48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CD159D5"/>
    <w:multiLevelType w:val="hybridMultilevel"/>
    <w:tmpl w:val="F01297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DCB54F1"/>
    <w:multiLevelType w:val="hybridMultilevel"/>
    <w:tmpl w:val="BF3A9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DD14955"/>
    <w:multiLevelType w:val="hybridMultilevel"/>
    <w:tmpl w:val="F3721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E020F78"/>
    <w:multiLevelType w:val="hybridMultilevel"/>
    <w:tmpl w:val="40A4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E766821"/>
    <w:multiLevelType w:val="hybridMultilevel"/>
    <w:tmpl w:val="0F08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E7B3D63"/>
    <w:multiLevelType w:val="hybridMultilevel"/>
    <w:tmpl w:val="896A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F706738"/>
    <w:multiLevelType w:val="hybridMultilevel"/>
    <w:tmpl w:val="158CF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F9E5684"/>
    <w:multiLevelType w:val="hybridMultilevel"/>
    <w:tmpl w:val="A3300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FD34BFF"/>
    <w:multiLevelType w:val="hybridMultilevel"/>
    <w:tmpl w:val="50F07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0567070"/>
    <w:multiLevelType w:val="hybridMultilevel"/>
    <w:tmpl w:val="5986D48C"/>
    <w:lvl w:ilvl="0" w:tplc="9312890E">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0C33988"/>
    <w:multiLevelType w:val="hybridMultilevel"/>
    <w:tmpl w:val="DDB28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110B12B3"/>
    <w:multiLevelType w:val="hybridMultilevel"/>
    <w:tmpl w:val="0AB0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113C6059"/>
    <w:multiLevelType w:val="hybridMultilevel"/>
    <w:tmpl w:val="A0403C9E"/>
    <w:lvl w:ilvl="0" w:tplc="0409000F">
      <w:start w:val="1"/>
      <w:numFmt w:val="decimal"/>
      <w:lvlText w:val="%1."/>
      <w:lvlJc w:val="left"/>
      <w:pPr>
        <w:ind w:left="720" w:hanging="360"/>
      </w:pPr>
    </w:lvl>
    <w:lvl w:ilvl="1" w:tplc="5CFEF74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147733E"/>
    <w:multiLevelType w:val="hybridMultilevel"/>
    <w:tmpl w:val="DFF09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15B0EB3"/>
    <w:multiLevelType w:val="hybridMultilevel"/>
    <w:tmpl w:val="41EEB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16A3994"/>
    <w:multiLevelType w:val="hybridMultilevel"/>
    <w:tmpl w:val="40EAB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1FB0504"/>
    <w:multiLevelType w:val="hybridMultilevel"/>
    <w:tmpl w:val="2CEA9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2062875"/>
    <w:multiLevelType w:val="hybridMultilevel"/>
    <w:tmpl w:val="A58A3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2267AA4"/>
    <w:multiLevelType w:val="hybridMultilevel"/>
    <w:tmpl w:val="7390F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26B4E75"/>
    <w:multiLevelType w:val="hybridMultilevel"/>
    <w:tmpl w:val="2418F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26D1D05"/>
    <w:multiLevelType w:val="hybridMultilevel"/>
    <w:tmpl w:val="F30E0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33053FD"/>
    <w:multiLevelType w:val="hybridMultilevel"/>
    <w:tmpl w:val="210C3F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43C7788"/>
    <w:multiLevelType w:val="hybridMultilevel"/>
    <w:tmpl w:val="7980A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1496635D"/>
    <w:multiLevelType w:val="hybridMultilevel"/>
    <w:tmpl w:val="9C388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15017D93"/>
    <w:multiLevelType w:val="hybridMultilevel"/>
    <w:tmpl w:val="642AF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6543974"/>
    <w:multiLevelType w:val="hybridMultilevel"/>
    <w:tmpl w:val="F52C5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6F56D47"/>
    <w:multiLevelType w:val="hybridMultilevel"/>
    <w:tmpl w:val="766A3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7153F1A"/>
    <w:multiLevelType w:val="hybridMultilevel"/>
    <w:tmpl w:val="C646E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17A4260E"/>
    <w:multiLevelType w:val="hybridMultilevel"/>
    <w:tmpl w:val="1F708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18191B4E"/>
    <w:multiLevelType w:val="hybridMultilevel"/>
    <w:tmpl w:val="C5806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8356B87"/>
    <w:multiLevelType w:val="hybridMultilevel"/>
    <w:tmpl w:val="D9CE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839709C"/>
    <w:multiLevelType w:val="hybridMultilevel"/>
    <w:tmpl w:val="25767582"/>
    <w:lvl w:ilvl="0" w:tplc="98129240">
      <w:start w:val="1"/>
      <w:numFmt w:val="bullet"/>
      <w:lvlText w:val=""/>
      <w:lvlJc w:val="left"/>
      <w:pPr>
        <w:ind w:left="720" w:hanging="360"/>
      </w:pPr>
      <w:rPr>
        <w:rFonts w:ascii="Symbol" w:hAnsi="Symbol" w:hint="default"/>
        <w:color w:val="000000" w:themeColor="text1"/>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887314D"/>
    <w:multiLevelType w:val="hybridMultilevel"/>
    <w:tmpl w:val="24B0E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9197E70"/>
    <w:multiLevelType w:val="hybridMultilevel"/>
    <w:tmpl w:val="1D882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9BC0A57"/>
    <w:multiLevelType w:val="hybridMultilevel"/>
    <w:tmpl w:val="C6FADE7A"/>
    <w:lvl w:ilvl="0" w:tplc="0409000F">
      <w:start w:val="1"/>
      <w:numFmt w:val="decimal"/>
      <w:lvlText w:val="%1."/>
      <w:lvlJc w:val="left"/>
      <w:pPr>
        <w:ind w:left="720" w:hanging="360"/>
      </w:pPr>
    </w:lvl>
    <w:lvl w:ilvl="1" w:tplc="5CFEF74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19F928AC"/>
    <w:multiLevelType w:val="hybridMultilevel"/>
    <w:tmpl w:val="2EF0F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A8D4B1E"/>
    <w:multiLevelType w:val="hybridMultilevel"/>
    <w:tmpl w:val="F54C02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nsid w:val="1B87355B"/>
    <w:multiLevelType w:val="hybridMultilevel"/>
    <w:tmpl w:val="519E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1BE30AFD"/>
    <w:multiLevelType w:val="hybridMultilevel"/>
    <w:tmpl w:val="48C66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1C0E68A6"/>
    <w:multiLevelType w:val="hybridMultilevel"/>
    <w:tmpl w:val="DAFEE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1C565621"/>
    <w:multiLevelType w:val="hybridMultilevel"/>
    <w:tmpl w:val="D0E45A80"/>
    <w:lvl w:ilvl="0" w:tplc="5F06D79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1C646217"/>
    <w:multiLevelType w:val="hybridMultilevel"/>
    <w:tmpl w:val="C52A9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1C9413C4"/>
    <w:multiLevelType w:val="hybridMultilevel"/>
    <w:tmpl w:val="CFEE7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1CE23203"/>
    <w:multiLevelType w:val="hybridMultilevel"/>
    <w:tmpl w:val="B2308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1D2A135E"/>
    <w:multiLevelType w:val="hybridMultilevel"/>
    <w:tmpl w:val="70F4B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1E02689B"/>
    <w:multiLevelType w:val="hybridMultilevel"/>
    <w:tmpl w:val="C5C4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1E2D5828"/>
    <w:multiLevelType w:val="hybridMultilevel"/>
    <w:tmpl w:val="897CE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1EE86537"/>
    <w:multiLevelType w:val="hybridMultilevel"/>
    <w:tmpl w:val="7A7ED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1F1F2C92"/>
    <w:multiLevelType w:val="hybridMultilevel"/>
    <w:tmpl w:val="388CC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1F31582D"/>
    <w:multiLevelType w:val="hybridMultilevel"/>
    <w:tmpl w:val="E938B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1FFD5D45"/>
    <w:multiLevelType w:val="hybridMultilevel"/>
    <w:tmpl w:val="CF8E0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203B1D88"/>
    <w:multiLevelType w:val="hybridMultilevel"/>
    <w:tmpl w:val="5AE0A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20A80A30"/>
    <w:multiLevelType w:val="hybridMultilevel"/>
    <w:tmpl w:val="06847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20F45B3D"/>
    <w:multiLevelType w:val="hybridMultilevel"/>
    <w:tmpl w:val="0BE00B14"/>
    <w:lvl w:ilvl="0" w:tplc="26B2E9B8">
      <w:start w:val="1"/>
      <w:numFmt w:val="bullet"/>
      <w:lvlText w:val=""/>
      <w:lvlJc w:val="left"/>
      <w:pPr>
        <w:ind w:left="720" w:hanging="360"/>
      </w:pPr>
      <w:rPr>
        <w:rFonts w:ascii="Symbol" w:hAnsi="Symbol" w:hint="default"/>
        <w:caps w:val="0"/>
        <w:strike w:val="0"/>
        <w:dstrike w:val="0"/>
        <w:vanish w:val="0"/>
        <w:color w:val="000000" w:themeColor="text1"/>
        <w:sz w:val="20"/>
        <w:szCs w:val="20"/>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216C574C"/>
    <w:multiLevelType w:val="hybridMultilevel"/>
    <w:tmpl w:val="75D27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22AD7CBC"/>
    <w:multiLevelType w:val="hybridMultilevel"/>
    <w:tmpl w:val="8B0E41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22DD1E0C"/>
    <w:multiLevelType w:val="hybridMultilevel"/>
    <w:tmpl w:val="B6C2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3121471"/>
    <w:multiLevelType w:val="hybridMultilevel"/>
    <w:tmpl w:val="DA0ED2E6"/>
    <w:lvl w:ilvl="0" w:tplc="6A6C0B7A">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239136EB"/>
    <w:multiLevelType w:val="hybridMultilevel"/>
    <w:tmpl w:val="11265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245F15B8"/>
    <w:multiLevelType w:val="hybridMultilevel"/>
    <w:tmpl w:val="C472D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4726EB8"/>
    <w:multiLevelType w:val="hybridMultilevel"/>
    <w:tmpl w:val="92C8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5270CE3"/>
    <w:multiLevelType w:val="hybridMultilevel"/>
    <w:tmpl w:val="2C3C8046"/>
    <w:lvl w:ilvl="0" w:tplc="155AA5E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252B1BD5"/>
    <w:multiLevelType w:val="hybridMultilevel"/>
    <w:tmpl w:val="FEBC0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252F38DD"/>
    <w:multiLevelType w:val="hybridMultilevel"/>
    <w:tmpl w:val="DECA7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25CC2B0A"/>
    <w:multiLevelType w:val="hybridMultilevel"/>
    <w:tmpl w:val="CE2E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66A7AF2"/>
    <w:multiLevelType w:val="hybridMultilevel"/>
    <w:tmpl w:val="5A1A10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27800318"/>
    <w:multiLevelType w:val="hybridMultilevel"/>
    <w:tmpl w:val="EDA44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27EC47D6"/>
    <w:multiLevelType w:val="hybridMultilevel"/>
    <w:tmpl w:val="D8362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2847635B"/>
    <w:multiLevelType w:val="hybridMultilevel"/>
    <w:tmpl w:val="C846C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28836EBE"/>
    <w:multiLevelType w:val="hybridMultilevel"/>
    <w:tmpl w:val="5106ED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29485E5C"/>
    <w:multiLevelType w:val="hybridMultilevel"/>
    <w:tmpl w:val="06EAA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29696BE8"/>
    <w:multiLevelType w:val="hybridMultilevel"/>
    <w:tmpl w:val="BA946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29EE5522"/>
    <w:multiLevelType w:val="hybridMultilevel"/>
    <w:tmpl w:val="172E9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2A5C401B"/>
    <w:multiLevelType w:val="hybridMultilevel"/>
    <w:tmpl w:val="FACAAD1A"/>
    <w:lvl w:ilvl="0" w:tplc="5B92833C">
      <w:start w:val="1"/>
      <w:numFmt w:val="bullet"/>
      <w:pStyle w:val="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2AE666AF"/>
    <w:multiLevelType w:val="hybridMultilevel"/>
    <w:tmpl w:val="A73C2902"/>
    <w:lvl w:ilvl="0" w:tplc="0409000F">
      <w:start w:val="1"/>
      <w:numFmt w:val="decimal"/>
      <w:lvlText w:val="%1."/>
      <w:lvlJc w:val="left"/>
      <w:pPr>
        <w:ind w:left="720" w:hanging="360"/>
      </w:pPr>
    </w:lvl>
    <w:lvl w:ilvl="1" w:tplc="5CFEF74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2CFD18C8"/>
    <w:multiLevelType w:val="hybridMultilevel"/>
    <w:tmpl w:val="74545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2D3C1BBA"/>
    <w:multiLevelType w:val="hybridMultilevel"/>
    <w:tmpl w:val="D36691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2D4A3AEB"/>
    <w:multiLevelType w:val="hybridMultilevel"/>
    <w:tmpl w:val="0F383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2E8C0002"/>
    <w:multiLevelType w:val="hybridMultilevel"/>
    <w:tmpl w:val="07D8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2F2D099D"/>
    <w:multiLevelType w:val="hybridMultilevel"/>
    <w:tmpl w:val="E7707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2FD9426B"/>
    <w:multiLevelType w:val="hybridMultilevel"/>
    <w:tmpl w:val="9AF67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30CA002F"/>
    <w:multiLevelType w:val="hybridMultilevel"/>
    <w:tmpl w:val="FE0EEE4E"/>
    <w:lvl w:ilvl="0" w:tplc="BD249198">
      <w:start w:val="1"/>
      <w:numFmt w:val="bullet"/>
      <w:lvlText w:val=""/>
      <w:lvlJc w:val="left"/>
      <w:pPr>
        <w:ind w:left="720" w:hanging="360"/>
      </w:pPr>
      <w:rPr>
        <w:rFonts w:ascii="Symbol" w:hAnsi="Symbol" w:hint="default"/>
        <w:u w:val="thick"/>
      </w:rPr>
    </w:lvl>
    <w:lvl w:ilvl="1" w:tplc="04090003" w:tentative="1">
      <w:start w:val="1"/>
      <w:numFmt w:val="bullet"/>
      <w:lvlText w:val="o"/>
      <w:lvlJc w:val="left"/>
      <w:pPr>
        <w:ind w:left="1513" w:hanging="360"/>
      </w:pPr>
      <w:rPr>
        <w:rFonts w:ascii="Courier New" w:hAnsi="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112">
    <w:nsid w:val="31DF052B"/>
    <w:multiLevelType w:val="multilevel"/>
    <w:tmpl w:val="E08860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3">
    <w:nsid w:val="321B6B36"/>
    <w:multiLevelType w:val="hybridMultilevel"/>
    <w:tmpl w:val="8D3A8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321F1295"/>
    <w:multiLevelType w:val="hybridMultilevel"/>
    <w:tmpl w:val="081A08F8"/>
    <w:lvl w:ilvl="0" w:tplc="728AB374">
      <w:start w:val="1"/>
      <w:numFmt w:val="bullet"/>
      <w:lvlText w:val=""/>
      <w:lvlJc w:val="left"/>
      <w:pPr>
        <w:ind w:left="720" w:hanging="360"/>
      </w:pPr>
      <w:rPr>
        <w:rFonts w:ascii="Symbol" w:hAnsi="Symbol" w:hint="default"/>
        <w:strike w:val="0"/>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32232025"/>
    <w:multiLevelType w:val="hybridMultilevel"/>
    <w:tmpl w:val="A894C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32342271"/>
    <w:multiLevelType w:val="hybridMultilevel"/>
    <w:tmpl w:val="E742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23D7C75"/>
    <w:multiLevelType w:val="hybridMultilevel"/>
    <w:tmpl w:val="E2DA4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297144A"/>
    <w:multiLevelType w:val="hybridMultilevel"/>
    <w:tmpl w:val="E0886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32E6717C"/>
    <w:multiLevelType w:val="hybridMultilevel"/>
    <w:tmpl w:val="4ED82B94"/>
    <w:lvl w:ilvl="0" w:tplc="03EE0F4E">
      <w:start w:val="1"/>
      <w:numFmt w:val="bullet"/>
      <w:lvlText w:val=""/>
      <w:lvlJc w:val="left"/>
      <w:pPr>
        <w:ind w:left="720" w:hanging="360"/>
      </w:pPr>
      <w:rPr>
        <w:rFonts w:ascii="Symbol" w:hAnsi="Symbol" w:hint="default"/>
        <w:color w:val="000000" w:themeColor="text1"/>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32E81C23"/>
    <w:multiLevelType w:val="hybridMultilevel"/>
    <w:tmpl w:val="2F72A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32FC26EE"/>
    <w:multiLevelType w:val="hybridMultilevel"/>
    <w:tmpl w:val="7F7A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33127082"/>
    <w:multiLevelType w:val="hybridMultilevel"/>
    <w:tmpl w:val="D8A4A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336B593D"/>
    <w:multiLevelType w:val="hybridMultilevel"/>
    <w:tmpl w:val="809690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nsid w:val="33AC03C3"/>
    <w:multiLevelType w:val="hybridMultilevel"/>
    <w:tmpl w:val="0520D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33B029E9"/>
    <w:multiLevelType w:val="hybridMultilevel"/>
    <w:tmpl w:val="FEBA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343358D2"/>
    <w:multiLevelType w:val="hybridMultilevel"/>
    <w:tmpl w:val="B324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4695630"/>
    <w:multiLevelType w:val="multilevel"/>
    <w:tmpl w:val="6DE8E9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8">
    <w:nsid w:val="35652598"/>
    <w:multiLevelType w:val="hybridMultilevel"/>
    <w:tmpl w:val="B64C1810"/>
    <w:lvl w:ilvl="0" w:tplc="AA1CA8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nsid w:val="36272355"/>
    <w:multiLevelType w:val="hybridMultilevel"/>
    <w:tmpl w:val="6DE8E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36272D02"/>
    <w:multiLevelType w:val="hybridMultilevel"/>
    <w:tmpl w:val="F6FEF4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1">
    <w:nsid w:val="387235FC"/>
    <w:multiLevelType w:val="hybridMultilevel"/>
    <w:tmpl w:val="ACDC2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38AC6788"/>
    <w:multiLevelType w:val="hybridMultilevel"/>
    <w:tmpl w:val="C3A2B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399076AA"/>
    <w:multiLevelType w:val="hybridMultilevel"/>
    <w:tmpl w:val="486CC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39B17B68"/>
    <w:multiLevelType w:val="hybridMultilevel"/>
    <w:tmpl w:val="766A3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3B4A50CD"/>
    <w:multiLevelType w:val="hybridMultilevel"/>
    <w:tmpl w:val="0BDA0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3C2104D7"/>
    <w:multiLevelType w:val="hybridMultilevel"/>
    <w:tmpl w:val="9BCC884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3C960E29"/>
    <w:multiLevelType w:val="hybridMultilevel"/>
    <w:tmpl w:val="F0CA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3CCB017A"/>
    <w:multiLevelType w:val="hybridMultilevel"/>
    <w:tmpl w:val="60C01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3D413063"/>
    <w:multiLevelType w:val="hybridMultilevel"/>
    <w:tmpl w:val="EB2E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3D8C6281"/>
    <w:multiLevelType w:val="hybridMultilevel"/>
    <w:tmpl w:val="443C2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3F741930"/>
    <w:multiLevelType w:val="hybridMultilevel"/>
    <w:tmpl w:val="FC120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2">
    <w:nsid w:val="3F806383"/>
    <w:multiLevelType w:val="hybridMultilevel"/>
    <w:tmpl w:val="4A425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40676D06"/>
    <w:multiLevelType w:val="hybridMultilevel"/>
    <w:tmpl w:val="50E61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407F0877"/>
    <w:multiLevelType w:val="hybridMultilevel"/>
    <w:tmpl w:val="DF4C0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40BD5404"/>
    <w:multiLevelType w:val="hybridMultilevel"/>
    <w:tmpl w:val="EC9EF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40D56289"/>
    <w:multiLevelType w:val="hybridMultilevel"/>
    <w:tmpl w:val="B9CC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40D9181C"/>
    <w:multiLevelType w:val="hybridMultilevel"/>
    <w:tmpl w:val="2F683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410D42BA"/>
    <w:multiLevelType w:val="hybridMultilevel"/>
    <w:tmpl w:val="680E36E0"/>
    <w:lvl w:ilvl="0" w:tplc="A296F23C">
      <w:start w:val="1"/>
      <w:numFmt w:val="decimal"/>
      <w:pStyle w:val="Number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9">
    <w:nsid w:val="413D798F"/>
    <w:multiLevelType w:val="hybridMultilevel"/>
    <w:tmpl w:val="860AC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41CF5364"/>
    <w:multiLevelType w:val="hybridMultilevel"/>
    <w:tmpl w:val="EA9A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424D532B"/>
    <w:multiLevelType w:val="hybridMultilevel"/>
    <w:tmpl w:val="99025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428A6676"/>
    <w:multiLevelType w:val="hybridMultilevel"/>
    <w:tmpl w:val="A5E0362E"/>
    <w:lvl w:ilvl="0" w:tplc="D80AABFA">
      <w:start w:val="1"/>
      <w:numFmt w:val="decimal"/>
      <w:lvlText w:val="%1."/>
      <w:lvlJc w:val="left"/>
      <w:pPr>
        <w:ind w:left="360" w:hanging="360"/>
      </w:pPr>
      <w:rPr>
        <w:strike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42BD1486"/>
    <w:multiLevelType w:val="hybridMultilevel"/>
    <w:tmpl w:val="32C86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42C667E8"/>
    <w:multiLevelType w:val="hybridMultilevel"/>
    <w:tmpl w:val="FE3AA59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42F60D24"/>
    <w:multiLevelType w:val="hybridMultilevel"/>
    <w:tmpl w:val="A6C45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43B946A7"/>
    <w:multiLevelType w:val="hybridMultilevel"/>
    <w:tmpl w:val="4A4A6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43C053CC"/>
    <w:multiLevelType w:val="hybridMultilevel"/>
    <w:tmpl w:val="DCA2B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440C3729"/>
    <w:multiLevelType w:val="hybridMultilevel"/>
    <w:tmpl w:val="E9342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44326B8E"/>
    <w:multiLevelType w:val="hybridMultilevel"/>
    <w:tmpl w:val="D0C81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446B0C32"/>
    <w:multiLevelType w:val="hybridMultilevel"/>
    <w:tmpl w:val="8F9E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44B87930"/>
    <w:multiLevelType w:val="hybridMultilevel"/>
    <w:tmpl w:val="FB603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44F52BA9"/>
    <w:multiLevelType w:val="hybridMultilevel"/>
    <w:tmpl w:val="BFACB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46266782"/>
    <w:multiLevelType w:val="hybridMultilevel"/>
    <w:tmpl w:val="5E16D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46BF5B61"/>
    <w:multiLevelType w:val="hybridMultilevel"/>
    <w:tmpl w:val="E2685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46CC427F"/>
    <w:multiLevelType w:val="hybridMultilevel"/>
    <w:tmpl w:val="7B841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46D06781"/>
    <w:multiLevelType w:val="hybridMultilevel"/>
    <w:tmpl w:val="1466E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46D47384"/>
    <w:multiLevelType w:val="hybridMultilevel"/>
    <w:tmpl w:val="D2C09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47EB56A1"/>
    <w:multiLevelType w:val="hybridMultilevel"/>
    <w:tmpl w:val="30E4E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8157EB6"/>
    <w:multiLevelType w:val="hybridMultilevel"/>
    <w:tmpl w:val="DFE2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4893033D"/>
    <w:multiLevelType w:val="multilevel"/>
    <w:tmpl w:val="E19E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49016AC6"/>
    <w:multiLevelType w:val="singleLevel"/>
    <w:tmpl w:val="88D4C77A"/>
    <w:lvl w:ilvl="0">
      <w:start w:val="1"/>
      <w:numFmt w:val="bullet"/>
      <w:pStyle w:val="Bullet1"/>
      <w:lvlText w:val=""/>
      <w:lvlJc w:val="left"/>
      <w:pPr>
        <w:tabs>
          <w:tab w:val="num" w:pos="432"/>
        </w:tabs>
        <w:ind w:left="360" w:hanging="288"/>
      </w:pPr>
      <w:rPr>
        <w:rFonts w:ascii="Symbol" w:hAnsi="Symbol" w:hint="default"/>
      </w:rPr>
    </w:lvl>
  </w:abstractNum>
  <w:abstractNum w:abstractNumId="172">
    <w:nsid w:val="49674580"/>
    <w:multiLevelType w:val="hybridMultilevel"/>
    <w:tmpl w:val="074E9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49F2086E"/>
    <w:multiLevelType w:val="hybridMultilevel"/>
    <w:tmpl w:val="4D7A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4ADB7BF4"/>
    <w:multiLevelType w:val="hybridMultilevel"/>
    <w:tmpl w:val="03368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4ADE7AC0"/>
    <w:multiLevelType w:val="multilevel"/>
    <w:tmpl w:val="D8782F5A"/>
    <w:lvl w:ilvl="0">
      <w:start w:val="1"/>
      <w:numFmt w:val="decimal"/>
      <w:pStyle w:val="Rollover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6">
    <w:nsid w:val="4B5E225C"/>
    <w:multiLevelType w:val="hybridMultilevel"/>
    <w:tmpl w:val="D0D4D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4C274029"/>
    <w:multiLevelType w:val="hybridMultilevel"/>
    <w:tmpl w:val="50E61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4C68718E"/>
    <w:multiLevelType w:val="hybridMultilevel"/>
    <w:tmpl w:val="4C96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4CFA4895"/>
    <w:multiLevelType w:val="hybridMultilevel"/>
    <w:tmpl w:val="64D25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4D865435"/>
    <w:multiLevelType w:val="hybridMultilevel"/>
    <w:tmpl w:val="751AF38E"/>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81">
    <w:nsid w:val="4D9A6086"/>
    <w:multiLevelType w:val="hybridMultilevel"/>
    <w:tmpl w:val="66F06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4F6C2DD1"/>
    <w:multiLevelType w:val="hybridMultilevel"/>
    <w:tmpl w:val="36326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50BC6F8A"/>
    <w:multiLevelType w:val="hybridMultilevel"/>
    <w:tmpl w:val="BDBAF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51061BAB"/>
    <w:multiLevelType w:val="hybridMultilevel"/>
    <w:tmpl w:val="53D0B184"/>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185">
    <w:nsid w:val="52181B1B"/>
    <w:multiLevelType w:val="hybridMultilevel"/>
    <w:tmpl w:val="FE2A5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523873EB"/>
    <w:multiLevelType w:val="hybridMultilevel"/>
    <w:tmpl w:val="8F52B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52524A1F"/>
    <w:multiLevelType w:val="hybridMultilevel"/>
    <w:tmpl w:val="AF9EE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52AE218A"/>
    <w:multiLevelType w:val="hybridMultilevel"/>
    <w:tmpl w:val="E7D8D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52BC4300"/>
    <w:multiLevelType w:val="hybridMultilevel"/>
    <w:tmpl w:val="2F24D83E"/>
    <w:lvl w:ilvl="0" w:tplc="26B2E9B8">
      <w:start w:val="1"/>
      <w:numFmt w:val="bullet"/>
      <w:lvlText w:val=""/>
      <w:lvlJc w:val="left"/>
      <w:pPr>
        <w:ind w:left="720" w:hanging="360"/>
      </w:pPr>
      <w:rPr>
        <w:rFonts w:ascii="Symbol" w:hAnsi="Symbol" w:hint="default"/>
        <w:caps w:val="0"/>
        <w:strike w:val="0"/>
        <w:dstrike w:val="0"/>
        <w:vanish w:val="0"/>
        <w:color w:val="000000" w:themeColor="text1"/>
        <w:sz w:val="20"/>
        <w:szCs w:val="20"/>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530F273D"/>
    <w:multiLevelType w:val="hybridMultilevel"/>
    <w:tmpl w:val="8A185FE0"/>
    <w:lvl w:ilvl="0" w:tplc="A1269F90">
      <w:start w:val="1"/>
      <w:numFmt w:val="bullet"/>
      <w:lvlText w:val=""/>
      <w:lvlJc w:val="left"/>
      <w:pPr>
        <w:ind w:left="720" w:hanging="360"/>
      </w:pPr>
      <w:rPr>
        <w:rFonts w:ascii="Symbol" w:hAnsi="Symbol" w:hint="default"/>
        <w:strike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53953FDE"/>
    <w:multiLevelType w:val="hybridMultilevel"/>
    <w:tmpl w:val="B1326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53AB1088"/>
    <w:multiLevelType w:val="hybridMultilevel"/>
    <w:tmpl w:val="BFACB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nsid w:val="552107B9"/>
    <w:multiLevelType w:val="hybridMultilevel"/>
    <w:tmpl w:val="52F85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5607148A"/>
    <w:multiLevelType w:val="hybridMultilevel"/>
    <w:tmpl w:val="50AE8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561245DC"/>
    <w:multiLevelType w:val="hybridMultilevel"/>
    <w:tmpl w:val="A8CC4C34"/>
    <w:lvl w:ilvl="0" w:tplc="C41E32B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6DD1D51"/>
    <w:multiLevelType w:val="hybridMultilevel"/>
    <w:tmpl w:val="E1FAD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57731A3A"/>
    <w:multiLevelType w:val="hybridMultilevel"/>
    <w:tmpl w:val="A1DE5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584F1C30"/>
    <w:multiLevelType w:val="hybridMultilevel"/>
    <w:tmpl w:val="0CC08C84"/>
    <w:lvl w:ilvl="0" w:tplc="E0EAF9DA">
      <w:start w:val="1"/>
      <w:numFmt w:val="decimal"/>
      <w:pStyle w:val="ReviewQuestion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nsid w:val="585E5391"/>
    <w:multiLevelType w:val="hybridMultilevel"/>
    <w:tmpl w:val="866A0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58C41AC7"/>
    <w:multiLevelType w:val="hybridMultilevel"/>
    <w:tmpl w:val="11EC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593B7B6D"/>
    <w:multiLevelType w:val="hybridMultilevel"/>
    <w:tmpl w:val="B06CB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5A5F2BFC"/>
    <w:multiLevelType w:val="hybridMultilevel"/>
    <w:tmpl w:val="BFACB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nsid w:val="5A634DFD"/>
    <w:multiLevelType w:val="hybridMultilevel"/>
    <w:tmpl w:val="4E685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5AC16FEB"/>
    <w:multiLevelType w:val="hybridMultilevel"/>
    <w:tmpl w:val="94609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5AD85EAB"/>
    <w:multiLevelType w:val="hybridMultilevel"/>
    <w:tmpl w:val="04D4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5BB27FD5"/>
    <w:multiLevelType w:val="hybridMultilevel"/>
    <w:tmpl w:val="48C66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nsid w:val="5BC0131C"/>
    <w:multiLevelType w:val="hybridMultilevel"/>
    <w:tmpl w:val="AC04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5C0B514E"/>
    <w:multiLevelType w:val="hybridMultilevel"/>
    <w:tmpl w:val="BB94B6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9">
    <w:nsid w:val="5C2C5F5D"/>
    <w:multiLevelType w:val="hybridMultilevel"/>
    <w:tmpl w:val="72CEA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5C76678D"/>
    <w:multiLevelType w:val="hybridMultilevel"/>
    <w:tmpl w:val="95068C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1">
    <w:nsid w:val="5CA26C02"/>
    <w:multiLevelType w:val="hybridMultilevel"/>
    <w:tmpl w:val="B6D6CE72"/>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12">
    <w:nsid w:val="5CE17F30"/>
    <w:multiLevelType w:val="hybridMultilevel"/>
    <w:tmpl w:val="60EA6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5D6669CC"/>
    <w:multiLevelType w:val="hybridMultilevel"/>
    <w:tmpl w:val="1888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5D833E77"/>
    <w:multiLevelType w:val="hybridMultilevel"/>
    <w:tmpl w:val="10143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5E0C42D7"/>
    <w:multiLevelType w:val="hybridMultilevel"/>
    <w:tmpl w:val="DDEC4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5FBC019E"/>
    <w:multiLevelType w:val="multilevel"/>
    <w:tmpl w:val="14CE605E"/>
    <w:lvl w:ilvl="0">
      <w:start w:val="1"/>
      <w:numFmt w:val="bullet"/>
      <w:lvlText w:val=""/>
      <w:lvlJc w:val="left"/>
      <w:pPr>
        <w:ind w:left="793" w:hanging="360"/>
      </w:pPr>
      <w:rPr>
        <w:rFonts w:ascii="Symbol" w:hAnsi="Symbol" w:hint="default"/>
      </w:rPr>
    </w:lvl>
    <w:lvl w:ilvl="1">
      <w:start w:val="1"/>
      <w:numFmt w:val="bullet"/>
      <w:lvlText w:val="o"/>
      <w:lvlJc w:val="left"/>
      <w:pPr>
        <w:ind w:left="1513" w:hanging="360"/>
      </w:pPr>
      <w:rPr>
        <w:rFonts w:ascii="Courier New" w:hAnsi="Courier New" w:hint="default"/>
      </w:rPr>
    </w:lvl>
    <w:lvl w:ilvl="2">
      <w:start w:val="1"/>
      <w:numFmt w:val="bullet"/>
      <w:lvlText w:val=""/>
      <w:lvlJc w:val="left"/>
      <w:pPr>
        <w:ind w:left="2233" w:hanging="360"/>
      </w:pPr>
      <w:rPr>
        <w:rFonts w:ascii="Wingdings" w:hAnsi="Wingdings" w:hint="default"/>
      </w:rPr>
    </w:lvl>
    <w:lvl w:ilvl="3">
      <w:start w:val="1"/>
      <w:numFmt w:val="bullet"/>
      <w:lvlText w:val=""/>
      <w:lvlJc w:val="left"/>
      <w:pPr>
        <w:ind w:left="2953" w:hanging="360"/>
      </w:pPr>
      <w:rPr>
        <w:rFonts w:ascii="Symbol" w:hAnsi="Symbol" w:hint="default"/>
      </w:rPr>
    </w:lvl>
    <w:lvl w:ilvl="4">
      <w:start w:val="1"/>
      <w:numFmt w:val="bullet"/>
      <w:lvlText w:val="o"/>
      <w:lvlJc w:val="left"/>
      <w:pPr>
        <w:ind w:left="3673" w:hanging="360"/>
      </w:pPr>
      <w:rPr>
        <w:rFonts w:ascii="Courier New" w:hAnsi="Courier New" w:hint="default"/>
      </w:rPr>
    </w:lvl>
    <w:lvl w:ilvl="5">
      <w:start w:val="1"/>
      <w:numFmt w:val="bullet"/>
      <w:lvlText w:val=""/>
      <w:lvlJc w:val="left"/>
      <w:pPr>
        <w:ind w:left="4393" w:hanging="360"/>
      </w:pPr>
      <w:rPr>
        <w:rFonts w:ascii="Wingdings" w:hAnsi="Wingdings" w:hint="default"/>
      </w:rPr>
    </w:lvl>
    <w:lvl w:ilvl="6">
      <w:start w:val="1"/>
      <w:numFmt w:val="bullet"/>
      <w:lvlText w:val=""/>
      <w:lvlJc w:val="left"/>
      <w:pPr>
        <w:ind w:left="5113" w:hanging="360"/>
      </w:pPr>
      <w:rPr>
        <w:rFonts w:ascii="Symbol" w:hAnsi="Symbol" w:hint="default"/>
      </w:rPr>
    </w:lvl>
    <w:lvl w:ilvl="7">
      <w:start w:val="1"/>
      <w:numFmt w:val="bullet"/>
      <w:lvlText w:val="o"/>
      <w:lvlJc w:val="left"/>
      <w:pPr>
        <w:ind w:left="5833" w:hanging="360"/>
      </w:pPr>
      <w:rPr>
        <w:rFonts w:ascii="Courier New" w:hAnsi="Courier New" w:hint="default"/>
      </w:rPr>
    </w:lvl>
    <w:lvl w:ilvl="8">
      <w:start w:val="1"/>
      <w:numFmt w:val="bullet"/>
      <w:lvlText w:val=""/>
      <w:lvlJc w:val="left"/>
      <w:pPr>
        <w:ind w:left="6553" w:hanging="360"/>
      </w:pPr>
      <w:rPr>
        <w:rFonts w:ascii="Wingdings" w:hAnsi="Wingdings" w:hint="default"/>
      </w:rPr>
    </w:lvl>
  </w:abstractNum>
  <w:abstractNum w:abstractNumId="217">
    <w:nsid w:val="60085D42"/>
    <w:multiLevelType w:val="hybridMultilevel"/>
    <w:tmpl w:val="05EA5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60846167"/>
    <w:multiLevelType w:val="hybridMultilevel"/>
    <w:tmpl w:val="90A6AA08"/>
    <w:lvl w:ilvl="0" w:tplc="1E248EFA">
      <w:start w:val="1"/>
      <w:numFmt w:val="bullet"/>
      <w:pStyle w:val="TextBullet2"/>
      <w:lvlText w:val=""/>
      <w:lvlJc w:val="left"/>
      <w:pPr>
        <w:tabs>
          <w:tab w:val="num" w:pos="1800"/>
        </w:tabs>
        <w:ind w:left="180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9">
    <w:nsid w:val="61390254"/>
    <w:multiLevelType w:val="hybridMultilevel"/>
    <w:tmpl w:val="E948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61885C65"/>
    <w:multiLevelType w:val="hybridMultilevel"/>
    <w:tmpl w:val="AD763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61A40D64"/>
    <w:multiLevelType w:val="hybridMultilevel"/>
    <w:tmpl w:val="C766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61D872D1"/>
    <w:multiLevelType w:val="hybridMultilevel"/>
    <w:tmpl w:val="4514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620521C1"/>
    <w:multiLevelType w:val="multilevel"/>
    <w:tmpl w:val="4ED82B94"/>
    <w:lvl w:ilvl="0">
      <w:start w:val="1"/>
      <w:numFmt w:val="bullet"/>
      <w:lvlText w:val=""/>
      <w:lvlJc w:val="left"/>
      <w:pPr>
        <w:ind w:left="720" w:hanging="360"/>
      </w:pPr>
      <w:rPr>
        <w:rFonts w:ascii="Symbol" w:hAnsi="Symbol" w:hint="default"/>
        <w:color w:val="000000" w:themeColor="text1"/>
        <w:sz w:val="20"/>
        <w:szCs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4">
    <w:nsid w:val="624D6F37"/>
    <w:multiLevelType w:val="hybridMultilevel"/>
    <w:tmpl w:val="D090A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625826BC"/>
    <w:multiLevelType w:val="hybridMultilevel"/>
    <w:tmpl w:val="09B6D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62953064"/>
    <w:multiLevelType w:val="hybridMultilevel"/>
    <w:tmpl w:val="443C2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nsid w:val="629E24C1"/>
    <w:multiLevelType w:val="hybridMultilevel"/>
    <w:tmpl w:val="72B85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62F35825"/>
    <w:multiLevelType w:val="hybridMultilevel"/>
    <w:tmpl w:val="A3AA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632661B9"/>
    <w:multiLevelType w:val="hybridMultilevel"/>
    <w:tmpl w:val="A47A5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64A312C5"/>
    <w:multiLevelType w:val="hybridMultilevel"/>
    <w:tmpl w:val="87206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65257C14"/>
    <w:multiLevelType w:val="hybridMultilevel"/>
    <w:tmpl w:val="D7E03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nsid w:val="68095E43"/>
    <w:multiLevelType w:val="hybridMultilevel"/>
    <w:tmpl w:val="3B14D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689316E1"/>
    <w:multiLevelType w:val="hybridMultilevel"/>
    <w:tmpl w:val="746CE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69BE5ECB"/>
    <w:multiLevelType w:val="hybridMultilevel"/>
    <w:tmpl w:val="A678D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nsid w:val="69FF1A60"/>
    <w:multiLevelType w:val="multilevel"/>
    <w:tmpl w:val="3AA88958"/>
    <w:lvl w:ilvl="0">
      <w:start w:val="1"/>
      <w:numFmt w:val="decimal"/>
      <w:pStyle w:val="TextNumbering"/>
      <w:lvlText w:val="%1."/>
      <w:lvlJc w:val="left"/>
      <w:pPr>
        <w:tabs>
          <w:tab w:val="num" w:pos="1080"/>
        </w:tabs>
        <w:ind w:left="1080" w:hanging="360"/>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1800"/>
        </w:tabs>
        <w:ind w:left="1800" w:hanging="360"/>
      </w:pPr>
      <w:rPr>
        <w:rFonts w:ascii="Symbol" w:hAnsi="Symbol" w:hint="default"/>
        <w:color w:val="000080"/>
      </w:rPr>
    </w:lvl>
    <w:lvl w:ilvl="2">
      <w:start w:val="1"/>
      <w:numFmt w:val="bullet"/>
      <w:lvlText w:val=""/>
      <w:lvlJc w:val="left"/>
      <w:pPr>
        <w:tabs>
          <w:tab w:val="num" w:pos="2520"/>
        </w:tabs>
        <w:ind w:left="2520" w:hanging="360"/>
      </w:pPr>
      <w:rPr>
        <w:rFonts w:ascii="Symbol" w:hAnsi="Symbol" w:hint="default"/>
        <w:color w:val="000080"/>
      </w:rPr>
    </w:lvl>
    <w:lvl w:ilvl="3">
      <w:start w:val="1"/>
      <w:numFmt w:val="bullet"/>
      <w:lvlText w:val=""/>
      <w:lvlJc w:val="left"/>
      <w:pPr>
        <w:tabs>
          <w:tab w:val="num" w:pos="3600"/>
        </w:tabs>
        <w:ind w:left="3600" w:hanging="360"/>
      </w:pPr>
      <w:rPr>
        <w:rFonts w:ascii="Wingdings" w:hAnsi="Wingdings" w:hint="default"/>
      </w:rPr>
    </w:lvl>
    <w:lvl w:ilvl="4">
      <w:start w:val="1"/>
      <w:numFmt w:val="decimal"/>
      <w:lvlText w:val="%1.%2.%3.%4.%5."/>
      <w:lvlJc w:val="left"/>
      <w:pPr>
        <w:tabs>
          <w:tab w:val="num" w:pos="3960"/>
        </w:tabs>
        <w:ind w:left="2952" w:hanging="792"/>
      </w:pPr>
      <w:rPr>
        <w:rFonts w:hint="default"/>
      </w:rPr>
    </w:lvl>
    <w:lvl w:ilvl="5">
      <w:start w:val="1"/>
      <w:numFmt w:val="decimal"/>
      <w:lvlText w:val="%1.%2.%3.%4.%5.%6."/>
      <w:lvlJc w:val="left"/>
      <w:pPr>
        <w:tabs>
          <w:tab w:val="num" w:pos="4680"/>
        </w:tabs>
        <w:ind w:left="3456" w:hanging="936"/>
      </w:pPr>
      <w:rPr>
        <w:rFonts w:hint="default"/>
      </w:rPr>
    </w:lvl>
    <w:lvl w:ilvl="6">
      <w:start w:val="1"/>
      <w:numFmt w:val="decimal"/>
      <w:lvlText w:val="%1.%2.%3.%4.%5.%6.%7."/>
      <w:lvlJc w:val="left"/>
      <w:pPr>
        <w:tabs>
          <w:tab w:val="num" w:pos="5400"/>
        </w:tabs>
        <w:ind w:left="3960" w:hanging="1080"/>
      </w:pPr>
      <w:rPr>
        <w:rFonts w:hint="default"/>
      </w:rPr>
    </w:lvl>
    <w:lvl w:ilvl="7">
      <w:start w:val="1"/>
      <w:numFmt w:val="decimal"/>
      <w:lvlText w:val="%1.%2.%3.%4.%5.%6.%7.%8."/>
      <w:lvlJc w:val="left"/>
      <w:pPr>
        <w:tabs>
          <w:tab w:val="num" w:pos="6120"/>
        </w:tabs>
        <w:ind w:left="4464" w:hanging="1224"/>
      </w:pPr>
      <w:rPr>
        <w:rFonts w:hint="default"/>
      </w:rPr>
    </w:lvl>
    <w:lvl w:ilvl="8">
      <w:start w:val="1"/>
      <w:numFmt w:val="decimal"/>
      <w:lvlText w:val="%1.%2.%3.%4.%5.%6.%7.%8.%9."/>
      <w:lvlJc w:val="left"/>
      <w:pPr>
        <w:tabs>
          <w:tab w:val="num" w:pos="6840"/>
        </w:tabs>
        <w:ind w:left="5040" w:hanging="1440"/>
      </w:pPr>
      <w:rPr>
        <w:rFonts w:hint="default"/>
      </w:rPr>
    </w:lvl>
  </w:abstractNum>
  <w:abstractNum w:abstractNumId="236">
    <w:nsid w:val="6B2A04A3"/>
    <w:multiLevelType w:val="hybridMultilevel"/>
    <w:tmpl w:val="583450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nsid w:val="6B5A3288"/>
    <w:multiLevelType w:val="hybridMultilevel"/>
    <w:tmpl w:val="99000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6BB55DBA"/>
    <w:multiLevelType w:val="hybridMultilevel"/>
    <w:tmpl w:val="C646E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nsid w:val="6BBD7CDA"/>
    <w:multiLevelType w:val="hybridMultilevel"/>
    <w:tmpl w:val="D1E83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nsid w:val="6C7B6EAD"/>
    <w:multiLevelType w:val="hybridMultilevel"/>
    <w:tmpl w:val="F7504BEE"/>
    <w:lvl w:ilvl="0" w:tplc="4AE22F3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6CBE0F67"/>
    <w:multiLevelType w:val="hybridMultilevel"/>
    <w:tmpl w:val="091A7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nsid w:val="6D0E7528"/>
    <w:multiLevelType w:val="hybridMultilevel"/>
    <w:tmpl w:val="7BAC0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6D8B36C0"/>
    <w:multiLevelType w:val="hybridMultilevel"/>
    <w:tmpl w:val="5CE06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nsid w:val="6DCF6DFC"/>
    <w:multiLevelType w:val="hybridMultilevel"/>
    <w:tmpl w:val="59743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6E3372C6"/>
    <w:multiLevelType w:val="hybridMultilevel"/>
    <w:tmpl w:val="7BACD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6E701C89"/>
    <w:multiLevelType w:val="hybridMultilevel"/>
    <w:tmpl w:val="F29A9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6E97648B"/>
    <w:multiLevelType w:val="hybridMultilevel"/>
    <w:tmpl w:val="A73C2902"/>
    <w:lvl w:ilvl="0" w:tplc="0409000F">
      <w:start w:val="1"/>
      <w:numFmt w:val="decimal"/>
      <w:lvlText w:val="%1."/>
      <w:lvlJc w:val="left"/>
      <w:pPr>
        <w:ind w:left="720" w:hanging="360"/>
      </w:pPr>
    </w:lvl>
    <w:lvl w:ilvl="1" w:tplc="5CFEF74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nsid w:val="6F944E7D"/>
    <w:multiLevelType w:val="hybridMultilevel"/>
    <w:tmpl w:val="FA46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7079284B"/>
    <w:multiLevelType w:val="hybridMultilevel"/>
    <w:tmpl w:val="02A4A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nsid w:val="719E16C1"/>
    <w:multiLevelType w:val="hybridMultilevel"/>
    <w:tmpl w:val="4E3C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71C72205"/>
    <w:multiLevelType w:val="hybridMultilevel"/>
    <w:tmpl w:val="7F2C3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nsid w:val="71FF25EB"/>
    <w:multiLevelType w:val="hybridMultilevel"/>
    <w:tmpl w:val="D8362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nsid w:val="725D3206"/>
    <w:multiLevelType w:val="hybridMultilevel"/>
    <w:tmpl w:val="5CDA7490"/>
    <w:lvl w:ilvl="0" w:tplc="0409000F">
      <w:start w:val="1"/>
      <w:numFmt w:val="decimal"/>
      <w:lvlText w:val="%1."/>
      <w:lvlJc w:val="left"/>
      <w:pPr>
        <w:ind w:left="720" w:hanging="360"/>
      </w:pPr>
    </w:lvl>
    <w:lvl w:ilvl="1" w:tplc="5CFEF74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nsid w:val="72840AFA"/>
    <w:multiLevelType w:val="hybridMultilevel"/>
    <w:tmpl w:val="02F60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72A43EF5"/>
    <w:multiLevelType w:val="hybridMultilevel"/>
    <w:tmpl w:val="6522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nsid w:val="72F14E63"/>
    <w:multiLevelType w:val="hybridMultilevel"/>
    <w:tmpl w:val="0850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nsid w:val="7303083F"/>
    <w:multiLevelType w:val="hybridMultilevel"/>
    <w:tmpl w:val="EDB6F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734623FA"/>
    <w:multiLevelType w:val="hybridMultilevel"/>
    <w:tmpl w:val="C81E9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73955C5A"/>
    <w:multiLevelType w:val="hybridMultilevel"/>
    <w:tmpl w:val="44C0E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73A96243"/>
    <w:multiLevelType w:val="hybridMultilevel"/>
    <w:tmpl w:val="DC48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73AB47DA"/>
    <w:multiLevelType w:val="hybridMultilevel"/>
    <w:tmpl w:val="984E9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74AF3398"/>
    <w:multiLevelType w:val="hybridMultilevel"/>
    <w:tmpl w:val="36D8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nsid w:val="755E76C0"/>
    <w:multiLevelType w:val="hybridMultilevel"/>
    <w:tmpl w:val="15547E00"/>
    <w:lvl w:ilvl="0" w:tplc="383A9368">
      <w:start w:val="1"/>
      <w:numFmt w:val="bullet"/>
      <w:lvlText w:val=""/>
      <w:lvlJc w:val="left"/>
      <w:pPr>
        <w:ind w:left="720" w:hanging="360"/>
      </w:pPr>
      <w:rPr>
        <w:rFonts w:ascii="Symbol" w:hAnsi="Symbol" w:hint="default"/>
        <w:color w:val="auto"/>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758544DC"/>
    <w:multiLevelType w:val="hybridMultilevel"/>
    <w:tmpl w:val="CADC1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75911E44"/>
    <w:multiLevelType w:val="hybridMultilevel"/>
    <w:tmpl w:val="7D6A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759B16E0"/>
    <w:multiLevelType w:val="hybridMultilevel"/>
    <w:tmpl w:val="68643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nsid w:val="75CF59AE"/>
    <w:multiLevelType w:val="hybridMultilevel"/>
    <w:tmpl w:val="8A00A85E"/>
    <w:lvl w:ilvl="0" w:tplc="262CEEB4">
      <w:start w:val="1"/>
      <w:numFmt w:val="bullet"/>
      <w:lvlText w:val=""/>
      <w:lvlJc w:val="left"/>
      <w:pPr>
        <w:ind w:left="360" w:hanging="360"/>
      </w:pPr>
      <w:rPr>
        <w:rFonts w:ascii="Symbol" w:hAnsi="Symbol" w:hint="default"/>
        <w:u w:val="none"/>
      </w:rPr>
    </w:lvl>
    <w:lvl w:ilvl="1" w:tplc="9094F75C">
      <w:start w:val="1"/>
      <w:numFmt w:val="bullet"/>
      <w:lvlText w:val="o"/>
      <w:lvlJc w:val="left"/>
      <w:pPr>
        <w:ind w:left="1080" w:hanging="360"/>
      </w:pPr>
      <w:rPr>
        <w:rFonts w:ascii="Courier New" w:hAnsi="Courier New" w:hint="default"/>
        <w:strike w:val="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8">
    <w:nsid w:val="75F928B4"/>
    <w:multiLevelType w:val="hybridMultilevel"/>
    <w:tmpl w:val="58EE1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76FE360B"/>
    <w:multiLevelType w:val="hybridMultilevel"/>
    <w:tmpl w:val="F320A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779A202A"/>
    <w:multiLevelType w:val="hybridMultilevel"/>
    <w:tmpl w:val="6024D0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1">
    <w:nsid w:val="77AA0FF2"/>
    <w:multiLevelType w:val="hybridMultilevel"/>
    <w:tmpl w:val="F89E6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nsid w:val="78257802"/>
    <w:multiLevelType w:val="hybridMultilevel"/>
    <w:tmpl w:val="6798B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78616D7F"/>
    <w:multiLevelType w:val="hybridMultilevel"/>
    <w:tmpl w:val="C520F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788733F1"/>
    <w:multiLevelType w:val="hybridMultilevel"/>
    <w:tmpl w:val="9DA41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5">
    <w:nsid w:val="78CA247A"/>
    <w:multiLevelType w:val="hybridMultilevel"/>
    <w:tmpl w:val="4E7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792835CA"/>
    <w:multiLevelType w:val="hybridMultilevel"/>
    <w:tmpl w:val="88F23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795F7496"/>
    <w:multiLevelType w:val="hybridMultilevel"/>
    <w:tmpl w:val="C10A1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79894DDA"/>
    <w:multiLevelType w:val="hybridMultilevel"/>
    <w:tmpl w:val="7BACD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799D58A8"/>
    <w:multiLevelType w:val="hybridMultilevel"/>
    <w:tmpl w:val="EF402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7A125308"/>
    <w:multiLevelType w:val="hybridMultilevel"/>
    <w:tmpl w:val="526A2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7BD90A29"/>
    <w:multiLevelType w:val="hybridMultilevel"/>
    <w:tmpl w:val="084CC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nsid w:val="7C2F5BC3"/>
    <w:multiLevelType w:val="hybridMultilevel"/>
    <w:tmpl w:val="2BFA5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nsid w:val="7D2A76CC"/>
    <w:multiLevelType w:val="hybridMultilevel"/>
    <w:tmpl w:val="67D23E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4">
    <w:nsid w:val="7D614DD6"/>
    <w:multiLevelType w:val="hybridMultilevel"/>
    <w:tmpl w:val="A3545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7D7D77A5"/>
    <w:multiLevelType w:val="hybridMultilevel"/>
    <w:tmpl w:val="9A24D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7E5551B1"/>
    <w:multiLevelType w:val="hybridMultilevel"/>
    <w:tmpl w:val="6C462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7E777A61"/>
    <w:multiLevelType w:val="hybridMultilevel"/>
    <w:tmpl w:val="5840F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8"/>
  </w:num>
  <w:num w:numId="2">
    <w:abstractNumId w:val="171"/>
  </w:num>
  <w:num w:numId="3">
    <w:abstractNumId w:val="218"/>
  </w:num>
  <w:num w:numId="4">
    <w:abstractNumId w:val="283"/>
  </w:num>
  <w:num w:numId="5">
    <w:abstractNumId w:val="208"/>
  </w:num>
  <w:num w:numId="6">
    <w:abstractNumId w:val="235"/>
  </w:num>
  <w:num w:numId="7">
    <w:abstractNumId w:val="103"/>
  </w:num>
  <w:num w:numId="8">
    <w:abstractNumId w:val="198"/>
  </w:num>
  <w:num w:numId="9">
    <w:abstractNumId w:val="175"/>
  </w:num>
  <w:num w:numId="10">
    <w:abstractNumId w:val="215"/>
  </w:num>
  <w:num w:numId="11">
    <w:abstractNumId w:val="254"/>
  </w:num>
  <w:num w:numId="12">
    <w:abstractNumId w:val="20"/>
  </w:num>
  <w:num w:numId="13">
    <w:abstractNumId w:val="278"/>
  </w:num>
  <w:num w:numId="14">
    <w:abstractNumId w:val="157"/>
  </w:num>
  <w:num w:numId="15">
    <w:abstractNumId w:val="146"/>
  </w:num>
  <w:num w:numId="16">
    <w:abstractNumId w:val="172"/>
  </w:num>
  <w:num w:numId="17">
    <w:abstractNumId w:val="213"/>
  </w:num>
  <w:num w:numId="18">
    <w:abstractNumId w:val="14"/>
  </w:num>
  <w:num w:numId="19">
    <w:abstractNumId w:val="273"/>
  </w:num>
  <w:num w:numId="20">
    <w:abstractNumId w:val="176"/>
  </w:num>
  <w:num w:numId="21">
    <w:abstractNumId w:val="18"/>
  </w:num>
  <w:num w:numId="22">
    <w:abstractNumId w:val="76"/>
  </w:num>
  <w:num w:numId="23">
    <w:abstractNumId w:val="179"/>
  </w:num>
  <w:num w:numId="24">
    <w:abstractNumId w:val="188"/>
  </w:num>
  <w:num w:numId="25">
    <w:abstractNumId w:val="133"/>
  </w:num>
  <w:num w:numId="26">
    <w:abstractNumId w:val="178"/>
  </w:num>
  <w:num w:numId="27">
    <w:abstractNumId w:val="244"/>
  </w:num>
  <w:num w:numId="28">
    <w:abstractNumId w:val="44"/>
  </w:num>
  <w:num w:numId="29">
    <w:abstractNumId w:val="158"/>
  </w:num>
  <w:num w:numId="30">
    <w:abstractNumId w:val="231"/>
  </w:num>
  <w:num w:numId="31">
    <w:abstractNumId w:val="206"/>
  </w:num>
  <w:num w:numId="32">
    <w:abstractNumId w:val="168"/>
  </w:num>
  <w:num w:numId="33">
    <w:abstractNumId w:val="80"/>
  </w:num>
  <w:num w:numId="34">
    <w:abstractNumId w:val="113"/>
  </w:num>
  <w:num w:numId="35">
    <w:abstractNumId w:val="68"/>
  </w:num>
  <w:num w:numId="36">
    <w:abstractNumId w:val="259"/>
  </w:num>
  <w:num w:numId="37">
    <w:abstractNumId w:val="32"/>
  </w:num>
  <w:num w:numId="38">
    <w:abstractNumId w:val="135"/>
  </w:num>
  <w:num w:numId="39">
    <w:abstractNumId w:val="19"/>
  </w:num>
  <w:num w:numId="40">
    <w:abstractNumId w:val="161"/>
  </w:num>
  <w:num w:numId="41">
    <w:abstractNumId w:val="245"/>
  </w:num>
  <w:num w:numId="42">
    <w:abstractNumId w:val="50"/>
  </w:num>
  <w:num w:numId="43">
    <w:abstractNumId w:val="56"/>
  </w:num>
  <w:num w:numId="44">
    <w:abstractNumId w:val="134"/>
  </w:num>
  <w:num w:numId="45">
    <w:abstractNumId w:val="143"/>
  </w:num>
  <w:num w:numId="46">
    <w:abstractNumId w:val="177"/>
  </w:num>
  <w:num w:numId="47">
    <w:abstractNumId w:val="97"/>
  </w:num>
  <w:num w:numId="48">
    <w:abstractNumId w:val="21"/>
  </w:num>
  <w:num w:numId="49">
    <w:abstractNumId w:val="183"/>
  </w:num>
  <w:num w:numId="50">
    <w:abstractNumId w:val="268"/>
  </w:num>
  <w:num w:numId="51">
    <w:abstractNumId w:val="150"/>
  </w:num>
  <w:num w:numId="52">
    <w:abstractNumId w:val="220"/>
  </w:num>
  <w:num w:numId="53">
    <w:abstractNumId w:val="221"/>
  </w:num>
  <w:num w:numId="54">
    <w:abstractNumId w:val="252"/>
  </w:num>
  <w:num w:numId="55">
    <w:abstractNumId w:val="251"/>
  </w:num>
  <w:num w:numId="56">
    <w:abstractNumId w:val="281"/>
  </w:num>
  <w:num w:numId="57">
    <w:abstractNumId w:val="91"/>
  </w:num>
  <w:num w:numId="58">
    <w:abstractNumId w:val="100"/>
  </w:num>
  <w:num w:numId="59">
    <w:abstractNumId w:val="96"/>
  </w:num>
  <w:num w:numId="60">
    <w:abstractNumId w:val="239"/>
  </w:num>
  <w:num w:numId="61">
    <w:abstractNumId w:val="3"/>
  </w:num>
  <w:num w:numId="62">
    <w:abstractNumId w:val="36"/>
  </w:num>
  <w:num w:numId="63">
    <w:abstractNumId w:val="59"/>
  </w:num>
  <w:num w:numId="64">
    <w:abstractNumId w:val="253"/>
  </w:num>
  <w:num w:numId="65">
    <w:abstractNumId w:val="269"/>
  </w:num>
  <w:num w:numId="66">
    <w:abstractNumId w:val="41"/>
  </w:num>
  <w:num w:numId="67">
    <w:abstractNumId w:val="159"/>
  </w:num>
  <w:num w:numId="68">
    <w:abstractNumId w:val="28"/>
  </w:num>
  <w:num w:numId="69">
    <w:abstractNumId w:val="40"/>
  </w:num>
  <w:num w:numId="70">
    <w:abstractNumId w:val="25"/>
  </w:num>
  <w:num w:numId="71">
    <w:abstractNumId w:val="64"/>
  </w:num>
  <w:num w:numId="72">
    <w:abstractNumId w:val="93"/>
  </w:num>
  <w:num w:numId="73">
    <w:abstractNumId w:val="247"/>
  </w:num>
  <w:num w:numId="74">
    <w:abstractNumId w:val="104"/>
  </w:num>
  <w:num w:numId="75">
    <w:abstractNumId w:val="11"/>
  </w:num>
  <w:num w:numId="76">
    <w:abstractNumId w:val="132"/>
  </w:num>
  <w:num w:numId="77">
    <w:abstractNumId w:val="82"/>
  </w:num>
  <w:num w:numId="78">
    <w:abstractNumId w:val="227"/>
  </w:num>
  <w:num w:numId="79">
    <w:abstractNumId w:val="29"/>
  </w:num>
  <w:num w:numId="80">
    <w:abstractNumId w:val="67"/>
  </w:num>
  <w:num w:numId="81">
    <w:abstractNumId w:val="42"/>
  </w:num>
  <w:num w:numId="82">
    <w:abstractNumId w:val="77"/>
  </w:num>
  <w:num w:numId="83">
    <w:abstractNumId w:val="26"/>
  </w:num>
  <w:num w:numId="84">
    <w:abstractNumId w:val="163"/>
  </w:num>
  <w:num w:numId="85">
    <w:abstractNumId w:val="237"/>
  </w:num>
  <w:num w:numId="86">
    <w:abstractNumId w:val="280"/>
  </w:num>
  <w:num w:numId="87">
    <w:abstractNumId w:val="124"/>
  </w:num>
  <w:num w:numId="88">
    <w:abstractNumId w:val="241"/>
  </w:num>
  <w:num w:numId="89">
    <w:abstractNumId w:val="15"/>
  </w:num>
  <w:num w:numId="90">
    <w:abstractNumId w:val="94"/>
  </w:num>
  <w:num w:numId="91">
    <w:abstractNumId w:val="13"/>
  </w:num>
  <w:num w:numId="92">
    <w:abstractNumId w:val="0"/>
  </w:num>
  <w:num w:numId="93">
    <w:abstractNumId w:val="75"/>
  </w:num>
  <w:num w:numId="94">
    <w:abstractNumId w:val="209"/>
  </w:num>
  <w:num w:numId="95">
    <w:abstractNumId w:val="182"/>
  </w:num>
  <w:num w:numId="96">
    <w:abstractNumId w:val="55"/>
  </w:num>
  <w:num w:numId="97">
    <w:abstractNumId w:val="102"/>
  </w:num>
  <w:num w:numId="98">
    <w:abstractNumId w:val="136"/>
  </w:num>
  <w:num w:numId="99">
    <w:abstractNumId w:val="154"/>
  </w:num>
  <w:num w:numId="100">
    <w:abstractNumId w:val="265"/>
  </w:num>
  <w:num w:numId="101">
    <w:abstractNumId w:val="219"/>
  </w:num>
  <w:num w:numId="102">
    <w:abstractNumId w:val="74"/>
  </w:num>
  <w:num w:numId="103">
    <w:abstractNumId w:val="266"/>
  </w:num>
  <w:num w:numId="104">
    <w:abstractNumId w:val="63"/>
  </w:num>
  <w:num w:numId="105">
    <w:abstractNumId w:val="205"/>
  </w:num>
  <w:num w:numId="106">
    <w:abstractNumId w:val="51"/>
  </w:num>
  <w:num w:numId="107">
    <w:abstractNumId w:val="87"/>
  </w:num>
  <w:num w:numId="108">
    <w:abstractNumId w:val="126"/>
  </w:num>
  <w:num w:numId="109">
    <w:abstractNumId w:val="271"/>
  </w:num>
  <w:num w:numId="110">
    <w:abstractNumId w:val="164"/>
  </w:num>
  <w:num w:numId="111">
    <w:abstractNumId w:val="210"/>
  </w:num>
  <w:num w:numId="112">
    <w:abstractNumId w:val="4"/>
  </w:num>
  <w:num w:numId="113">
    <w:abstractNumId w:val="194"/>
  </w:num>
  <w:num w:numId="114">
    <w:abstractNumId w:val="1"/>
  </w:num>
  <w:num w:numId="115">
    <w:abstractNumId w:val="170"/>
  </w:num>
  <w:num w:numId="116">
    <w:abstractNumId w:val="147"/>
  </w:num>
  <w:num w:numId="117">
    <w:abstractNumId w:val="35"/>
  </w:num>
  <w:num w:numId="118">
    <w:abstractNumId w:val="263"/>
  </w:num>
  <w:num w:numId="119">
    <w:abstractNumId w:val="58"/>
  </w:num>
  <w:num w:numId="120">
    <w:abstractNumId w:val="238"/>
  </w:num>
  <w:num w:numId="121">
    <w:abstractNumId w:val="202"/>
  </w:num>
  <w:num w:numId="122">
    <w:abstractNumId w:val="84"/>
  </w:num>
  <w:num w:numId="123">
    <w:abstractNumId w:val="162"/>
  </w:num>
  <w:num w:numId="124">
    <w:abstractNumId w:val="276"/>
  </w:num>
  <w:num w:numId="125">
    <w:abstractNumId w:val="99"/>
  </w:num>
  <w:num w:numId="126">
    <w:abstractNumId w:val="16"/>
  </w:num>
  <w:num w:numId="127">
    <w:abstractNumId w:val="192"/>
  </w:num>
  <w:num w:numId="128">
    <w:abstractNumId w:val="214"/>
  </w:num>
  <w:num w:numId="129">
    <w:abstractNumId w:val="30"/>
  </w:num>
  <w:num w:numId="130">
    <w:abstractNumId w:val="272"/>
  </w:num>
  <w:num w:numId="131">
    <w:abstractNumId w:val="137"/>
  </w:num>
  <w:num w:numId="132">
    <w:abstractNumId w:val="39"/>
  </w:num>
  <w:num w:numId="133">
    <w:abstractNumId w:val="267"/>
  </w:num>
  <w:num w:numId="134">
    <w:abstractNumId w:val="270"/>
  </w:num>
  <w:num w:numId="135">
    <w:abstractNumId w:val="73"/>
  </w:num>
  <w:num w:numId="136">
    <w:abstractNumId w:val="149"/>
  </w:num>
  <w:num w:numId="137">
    <w:abstractNumId w:val="109"/>
  </w:num>
  <w:num w:numId="138">
    <w:abstractNumId w:val="69"/>
  </w:num>
  <w:num w:numId="139">
    <w:abstractNumId w:val="203"/>
  </w:num>
  <w:num w:numId="140">
    <w:abstractNumId w:val="48"/>
  </w:num>
  <w:num w:numId="141">
    <w:abstractNumId w:val="207"/>
  </w:num>
  <w:num w:numId="142">
    <w:abstractNumId w:val="191"/>
  </w:num>
  <w:num w:numId="143">
    <w:abstractNumId w:val="193"/>
  </w:num>
  <w:num w:numId="144">
    <w:abstractNumId w:val="117"/>
  </w:num>
  <w:num w:numId="145">
    <w:abstractNumId w:val="57"/>
  </w:num>
  <w:num w:numId="146">
    <w:abstractNumId w:val="284"/>
  </w:num>
  <w:num w:numId="147">
    <w:abstractNumId w:val="249"/>
  </w:num>
  <w:num w:numId="148">
    <w:abstractNumId w:val="200"/>
  </w:num>
  <w:num w:numId="149">
    <w:abstractNumId w:val="197"/>
  </w:num>
  <w:num w:numId="150">
    <w:abstractNumId w:val="125"/>
  </w:num>
  <w:num w:numId="151">
    <w:abstractNumId w:val="6"/>
  </w:num>
  <w:num w:numId="152">
    <w:abstractNumId w:val="217"/>
  </w:num>
  <w:num w:numId="153">
    <w:abstractNumId w:val="90"/>
  </w:num>
  <w:num w:numId="154">
    <w:abstractNumId w:val="62"/>
  </w:num>
  <w:num w:numId="155">
    <w:abstractNumId w:val="9"/>
  </w:num>
  <w:num w:numId="156">
    <w:abstractNumId w:val="139"/>
  </w:num>
  <w:num w:numId="157">
    <w:abstractNumId w:val="184"/>
  </w:num>
  <w:num w:numId="158">
    <w:abstractNumId w:val="187"/>
  </w:num>
  <w:num w:numId="159">
    <w:abstractNumId w:val="190"/>
  </w:num>
  <w:num w:numId="160">
    <w:abstractNumId w:val="166"/>
  </w:num>
  <w:num w:numId="161">
    <w:abstractNumId w:val="60"/>
  </w:num>
  <w:num w:numId="162">
    <w:abstractNumId w:val="258"/>
  </w:num>
  <w:num w:numId="163">
    <w:abstractNumId w:val="5"/>
  </w:num>
  <w:num w:numId="164">
    <w:abstractNumId w:val="279"/>
  </w:num>
  <w:num w:numId="165">
    <w:abstractNumId w:val="116"/>
  </w:num>
  <w:num w:numId="166">
    <w:abstractNumId w:val="156"/>
  </w:num>
  <w:num w:numId="167">
    <w:abstractNumId w:val="107"/>
  </w:num>
  <w:num w:numId="168">
    <w:abstractNumId w:val="173"/>
  </w:num>
  <w:num w:numId="169">
    <w:abstractNumId w:val="185"/>
  </w:num>
  <w:num w:numId="170">
    <w:abstractNumId w:val="138"/>
  </w:num>
  <w:num w:numId="171">
    <w:abstractNumId w:val="181"/>
  </w:num>
  <w:num w:numId="172">
    <w:abstractNumId w:val="10"/>
  </w:num>
  <w:num w:numId="173">
    <w:abstractNumId w:val="114"/>
  </w:num>
  <w:num w:numId="174">
    <w:abstractNumId w:val="122"/>
  </w:num>
  <w:num w:numId="175">
    <w:abstractNumId w:val="255"/>
  </w:num>
  <w:num w:numId="176">
    <w:abstractNumId w:val="31"/>
  </w:num>
  <w:num w:numId="177">
    <w:abstractNumId w:val="105"/>
  </w:num>
  <w:num w:numId="178">
    <w:abstractNumId w:val="47"/>
  </w:num>
  <w:num w:numId="179">
    <w:abstractNumId w:val="7"/>
  </w:num>
  <w:num w:numId="180">
    <w:abstractNumId w:val="232"/>
  </w:num>
  <w:num w:numId="181">
    <w:abstractNumId w:val="234"/>
  </w:num>
  <w:num w:numId="182">
    <w:abstractNumId w:val="233"/>
  </w:num>
  <w:num w:numId="183">
    <w:abstractNumId w:val="101"/>
  </w:num>
  <w:num w:numId="184">
    <w:abstractNumId w:val="92"/>
  </w:num>
  <w:num w:numId="185">
    <w:abstractNumId w:val="129"/>
  </w:num>
  <w:num w:numId="186">
    <w:abstractNumId w:val="144"/>
  </w:num>
  <w:num w:numId="187">
    <w:abstractNumId w:val="71"/>
  </w:num>
  <w:num w:numId="188">
    <w:abstractNumId w:val="229"/>
  </w:num>
  <w:num w:numId="189">
    <w:abstractNumId w:val="65"/>
  </w:num>
  <w:num w:numId="190">
    <w:abstractNumId w:val="145"/>
  </w:num>
  <w:num w:numId="191">
    <w:abstractNumId w:val="118"/>
  </w:num>
  <w:num w:numId="192">
    <w:abstractNumId w:val="248"/>
  </w:num>
  <w:num w:numId="193">
    <w:abstractNumId w:val="180"/>
  </w:num>
  <w:num w:numId="194">
    <w:abstractNumId w:val="196"/>
  </w:num>
  <w:num w:numId="195">
    <w:abstractNumId w:val="141"/>
  </w:num>
  <w:num w:numId="196">
    <w:abstractNumId w:val="152"/>
  </w:num>
  <w:num w:numId="197">
    <w:abstractNumId w:val="121"/>
  </w:num>
  <w:num w:numId="198">
    <w:abstractNumId w:val="225"/>
  </w:num>
  <w:num w:numId="199">
    <w:abstractNumId w:val="142"/>
  </w:num>
  <w:num w:numId="200">
    <w:abstractNumId w:val="17"/>
  </w:num>
  <w:num w:numId="201">
    <w:abstractNumId w:val="246"/>
  </w:num>
  <w:num w:numId="202">
    <w:abstractNumId w:val="115"/>
  </w:num>
  <w:num w:numId="203">
    <w:abstractNumId w:val="153"/>
  </w:num>
  <w:num w:numId="204">
    <w:abstractNumId w:val="160"/>
  </w:num>
  <w:num w:numId="205">
    <w:abstractNumId w:val="211"/>
  </w:num>
  <w:num w:numId="206">
    <w:abstractNumId w:val="151"/>
  </w:num>
  <w:num w:numId="207">
    <w:abstractNumId w:val="167"/>
  </w:num>
  <w:num w:numId="208">
    <w:abstractNumId w:val="236"/>
  </w:num>
  <w:num w:numId="209">
    <w:abstractNumId w:val="243"/>
  </w:num>
  <w:num w:numId="210">
    <w:abstractNumId w:val="222"/>
  </w:num>
  <w:num w:numId="211">
    <w:abstractNumId w:val="174"/>
  </w:num>
  <w:num w:numId="212">
    <w:abstractNumId w:val="53"/>
  </w:num>
  <w:num w:numId="213">
    <w:abstractNumId w:val="260"/>
  </w:num>
  <w:num w:numId="214">
    <w:abstractNumId w:val="37"/>
  </w:num>
  <w:num w:numId="215">
    <w:abstractNumId w:val="165"/>
  </w:num>
  <w:num w:numId="216">
    <w:abstractNumId w:val="38"/>
  </w:num>
  <w:num w:numId="217">
    <w:abstractNumId w:val="230"/>
  </w:num>
  <w:num w:numId="218">
    <w:abstractNumId w:val="123"/>
  </w:num>
  <w:num w:numId="219">
    <w:abstractNumId w:val="130"/>
  </w:num>
  <w:num w:numId="220">
    <w:abstractNumId w:val="256"/>
  </w:num>
  <w:num w:numId="221">
    <w:abstractNumId w:val="46"/>
  </w:num>
  <w:num w:numId="222">
    <w:abstractNumId w:val="79"/>
  </w:num>
  <w:num w:numId="223">
    <w:abstractNumId w:val="169"/>
  </w:num>
  <w:num w:numId="224">
    <w:abstractNumId w:val="66"/>
  </w:num>
  <w:num w:numId="225">
    <w:abstractNumId w:val="131"/>
  </w:num>
  <w:num w:numId="226">
    <w:abstractNumId w:val="282"/>
  </w:num>
  <w:num w:numId="227">
    <w:abstractNumId w:val="277"/>
  </w:num>
  <w:num w:numId="228">
    <w:abstractNumId w:val="285"/>
  </w:num>
  <w:num w:numId="229">
    <w:abstractNumId w:val="89"/>
  </w:num>
  <w:num w:numId="230">
    <w:abstractNumId w:val="110"/>
  </w:num>
  <w:num w:numId="231">
    <w:abstractNumId w:val="81"/>
  </w:num>
  <w:num w:numId="232">
    <w:abstractNumId w:val="127"/>
  </w:num>
  <w:num w:numId="233">
    <w:abstractNumId w:val="204"/>
  </w:num>
  <w:num w:numId="234">
    <w:abstractNumId w:val="54"/>
  </w:num>
  <w:num w:numId="235">
    <w:abstractNumId w:val="261"/>
  </w:num>
  <w:num w:numId="236">
    <w:abstractNumId w:val="286"/>
  </w:num>
  <w:num w:numId="237">
    <w:abstractNumId w:val="72"/>
  </w:num>
  <w:num w:numId="238">
    <w:abstractNumId w:val="274"/>
  </w:num>
  <w:num w:numId="239">
    <w:abstractNumId w:val="240"/>
  </w:num>
  <w:num w:numId="240">
    <w:abstractNumId w:val="24"/>
  </w:num>
  <w:num w:numId="241">
    <w:abstractNumId w:val="78"/>
  </w:num>
  <w:num w:numId="242">
    <w:abstractNumId w:val="43"/>
  </w:num>
  <w:num w:numId="243">
    <w:abstractNumId w:val="45"/>
  </w:num>
  <w:num w:numId="244">
    <w:abstractNumId w:val="212"/>
  </w:num>
  <w:num w:numId="245">
    <w:abstractNumId w:val="224"/>
  </w:num>
  <w:num w:numId="246">
    <w:abstractNumId w:val="108"/>
  </w:num>
  <w:num w:numId="247">
    <w:abstractNumId w:val="88"/>
  </w:num>
  <w:num w:numId="248">
    <w:abstractNumId w:val="49"/>
  </w:num>
  <w:num w:numId="249">
    <w:abstractNumId w:val="275"/>
  </w:num>
  <w:num w:numId="250">
    <w:abstractNumId w:val="128"/>
  </w:num>
  <w:num w:numId="251">
    <w:abstractNumId w:val="250"/>
  </w:num>
  <w:num w:numId="252">
    <w:abstractNumId w:val="120"/>
  </w:num>
  <w:num w:numId="253">
    <w:abstractNumId w:val="2"/>
  </w:num>
  <w:num w:numId="254">
    <w:abstractNumId w:val="201"/>
  </w:num>
  <w:num w:numId="255">
    <w:abstractNumId w:val="226"/>
  </w:num>
  <w:num w:numId="256">
    <w:abstractNumId w:val="155"/>
  </w:num>
  <w:num w:numId="257">
    <w:abstractNumId w:val="262"/>
  </w:num>
  <w:num w:numId="258">
    <w:abstractNumId w:val="27"/>
  </w:num>
  <w:num w:numId="259">
    <w:abstractNumId w:val="106"/>
  </w:num>
  <w:num w:numId="260">
    <w:abstractNumId w:val="23"/>
  </w:num>
  <w:num w:numId="261">
    <w:abstractNumId w:val="12"/>
  </w:num>
  <w:num w:numId="262">
    <w:abstractNumId w:val="95"/>
  </w:num>
  <w:num w:numId="263">
    <w:abstractNumId w:val="8"/>
  </w:num>
  <w:num w:numId="264">
    <w:abstractNumId w:val="195"/>
  </w:num>
  <w:num w:numId="265">
    <w:abstractNumId w:val="216"/>
  </w:num>
  <w:num w:numId="266">
    <w:abstractNumId w:val="111"/>
  </w:num>
  <w:num w:numId="267">
    <w:abstractNumId w:val="70"/>
  </w:num>
  <w:num w:numId="268">
    <w:abstractNumId w:val="112"/>
  </w:num>
  <w:num w:numId="269">
    <w:abstractNumId w:val="22"/>
  </w:num>
  <w:num w:numId="270">
    <w:abstractNumId w:val="140"/>
  </w:num>
  <w:num w:numId="271">
    <w:abstractNumId w:val="85"/>
  </w:num>
  <w:num w:numId="272">
    <w:abstractNumId w:val="86"/>
  </w:num>
  <w:num w:numId="273">
    <w:abstractNumId w:val="119"/>
  </w:num>
  <w:num w:numId="274">
    <w:abstractNumId w:val="223"/>
  </w:num>
  <w:num w:numId="275">
    <w:abstractNumId w:val="83"/>
  </w:num>
  <w:num w:numId="276">
    <w:abstractNumId w:val="189"/>
  </w:num>
  <w:num w:numId="277">
    <w:abstractNumId w:val="61"/>
  </w:num>
  <w:num w:numId="278">
    <w:abstractNumId w:val="186"/>
  </w:num>
  <w:num w:numId="279">
    <w:abstractNumId w:val="242"/>
  </w:num>
  <w:num w:numId="280">
    <w:abstractNumId w:val="199"/>
  </w:num>
  <w:num w:numId="281">
    <w:abstractNumId w:val="52"/>
  </w:num>
  <w:num w:numId="282">
    <w:abstractNumId w:val="264"/>
  </w:num>
  <w:num w:numId="283">
    <w:abstractNumId w:val="98"/>
  </w:num>
  <w:num w:numId="284">
    <w:abstractNumId w:val="33"/>
  </w:num>
  <w:num w:numId="285">
    <w:abstractNumId w:val="228"/>
  </w:num>
  <w:num w:numId="286">
    <w:abstractNumId w:val="287"/>
  </w:num>
  <w:num w:numId="287">
    <w:abstractNumId w:val="34"/>
  </w:num>
  <w:num w:numId="288">
    <w:abstractNumId w:val="257"/>
  </w:num>
  <w:numIdMacAtCleanup w:val="2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embedSystemFonts/>
  <w:activeWritingStyle w:appName="MSWord" w:lang="en-US" w:vendorID="64" w:dllVersion="131078" w:nlCheck="1" w:checkStyle="0"/>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o:colormru v:ext="edit" colors="#ffc,#3cc,#3cc4c4,#ddd,#eaeaea,#f8f8f8,#6f9,#dbd9b9"/>
    </o:shapedefaults>
  </w:hdrShapeDefaults>
  <w:footnotePr>
    <w:numFmt w:val="chicago"/>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A3A"/>
    <w:rsid w:val="00000080"/>
    <w:rsid w:val="00002DA9"/>
    <w:rsid w:val="00003B08"/>
    <w:rsid w:val="00003F00"/>
    <w:rsid w:val="000040AE"/>
    <w:rsid w:val="00005C55"/>
    <w:rsid w:val="00005E04"/>
    <w:rsid w:val="00006A61"/>
    <w:rsid w:val="00006EDB"/>
    <w:rsid w:val="00007110"/>
    <w:rsid w:val="000078DF"/>
    <w:rsid w:val="00007976"/>
    <w:rsid w:val="0001023B"/>
    <w:rsid w:val="000103CA"/>
    <w:rsid w:val="0001041D"/>
    <w:rsid w:val="000120E2"/>
    <w:rsid w:val="00012FEE"/>
    <w:rsid w:val="0001314C"/>
    <w:rsid w:val="00013463"/>
    <w:rsid w:val="000135E4"/>
    <w:rsid w:val="00015CE2"/>
    <w:rsid w:val="000169BA"/>
    <w:rsid w:val="00016A7A"/>
    <w:rsid w:val="00016BD4"/>
    <w:rsid w:val="00016E0A"/>
    <w:rsid w:val="0001759B"/>
    <w:rsid w:val="000177BC"/>
    <w:rsid w:val="00020836"/>
    <w:rsid w:val="00020A8A"/>
    <w:rsid w:val="00020C94"/>
    <w:rsid w:val="00020EAD"/>
    <w:rsid w:val="00021DB0"/>
    <w:rsid w:val="0002235E"/>
    <w:rsid w:val="00022585"/>
    <w:rsid w:val="00022EBB"/>
    <w:rsid w:val="00024345"/>
    <w:rsid w:val="00025A56"/>
    <w:rsid w:val="00026234"/>
    <w:rsid w:val="000262DD"/>
    <w:rsid w:val="000267D8"/>
    <w:rsid w:val="000275A6"/>
    <w:rsid w:val="00027B44"/>
    <w:rsid w:val="0003091D"/>
    <w:rsid w:val="0003095C"/>
    <w:rsid w:val="000318FA"/>
    <w:rsid w:val="00031D1A"/>
    <w:rsid w:val="0003221C"/>
    <w:rsid w:val="00032786"/>
    <w:rsid w:val="000332F7"/>
    <w:rsid w:val="0003419F"/>
    <w:rsid w:val="000341B9"/>
    <w:rsid w:val="00034258"/>
    <w:rsid w:val="00034343"/>
    <w:rsid w:val="0003452C"/>
    <w:rsid w:val="00034644"/>
    <w:rsid w:val="00034A28"/>
    <w:rsid w:val="0003525A"/>
    <w:rsid w:val="000357EA"/>
    <w:rsid w:val="00035918"/>
    <w:rsid w:val="0003633F"/>
    <w:rsid w:val="00036686"/>
    <w:rsid w:val="00036707"/>
    <w:rsid w:val="000408B2"/>
    <w:rsid w:val="00040F27"/>
    <w:rsid w:val="000410A2"/>
    <w:rsid w:val="00041431"/>
    <w:rsid w:val="000418D0"/>
    <w:rsid w:val="00041ECB"/>
    <w:rsid w:val="000422AF"/>
    <w:rsid w:val="000423DF"/>
    <w:rsid w:val="00042BBF"/>
    <w:rsid w:val="000431D0"/>
    <w:rsid w:val="000432F3"/>
    <w:rsid w:val="00043993"/>
    <w:rsid w:val="00044316"/>
    <w:rsid w:val="0004745D"/>
    <w:rsid w:val="00047653"/>
    <w:rsid w:val="00047A06"/>
    <w:rsid w:val="000501F5"/>
    <w:rsid w:val="00050D62"/>
    <w:rsid w:val="000515AE"/>
    <w:rsid w:val="00051C27"/>
    <w:rsid w:val="00051E57"/>
    <w:rsid w:val="00052B88"/>
    <w:rsid w:val="00052E18"/>
    <w:rsid w:val="00053024"/>
    <w:rsid w:val="00053234"/>
    <w:rsid w:val="00053493"/>
    <w:rsid w:val="0005352F"/>
    <w:rsid w:val="000536A7"/>
    <w:rsid w:val="00054A09"/>
    <w:rsid w:val="0005537D"/>
    <w:rsid w:val="00055876"/>
    <w:rsid w:val="00055AEC"/>
    <w:rsid w:val="00055C09"/>
    <w:rsid w:val="00056B06"/>
    <w:rsid w:val="00056E57"/>
    <w:rsid w:val="00056E94"/>
    <w:rsid w:val="000575B5"/>
    <w:rsid w:val="00057B0E"/>
    <w:rsid w:val="00057BCA"/>
    <w:rsid w:val="000607AB"/>
    <w:rsid w:val="00061077"/>
    <w:rsid w:val="0006131A"/>
    <w:rsid w:val="0006149C"/>
    <w:rsid w:val="0006191D"/>
    <w:rsid w:val="00062258"/>
    <w:rsid w:val="0006242B"/>
    <w:rsid w:val="00063087"/>
    <w:rsid w:val="0006434D"/>
    <w:rsid w:val="000648F3"/>
    <w:rsid w:val="000651AA"/>
    <w:rsid w:val="00066CDB"/>
    <w:rsid w:val="0006786A"/>
    <w:rsid w:val="00067933"/>
    <w:rsid w:val="000709BA"/>
    <w:rsid w:val="000720DD"/>
    <w:rsid w:val="0007226D"/>
    <w:rsid w:val="000722B1"/>
    <w:rsid w:val="00072609"/>
    <w:rsid w:val="00072806"/>
    <w:rsid w:val="00073672"/>
    <w:rsid w:val="0007423C"/>
    <w:rsid w:val="00074E37"/>
    <w:rsid w:val="000750A6"/>
    <w:rsid w:val="00076D5F"/>
    <w:rsid w:val="00076EF8"/>
    <w:rsid w:val="00080026"/>
    <w:rsid w:val="0008016E"/>
    <w:rsid w:val="000809A4"/>
    <w:rsid w:val="000809A6"/>
    <w:rsid w:val="00080BF2"/>
    <w:rsid w:val="0008100B"/>
    <w:rsid w:val="00081D3A"/>
    <w:rsid w:val="0008209C"/>
    <w:rsid w:val="00082E0C"/>
    <w:rsid w:val="000830DD"/>
    <w:rsid w:val="000830FC"/>
    <w:rsid w:val="00084846"/>
    <w:rsid w:val="00084848"/>
    <w:rsid w:val="00084D9D"/>
    <w:rsid w:val="000857E9"/>
    <w:rsid w:val="000858F2"/>
    <w:rsid w:val="00086355"/>
    <w:rsid w:val="000864F7"/>
    <w:rsid w:val="00087D0E"/>
    <w:rsid w:val="00087DF7"/>
    <w:rsid w:val="0009181A"/>
    <w:rsid w:val="00091B7D"/>
    <w:rsid w:val="00092661"/>
    <w:rsid w:val="00093020"/>
    <w:rsid w:val="00093E30"/>
    <w:rsid w:val="00094CDD"/>
    <w:rsid w:val="00095D26"/>
    <w:rsid w:val="00095DB5"/>
    <w:rsid w:val="00095E81"/>
    <w:rsid w:val="000960D1"/>
    <w:rsid w:val="000965F6"/>
    <w:rsid w:val="0009694E"/>
    <w:rsid w:val="000A0102"/>
    <w:rsid w:val="000A03CA"/>
    <w:rsid w:val="000A0981"/>
    <w:rsid w:val="000A0BD7"/>
    <w:rsid w:val="000A1316"/>
    <w:rsid w:val="000A1A44"/>
    <w:rsid w:val="000A228D"/>
    <w:rsid w:val="000A2471"/>
    <w:rsid w:val="000A2710"/>
    <w:rsid w:val="000A281E"/>
    <w:rsid w:val="000A3CCE"/>
    <w:rsid w:val="000A48C3"/>
    <w:rsid w:val="000A7641"/>
    <w:rsid w:val="000B09E2"/>
    <w:rsid w:val="000B1E45"/>
    <w:rsid w:val="000B1EDB"/>
    <w:rsid w:val="000B228A"/>
    <w:rsid w:val="000B2610"/>
    <w:rsid w:val="000B27C4"/>
    <w:rsid w:val="000B29AC"/>
    <w:rsid w:val="000B34CE"/>
    <w:rsid w:val="000B3F1A"/>
    <w:rsid w:val="000B4392"/>
    <w:rsid w:val="000B4D4F"/>
    <w:rsid w:val="000B4DC3"/>
    <w:rsid w:val="000B652D"/>
    <w:rsid w:val="000B654D"/>
    <w:rsid w:val="000B6740"/>
    <w:rsid w:val="000B67FC"/>
    <w:rsid w:val="000B6E5A"/>
    <w:rsid w:val="000B7135"/>
    <w:rsid w:val="000B7328"/>
    <w:rsid w:val="000B74E4"/>
    <w:rsid w:val="000B764E"/>
    <w:rsid w:val="000B7780"/>
    <w:rsid w:val="000C0474"/>
    <w:rsid w:val="000C09F4"/>
    <w:rsid w:val="000C17F1"/>
    <w:rsid w:val="000C23D1"/>
    <w:rsid w:val="000C2A02"/>
    <w:rsid w:val="000C3072"/>
    <w:rsid w:val="000C3FB6"/>
    <w:rsid w:val="000C4205"/>
    <w:rsid w:val="000C4810"/>
    <w:rsid w:val="000C4B7A"/>
    <w:rsid w:val="000C5EA1"/>
    <w:rsid w:val="000C6998"/>
    <w:rsid w:val="000C70F1"/>
    <w:rsid w:val="000C7BCB"/>
    <w:rsid w:val="000D00BC"/>
    <w:rsid w:val="000D0855"/>
    <w:rsid w:val="000D0D12"/>
    <w:rsid w:val="000D1671"/>
    <w:rsid w:val="000D185A"/>
    <w:rsid w:val="000D1BD3"/>
    <w:rsid w:val="000D1F19"/>
    <w:rsid w:val="000D20D5"/>
    <w:rsid w:val="000D210F"/>
    <w:rsid w:val="000D287E"/>
    <w:rsid w:val="000D460F"/>
    <w:rsid w:val="000D472F"/>
    <w:rsid w:val="000D482A"/>
    <w:rsid w:val="000D4CD3"/>
    <w:rsid w:val="000D7218"/>
    <w:rsid w:val="000D7561"/>
    <w:rsid w:val="000D7588"/>
    <w:rsid w:val="000E001F"/>
    <w:rsid w:val="000E0CE5"/>
    <w:rsid w:val="000E105E"/>
    <w:rsid w:val="000E1970"/>
    <w:rsid w:val="000E1D0D"/>
    <w:rsid w:val="000E306E"/>
    <w:rsid w:val="000E4043"/>
    <w:rsid w:val="000E4282"/>
    <w:rsid w:val="000E4FA5"/>
    <w:rsid w:val="000E53C7"/>
    <w:rsid w:val="000E55AF"/>
    <w:rsid w:val="000E56A0"/>
    <w:rsid w:val="000E64CB"/>
    <w:rsid w:val="000E66BE"/>
    <w:rsid w:val="000E6845"/>
    <w:rsid w:val="000E6BE5"/>
    <w:rsid w:val="000E6C96"/>
    <w:rsid w:val="000E7C33"/>
    <w:rsid w:val="000E7C74"/>
    <w:rsid w:val="000F1688"/>
    <w:rsid w:val="000F1699"/>
    <w:rsid w:val="000F1E08"/>
    <w:rsid w:val="000F1E17"/>
    <w:rsid w:val="000F224C"/>
    <w:rsid w:val="000F2F90"/>
    <w:rsid w:val="000F48C6"/>
    <w:rsid w:val="000F4B71"/>
    <w:rsid w:val="000F4C5C"/>
    <w:rsid w:val="000F6BC2"/>
    <w:rsid w:val="000F6D78"/>
    <w:rsid w:val="000F7C80"/>
    <w:rsid w:val="001002FF"/>
    <w:rsid w:val="001003F6"/>
    <w:rsid w:val="0010053E"/>
    <w:rsid w:val="00101552"/>
    <w:rsid w:val="00101659"/>
    <w:rsid w:val="0010188C"/>
    <w:rsid w:val="0010193C"/>
    <w:rsid w:val="00101CC9"/>
    <w:rsid w:val="00101E06"/>
    <w:rsid w:val="001027ED"/>
    <w:rsid w:val="00102F06"/>
    <w:rsid w:val="001032CB"/>
    <w:rsid w:val="00103B8D"/>
    <w:rsid w:val="00103EB1"/>
    <w:rsid w:val="00104311"/>
    <w:rsid w:val="00104BA0"/>
    <w:rsid w:val="001052C3"/>
    <w:rsid w:val="0010567F"/>
    <w:rsid w:val="00105FB4"/>
    <w:rsid w:val="001062FD"/>
    <w:rsid w:val="00106A3D"/>
    <w:rsid w:val="00106F37"/>
    <w:rsid w:val="00107AB1"/>
    <w:rsid w:val="0011070F"/>
    <w:rsid w:val="00111BDC"/>
    <w:rsid w:val="00111C62"/>
    <w:rsid w:val="0011214E"/>
    <w:rsid w:val="0011391B"/>
    <w:rsid w:val="0011402F"/>
    <w:rsid w:val="001143DD"/>
    <w:rsid w:val="001144DD"/>
    <w:rsid w:val="00114F84"/>
    <w:rsid w:val="0011564E"/>
    <w:rsid w:val="001165B3"/>
    <w:rsid w:val="0011678A"/>
    <w:rsid w:val="001173AA"/>
    <w:rsid w:val="0011784B"/>
    <w:rsid w:val="001213D6"/>
    <w:rsid w:val="00122606"/>
    <w:rsid w:val="0012369C"/>
    <w:rsid w:val="00123713"/>
    <w:rsid w:val="0012379A"/>
    <w:rsid w:val="0012476C"/>
    <w:rsid w:val="0012476F"/>
    <w:rsid w:val="00124E6A"/>
    <w:rsid w:val="00125E34"/>
    <w:rsid w:val="00126224"/>
    <w:rsid w:val="00126F32"/>
    <w:rsid w:val="00126F77"/>
    <w:rsid w:val="00127E3C"/>
    <w:rsid w:val="0013058B"/>
    <w:rsid w:val="00130F6B"/>
    <w:rsid w:val="001321EB"/>
    <w:rsid w:val="001328CC"/>
    <w:rsid w:val="00133B1D"/>
    <w:rsid w:val="00134041"/>
    <w:rsid w:val="00134A3F"/>
    <w:rsid w:val="0013547C"/>
    <w:rsid w:val="0013584F"/>
    <w:rsid w:val="00135B9B"/>
    <w:rsid w:val="0013616E"/>
    <w:rsid w:val="001362BA"/>
    <w:rsid w:val="0013642A"/>
    <w:rsid w:val="001375A1"/>
    <w:rsid w:val="0014056F"/>
    <w:rsid w:val="001406AA"/>
    <w:rsid w:val="001416D5"/>
    <w:rsid w:val="00142A9C"/>
    <w:rsid w:val="00143684"/>
    <w:rsid w:val="00144FCF"/>
    <w:rsid w:val="001450D5"/>
    <w:rsid w:val="0014602B"/>
    <w:rsid w:val="00146A4E"/>
    <w:rsid w:val="00146DA9"/>
    <w:rsid w:val="00146EFC"/>
    <w:rsid w:val="00147309"/>
    <w:rsid w:val="00147C9E"/>
    <w:rsid w:val="001505B6"/>
    <w:rsid w:val="001514C3"/>
    <w:rsid w:val="0015156B"/>
    <w:rsid w:val="00151700"/>
    <w:rsid w:val="001518DD"/>
    <w:rsid w:val="00151C42"/>
    <w:rsid w:val="00151F87"/>
    <w:rsid w:val="00153217"/>
    <w:rsid w:val="001541CB"/>
    <w:rsid w:val="001544A4"/>
    <w:rsid w:val="001549A6"/>
    <w:rsid w:val="00154E00"/>
    <w:rsid w:val="00155215"/>
    <w:rsid w:val="00155727"/>
    <w:rsid w:val="00155C96"/>
    <w:rsid w:val="00156DC9"/>
    <w:rsid w:val="001577F4"/>
    <w:rsid w:val="00157BF9"/>
    <w:rsid w:val="00160334"/>
    <w:rsid w:val="001603CC"/>
    <w:rsid w:val="00160885"/>
    <w:rsid w:val="00160DF4"/>
    <w:rsid w:val="00161FE1"/>
    <w:rsid w:val="001621BC"/>
    <w:rsid w:val="00162DF7"/>
    <w:rsid w:val="00163523"/>
    <w:rsid w:val="00163A79"/>
    <w:rsid w:val="00163D07"/>
    <w:rsid w:val="00163DC6"/>
    <w:rsid w:val="001641E0"/>
    <w:rsid w:val="001651B5"/>
    <w:rsid w:val="001655B6"/>
    <w:rsid w:val="00166274"/>
    <w:rsid w:val="0016648E"/>
    <w:rsid w:val="00166E51"/>
    <w:rsid w:val="001672B1"/>
    <w:rsid w:val="00167982"/>
    <w:rsid w:val="00170653"/>
    <w:rsid w:val="00170EF8"/>
    <w:rsid w:val="001712E1"/>
    <w:rsid w:val="001717EE"/>
    <w:rsid w:val="00171DCB"/>
    <w:rsid w:val="0017227A"/>
    <w:rsid w:val="00172A9A"/>
    <w:rsid w:val="00172B94"/>
    <w:rsid w:val="001744E6"/>
    <w:rsid w:val="001757D6"/>
    <w:rsid w:val="001758AF"/>
    <w:rsid w:val="001760AE"/>
    <w:rsid w:val="00176516"/>
    <w:rsid w:val="001773DF"/>
    <w:rsid w:val="00177E5A"/>
    <w:rsid w:val="00180AF9"/>
    <w:rsid w:val="00180C9A"/>
    <w:rsid w:val="00181E49"/>
    <w:rsid w:val="0018250B"/>
    <w:rsid w:val="00182774"/>
    <w:rsid w:val="00182D9A"/>
    <w:rsid w:val="00182E38"/>
    <w:rsid w:val="00183686"/>
    <w:rsid w:val="001837AD"/>
    <w:rsid w:val="00183870"/>
    <w:rsid w:val="001839CF"/>
    <w:rsid w:val="00183F96"/>
    <w:rsid w:val="00184000"/>
    <w:rsid w:val="001845CE"/>
    <w:rsid w:val="00184768"/>
    <w:rsid w:val="00184A35"/>
    <w:rsid w:val="00185603"/>
    <w:rsid w:val="00185AE9"/>
    <w:rsid w:val="001862DD"/>
    <w:rsid w:val="00186A3D"/>
    <w:rsid w:val="00187428"/>
    <w:rsid w:val="00187D1C"/>
    <w:rsid w:val="00187E81"/>
    <w:rsid w:val="00190480"/>
    <w:rsid w:val="00190C3F"/>
    <w:rsid w:val="0019179D"/>
    <w:rsid w:val="00191CC6"/>
    <w:rsid w:val="00192BC9"/>
    <w:rsid w:val="00194522"/>
    <w:rsid w:val="0019460E"/>
    <w:rsid w:val="0019489C"/>
    <w:rsid w:val="00195312"/>
    <w:rsid w:val="00195ABA"/>
    <w:rsid w:val="00195DF1"/>
    <w:rsid w:val="001967A9"/>
    <w:rsid w:val="001968F4"/>
    <w:rsid w:val="00196E28"/>
    <w:rsid w:val="00197064"/>
    <w:rsid w:val="00197214"/>
    <w:rsid w:val="00197255"/>
    <w:rsid w:val="001A0C7B"/>
    <w:rsid w:val="001A0ED1"/>
    <w:rsid w:val="001A10B0"/>
    <w:rsid w:val="001A1A66"/>
    <w:rsid w:val="001A24BD"/>
    <w:rsid w:val="001A25FD"/>
    <w:rsid w:val="001A2935"/>
    <w:rsid w:val="001A294D"/>
    <w:rsid w:val="001A30E1"/>
    <w:rsid w:val="001A3772"/>
    <w:rsid w:val="001A539A"/>
    <w:rsid w:val="001A5D0D"/>
    <w:rsid w:val="001A6F57"/>
    <w:rsid w:val="001A762F"/>
    <w:rsid w:val="001B0A60"/>
    <w:rsid w:val="001B0EE9"/>
    <w:rsid w:val="001B105E"/>
    <w:rsid w:val="001B162A"/>
    <w:rsid w:val="001B2344"/>
    <w:rsid w:val="001B2517"/>
    <w:rsid w:val="001B262E"/>
    <w:rsid w:val="001B295D"/>
    <w:rsid w:val="001B2E69"/>
    <w:rsid w:val="001B3222"/>
    <w:rsid w:val="001B3417"/>
    <w:rsid w:val="001B3AB3"/>
    <w:rsid w:val="001B3F80"/>
    <w:rsid w:val="001B4E89"/>
    <w:rsid w:val="001B4FF7"/>
    <w:rsid w:val="001B57F2"/>
    <w:rsid w:val="001B6800"/>
    <w:rsid w:val="001B6AFD"/>
    <w:rsid w:val="001B6E28"/>
    <w:rsid w:val="001B6FD8"/>
    <w:rsid w:val="001B76D8"/>
    <w:rsid w:val="001B798E"/>
    <w:rsid w:val="001B7A08"/>
    <w:rsid w:val="001B7C1C"/>
    <w:rsid w:val="001B7DF1"/>
    <w:rsid w:val="001C04A0"/>
    <w:rsid w:val="001C1784"/>
    <w:rsid w:val="001C1A7C"/>
    <w:rsid w:val="001C1DEA"/>
    <w:rsid w:val="001C2A3F"/>
    <w:rsid w:val="001C2DFB"/>
    <w:rsid w:val="001C36CF"/>
    <w:rsid w:val="001C38A5"/>
    <w:rsid w:val="001C3ED5"/>
    <w:rsid w:val="001C4DA9"/>
    <w:rsid w:val="001C53CC"/>
    <w:rsid w:val="001C56F5"/>
    <w:rsid w:val="001C6380"/>
    <w:rsid w:val="001C6425"/>
    <w:rsid w:val="001C6760"/>
    <w:rsid w:val="001C6BEB"/>
    <w:rsid w:val="001C7282"/>
    <w:rsid w:val="001C79C4"/>
    <w:rsid w:val="001D00FD"/>
    <w:rsid w:val="001D09CA"/>
    <w:rsid w:val="001D110E"/>
    <w:rsid w:val="001D1601"/>
    <w:rsid w:val="001D1A29"/>
    <w:rsid w:val="001D22AD"/>
    <w:rsid w:val="001D262D"/>
    <w:rsid w:val="001D2B7C"/>
    <w:rsid w:val="001D2CD6"/>
    <w:rsid w:val="001D33B8"/>
    <w:rsid w:val="001D3A72"/>
    <w:rsid w:val="001D3F79"/>
    <w:rsid w:val="001D578A"/>
    <w:rsid w:val="001D59B0"/>
    <w:rsid w:val="001D5E10"/>
    <w:rsid w:val="001D69EC"/>
    <w:rsid w:val="001D75F6"/>
    <w:rsid w:val="001D7621"/>
    <w:rsid w:val="001E0FB8"/>
    <w:rsid w:val="001E300D"/>
    <w:rsid w:val="001E3044"/>
    <w:rsid w:val="001E3811"/>
    <w:rsid w:val="001E4C6F"/>
    <w:rsid w:val="001E4CA3"/>
    <w:rsid w:val="001E4F8D"/>
    <w:rsid w:val="001E53CB"/>
    <w:rsid w:val="001E5B17"/>
    <w:rsid w:val="001E62AB"/>
    <w:rsid w:val="001E6538"/>
    <w:rsid w:val="001E69BD"/>
    <w:rsid w:val="001E6A99"/>
    <w:rsid w:val="001E7C30"/>
    <w:rsid w:val="001F01CC"/>
    <w:rsid w:val="001F11A4"/>
    <w:rsid w:val="001F11EC"/>
    <w:rsid w:val="001F140E"/>
    <w:rsid w:val="001F1D26"/>
    <w:rsid w:val="001F1FB8"/>
    <w:rsid w:val="001F2593"/>
    <w:rsid w:val="001F33BE"/>
    <w:rsid w:val="001F36B1"/>
    <w:rsid w:val="001F3A92"/>
    <w:rsid w:val="001F4230"/>
    <w:rsid w:val="001F49AD"/>
    <w:rsid w:val="001F4A36"/>
    <w:rsid w:val="001F56C9"/>
    <w:rsid w:val="001F5A0F"/>
    <w:rsid w:val="001F66C4"/>
    <w:rsid w:val="001F7071"/>
    <w:rsid w:val="001F76F9"/>
    <w:rsid w:val="001F7E3F"/>
    <w:rsid w:val="0020002D"/>
    <w:rsid w:val="00200061"/>
    <w:rsid w:val="00200A1B"/>
    <w:rsid w:val="00200C22"/>
    <w:rsid w:val="00202CE6"/>
    <w:rsid w:val="00204C38"/>
    <w:rsid w:val="00204C54"/>
    <w:rsid w:val="00206838"/>
    <w:rsid w:val="00206CA7"/>
    <w:rsid w:val="00210960"/>
    <w:rsid w:val="0021096B"/>
    <w:rsid w:val="00210A1C"/>
    <w:rsid w:val="00210BEA"/>
    <w:rsid w:val="002115B7"/>
    <w:rsid w:val="0021292F"/>
    <w:rsid w:val="00212CE8"/>
    <w:rsid w:val="00212FE5"/>
    <w:rsid w:val="0021348B"/>
    <w:rsid w:val="00213FD2"/>
    <w:rsid w:val="00215056"/>
    <w:rsid w:val="0021564B"/>
    <w:rsid w:val="0021567E"/>
    <w:rsid w:val="00215C4A"/>
    <w:rsid w:val="00217916"/>
    <w:rsid w:val="00217ADB"/>
    <w:rsid w:val="00217CC8"/>
    <w:rsid w:val="00217DF9"/>
    <w:rsid w:val="00217EBE"/>
    <w:rsid w:val="00217EC3"/>
    <w:rsid w:val="00217ECE"/>
    <w:rsid w:val="00220506"/>
    <w:rsid w:val="002208F9"/>
    <w:rsid w:val="002216FF"/>
    <w:rsid w:val="00221950"/>
    <w:rsid w:val="00223B92"/>
    <w:rsid w:val="00223E93"/>
    <w:rsid w:val="00224431"/>
    <w:rsid w:val="00224BB1"/>
    <w:rsid w:val="00224C32"/>
    <w:rsid w:val="00225452"/>
    <w:rsid w:val="00225725"/>
    <w:rsid w:val="00226240"/>
    <w:rsid w:val="00226C6C"/>
    <w:rsid w:val="002306EF"/>
    <w:rsid w:val="002309C5"/>
    <w:rsid w:val="0023101F"/>
    <w:rsid w:val="002318E2"/>
    <w:rsid w:val="00231A4A"/>
    <w:rsid w:val="002324D7"/>
    <w:rsid w:val="00232690"/>
    <w:rsid w:val="002329C0"/>
    <w:rsid w:val="002332B9"/>
    <w:rsid w:val="00234FDD"/>
    <w:rsid w:val="0023591D"/>
    <w:rsid w:val="00235FDA"/>
    <w:rsid w:val="00236DDD"/>
    <w:rsid w:val="00236FCF"/>
    <w:rsid w:val="00237BB1"/>
    <w:rsid w:val="00237C7D"/>
    <w:rsid w:val="00240FDD"/>
    <w:rsid w:val="002414F6"/>
    <w:rsid w:val="00241AD8"/>
    <w:rsid w:val="00242348"/>
    <w:rsid w:val="0024276F"/>
    <w:rsid w:val="002428C0"/>
    <w:rsid w:val="00243C24"/>
    <w:rsid w:val="0024441F"/>
    <w:rsid w:val="0024463F"/>
    <w:rsid w:val="00244D1C"/>
    <w:rsid w:val="00244F31"/>
    <w:rsid w:val="00244F3A"/>
    <w:rsid w:val="00245E7B"/>
    <w:rsid w:val="002466ED"/>
    <w:rsid w:val="00246915"/>
    <w:rsid w:val="002471E8"/>
    <w:rsid w:val="002475DC"/>
    <w:rsid w:val="0024767F"/>
    <w:rsid w:val="002478F4"/>
    <w:rsid w:val="00250169"/>
    <w:rsid w:val="00250755"/>
    <w:rsid w:val="00250820"/>
    <w:rsid w:val="00250C0A"/>
    <w:rsid w:val="00251101"/>
    <w:rsid w:val="002518FC"/>
    <w:rsid w:val="00251E51"/>
    <w:rsid w:val="00252CC2"/>
    <w:rsid w:val="00253520"/>
    <w:rsid w:val="00253728"/>
    <w:rsid w:val="00253C21"/>
    <w:rsid w:val="00253D65"/>
    <w:rsid w:val="00254EA0"/>
    <w:rsid w:val="002553BB"/>
    <w:rsid w:val="00256025"/>
    <w:rsid w:val="00256322"/>
    <w:rsid w:val="002570C9"/>
    <w:rsid w:val="00257252"/>
    <w:rsid w:val="002575A2"/>
    <w:rsid w:val="0025767D"/>
    <w:rsid w:val="00257D02"/>
    <w:rsid w:val="00257D35"/>
    <w:rsid w:val="002608E4"/>
    <w:rsid w:val="00260F60"/>
    <w:rsid w:val="002622D9"/>
    <w:rsid w:val="00262B71"/>
    <w:rsid w:val="00262EEE"/>
    <w:rsid w:val="002631DC"/>
    <w:rsid w:val="00263242"/>
    <w:rsid w:val="00263E40"/>
    <w:rsid w:val="0026423C"/>
    <w:rsid w:val="00264449"/>
    <w:rsid w:val="002648C2"/>
    <w:rsid w:val="0026495E"/>
    <w:rsid w:val="00265B5F"/>
    <w:rsid w:val="00266B88"/>
    <w:rsid w:val="00267ABF"/>
    <w:rsid w:val="00267E39"/>
    <w:rsid w:val="00270284"/>
    <w:rsid w:val="002702B1"/>
    <w:rsid w:val="00271616"/>
    <w:rsid w:val="00271809"/>
    <w:rsid w:val="00271B7B"/>
    <w:rsid w:val="00272F53"/>
    <w:rsid w:val="002738BF"/>
    <w:rsid w:val="00273D40"/>
    <w:rsid w:val="002743E3"/>
    <w:rsid w:val="00274B1F"/>
    <w:rsid w:val="00274D7A"/>
    <w:rsid w:val="00274DEA"/>
    <w:rsid w:val="00276623"/>
    <w:rsid w:val="0027772F"/>
    <w:rsid w:val="002823B7"/>
    <w:rsid w:val="002840C4"/>
    <w:rsid w:val="00284AB8"/>
    <w:rsid w:val="00284CAF"/>
    <w:rsid w:val="00285371"/>
    <w:rsid w:val="002858F0"/>
    <w:rsid w:val="00285B42"/>
    <w:rsid w:val="00285D35"/>
    <w:rsid w:val="00285EC2"/>
    <w:rsid w:val="00286957"/>
    <w:rsid w:val="00287410"/>
    <w:rsid w:val="00287796"/>
    <w:rsid w:val="002877FD"/>
    <w:rsid w:val="00290111"/>
    <w:rsid w:val="002913D5"/>
    <w:rsid w:val="00291619"/>
    <w:rsid w:val="0029183F"/>
    <w:rsid w:val="002931F0"/>
    <w:rsid w:val="002936B1"/>
    <w:rsid w:val="00294219"/>
    <w:rsid w:val="002943AC"/>
    <w:rsid w:val="00295373"/>
    <w:rsid w:val="00295A8B"/>
    <w:rsid w:val="00295AEE"/>
    <w:rsid w:val="002966A2"/>
    <w:rsid w:val="00296A56"/>
    <w:rsid w:val="002976D0"/>
    <w:rsid w:val="00297893"/>
    <w:rsid w:val="00297920"/>
    <w:rsid w:val="00297F8D"/>
    <w:rsid w:val="002A03F2"/>
    <w:rsid w:val="002A04B6"/>
    <w:rsid w:val="002A0DB5"/>
    <w:rsid w:val="002A10C1"/>
    <w:rsid w:val="002A32E4"/>
    <w:rsid w:val="002A54F6"/>
    <w:rsid w:val="002A6069"/>
    <w:rsid w:val="002A60F5"/>
    <w:rsid w:val="002A6353"/>
    <w:rsid w:val="002A63A0"/>
    <w:rsid w:val="002A6DED"/>
    <w:rsid w:val="002A7511"/>
    <w:rsid w:val="002A7981"/>
    <w:rsid w:val="002A7B58"/>
    <w:rsid w:val="002A7E4C"/>
    <w:rsid w:val="002B09AF"/>
    <w:rsid w:val="002B1990"/>
    <w:rsid w:val="002B2FA7"/>
    <w:rsid w:val="002B31C0"/>
    <w:rsid w:val="002B3806"/>
    <w:rsid w:val="002B4615"/>
    <w:rsid w:val="002B533B"/>
    <w:rsid w:val="002B5EA5"/>
    <w:rsid w:val="002B76F9"/>
    <w:rsid w:val="002B77E5"/>
    <w:rsid w:val="002C27A1"/>
    <w:rsid w:val="002C284C"/>
    <w:rsid w:val="002C2EF5"/>
    <w:rsid w:val="002C38C8"/>
    <w:rsid w:val="002C3993"/>
    <w:rsid w:val="002C3ABC"/>
    <w:rsid w:val="002C3AC2"/>
    <w:rsid w:val="002C3DAD"/>
    <w:rsid w:val="002C4977"/>
    <w:rsid w:val="002C566B"/>
    <w:rsid w:val="002C792F"/>
    <w:rsid w:val="002C7CAF"/>
    <w:rsid w:val="002D002B"/>
    <w:rsid w:val="002D020B"/>
    <w:rsid w:val="002D05E2"/>
    <w:rsid w:val="002D2CDA"/>
    <w:rsid w:val="002D3F81"/>
    <w:rsid w:val="002D4F5C"/>
    <w:rsid w:val="002D5052"/>
    <w:rsid w:val="002D68A1"/>
    <w:rsid w:val="002D6A00"/>
    <w:rsid w:val="002D71F2"/>
    <w:rsid w:val="002D77E5"/>
    <w:rsid w:val="002D7BFF"/>
    <w:rsid w:val="002D7EDF"/>
    <w:rsid w:val="002E0095"/>
    <w:rsid w:val="002E096A"/>
    <w:rsid w:val="002E0FE2"/>
    <w:rsid w:val="002E1C7D"/>
    <w:rsid w:val="002E1EE0"/>
    <w:rsid w:val="002E2F1E"/>
    <w:rsid w:val="002E32D8"/>
    <w:rsid w:val="002E3790"/>
    <w:rsid w:val="002E3BEF"/>
    <w:rsid w:val="002E42B5"/>
    <w:rsid w:val="002E4562"/>
    <w:rsid w:val="002E5386"/>
    <w:rsid w:val="002E553D"/>
    <w:rsid w:val="002E5A0A"/>
    <w:rsid w:val="002E5B01"/>
    <w:rsid w:val="002E5DA9"/>
    <w:rsid w:val="002E66E8"/>
    <w:rsid w:val="002E671F"/>
    <w:rsid w:val="002E6DB1"/>
    <w:rsid w:val="002E763D"/>
    <w:rsid w:val="002E7B93"/>
    <w:rsid w:val="002E7F9E"/>
    <w:rsid w:val="002F047F"/>
    <w:rsid w:val="002F0A58"/>
    <w:rsid w:val="002F19B1"/>
    <w:rsid w:val="002F1F40"/>
    <w:rsid w:val="002F20C3"/>
    <w:rsid w:val="002F2A6B"/>
    <w:rsid w:val="002F3138"/>
    <w:rsid w:val="002F422E"/>
    <w:rsid w:val="002F4415"/>
    <w:rsid w:val="002F4616"/>
    <w:rsid w:val="002F4E3B"/>
    <w:rsid w:val="002F5FA0"/>
    <w:rsid w:val="002F6E76"/>
    <w:rsid w:val="002F70AC"/>
    <w:rsid w:val="002F7251"/>
    <w:rsid w:val="002F72E1"/>
    <w:rsid w:val="00300DF6"/>
    <w:rsid w:val="00301158"/>
    <w:rsid w:val="00301611"/>
    <w:rsid w:val="00302676"/>
    <w:rsid w:val="0030297E"/>
    <w:rsid w:val="003029DE"/>
    <w:rsid w:val="00303A59"/>
    <w:rsid w:val="00303C7B"/>
    <w:rsid w:val="00303D9B"/>
    <w:rsid w:val="003041DC"/>
    <w:rsid w:val="00304B9C"/>
    <w:rsid w:val="003050EE"/>
    <w:rsid w:val="00305BE6"/>
    <w:rsid w:val="003068EE"/>
    <w:rsid w:val="0030707D"/>
    <w:rsid w:val="00307458"/>
    <w:rsid w:val="003079CD"/>
    <w:rsid w:val="00310456"/>
    <w:rsid w:val="00310635"/>
    <w:rsid w:val="00310E23"/>
    <w:rsid w:val="003111AF"/>
    <w:rsid w:val="0031148E"/>
    <w:rsid w:val="0031199C"/>
    <w:rsid w:val="00311AB5"/>
    <w:rsid w:val="003121C6"/>
    <w:rsid w:val="003123A8"/>
    <w:rsid w:val="0031314E"/>
    <w:rsid w:val="003131BD"/>
    <w:rsid w:val="00313613"/>
    <w:rsid w:val="00313725"/>
    <w:rsid w:val="003157AA"/>
    <w:rsid w:val="00316469"/>
    <w:rsid w:val="00316579"/>
    <w:rsid w:val="00317083"/>
    <w:rsid w:val="00317824"/>
    <w:rsid w:val="00317DC0"/>
    <w:rsid w:val="00320777"/>
    <w:rsid w:val="00320818"/>
    <w:rsid w:val="00322C17"/>
    <w:rsid w:val="00322F3A"/>
    <w:rsid w:val="00323479"/>
    <w:rsid w:val="00324360"/>
    <w:rsid w:val="00324710"/>
    <w:rsid w:val="003249E8"/>
    <w:rsid w:val="00324BF8"/>
    <w:rsid w:val="00325677"/>
    <w:rsid w:val="003259E8"/>
    <w:rsid w:val="00325AA8"/>
    <w:rsid w:val="00326146"/>
    <w:rsid w:val="003268C0"/>
    <w:rsid w:val="0032699D"/>
    <w:rsid w:val="00326C4B"/>
    <w:rsid w:val="0032700F"/>
    <w:rsid w:val="003279E2"/>
    <w:rsid w:val="00327CA8"/>
    <w:rsid w:val="00331410"/>
    <w:rsid w:val="00331BD7"/>
    <w:rsid w:val="00332199"/>
    <w:rsid w:val="0033264E"/>
    <w:rsid w:val="003341B5"/>
    <w:rsid w:val="003351CA"/>
    <w:rsid w:val="00336C68"/>
    <w:rsid w:val="0033768D"/>
    <w:rsid w:val="003377BA"/>
    <w:rsid w:val="00337D25"/>
    <w:rsid w:val="0034057E"/>
    <w:rsid w:val="00340C7F"/>
    <w:rsid w:val="00341012"/>
    <w:rsid w:val="00341473"/>
    <w:rsid w:val="00343C00"/>
    <w:rsid w:val="0034518D"/>
    <w:rsid w:val="00345CBC"/>
    <w:rsid w:val="00345D2F"/>
    <w:rsid w:val="00345EC2"/>
    <w:rsid w:val="0034610B"/>
    <w:rsid w:val="0034617A"/>
    <w:rsid w:val="0034647F"/>
    <w:rsid w:val="003466A3"/>
    <w:rsid w:val="00346C1D"/>
    <w:rsid w:val="003500C4"/>
    <w:rsid w:val="00351305"/>
    <w:rsid w:val="00351FB2"/>
    <w:rsid w:val="00352761"/>
    <w:rsid w:val="00353E5C"/>
    <w:rsid w:val="00354099"/>
    <w:rsid w:val="003540E0"/>
    <w:rsid w:val="00354241"/>
    <w:rsid w:val="00354968"/>
    <w:rsid w:val="00354B0E"/>
    <w:rsid w:val="003557C7"/>
    <w:rsid w:val="00355973"/>
    <w:rsid w:val="00355E89"/>
    <w:rsid w:val="0035603D"/>
    <w:rsid w:val="0035646A"/>
    <w:rsid w:val="003565C7"/>
    <w:rsid w:val="00356B39"/>
    <w:rsid w:val="00356EA1"/>
    <w:rsid w:val="00356F73"/>
    <w:rsid w:val="003571BB"/>
    <w:rsid w:val="003579D1"/>
    <w:rsid w:val="003579EB"/>
    <w:rsid w:val="00357CA7"/>
    <w:rsid w:val="0036023B"/>
    <w:rsid w:val="00360254"/>
    <w:rsid w:val="00360730"/>
    <w:rsid w:val="003607A0"/>
    <w:rsid w:val="00362229"/>
    <w:rsid w:val="00362B62"/>
    <w:rsid w:val="003632B1"/>
    <w:rsid w:val="003636EA"/>
    <w:rsid w:val="0036376E"/>
    <w:rsid w:val="0036409F"/>
    <w:rsid w:val="0036520D"/>
    <w:rsid w:val="003653E7"/>
    <w:rsid w:val="0036560B"/>
    <w:rsid w:val="00365B70"/>
    <w:rsid w:val="00365C2D"/>
    <w:rsid w:val="003662E9"/>
    <w:rsid w:val="003676EB"/>
    <w:rsid w:val="00367889"/>
    <w:rsid w:val="00367A2F"/>
    <w:rsid w:val="00370ED0"/>
    <w:rsid w:val="00371120"/>
    <w:rsid w:val="00371916"/>
    <w:rsid w:val="00371CF7"/>
    <w:rsid w:val="003722C9"/>
    <w:rsid w:val="003723DB"/>
    <w:rsid w:val="00372F3D"/>
    <w:rsid w:val="003731BA"/>
    <w:rsid w:val="00373961"/>
    <w:rsid w:val="00373BC7"/>
    <w:rsid w:val="00374AAD"/>
    <w:rsid w:val="00375302"/>
    <w:rsid w:val="00376910"/>
    <w:rsid w:val="003801B7"/>
    <w:rsid w:val="00380776"/>
    <w:rsid w:val="00380C0E"/>
    <w:rsid w:val="0038113B"/>
    <w:rsid w:val="003814FA"/>
    <w:rsid w:val="00381668"/>
    <w:rsid w:val="003820CA"/>
    <w:rsid w:val="0038296B"/>
    <w:rsid w:val="00382AE4"/>
    <w:rsid w:val="003836A0"/>
    <w:rsid w:val="003846D9"/>
    <w:rsid w:val="00384D7C"/>
    <w:rsid w:val="00384E8C"/>
    <w:rsid w:val="00384FCE"/>
    <w:rsid w:val="00386181"/>
    <w:rsid w:val="00386506"/>
    <w:rsid w:val="00386D59"/>
    <w:rsid w:val="00387394"/>
    <w:rsid w:val="00387FCB"/>
    <w:rsid w:val="00390948"/>
    <w:rsid w:val="003916C4"/>
    <w:rsid w:val="00391984"/>
    <w:rsid w:val="00392629"/>
    <w:rsid w:val="00392AF6"/>
    <w:rsid w:val="00392C76"/>
    <w:rsid w:val="00392EF6"/>
    <w:rsid w:val="00392F43"/>
    <w:rsid w:val="00392F7E"/>
    <w:rsid w:val="003937E6"/>
    <w:rsid w:val="00393AA5"/>
    <w:rsid w:val="00394705"/>
    <w:rsid w:val="00395FBD"/>
    <w:rsid w:val="0039719D"/>
    <w:rsid w:val="00397AAF"/>
    <w:rsid w:val="00397DD6"/>
    <w:rsid w:val="00397E54"/>
    <w:rsid w:val="003A026C"/>
    <w:rsid w:val="003A1776"/>
    <w:rsid w:val="003A21AD"/>
    <w:rsid w:val="003A232F"/>
    <w:rsid w:val="003A2BCC"/>
    <w:rsid w:val="003A2E9D"/>
    <w:rsid w:val="003A3115"/>
    <w:rsid w:val="003A4736"/>
    <w:rsid w:val="003A481B"/>
    <w:rsid w:val="003A4926"/>
    <w:rsid w:val="003A49CE"/>
    <w:rsid w:val="003A4E68"/>
    <w:rsid w:val="003A5195"/>
    <w:rsid w:val="003A6E3C"/>
    <w:rsid w:val="003A7560"/>
    <w:rsid w:val="003B0BBE"/>
    <w:rsid w:val="003B228E"/>
    <w:rsid w:val="003B2EAE"/>
    <w:rsid w:val="003B3678"/>
    <w:rsid w:val="003B4701"/>
    <w:rsid w:val="003B4917"/>
    <w:rsid w:val="003B491C"/>
    <w:rsid w:val="003B4B46"/>
    <w:rsid w:val="003B4F2C"/>
    <w:rsid w:val="003B50B2"/>
    <w:rsid w:val="003B6072"/>
    <w:rsid w:val="003B61BA"/>
    <w:rsid w:val="003B6D48"/>
    <w:rsid w:val="003B7B6A"/>
    <w:rsid w:val="003C0401"/>
    <w:rsid w:val="003C0F79"/>
    <w:rsid w:val="003C163B"/>
    <w:rsid w:val="003C1BAB"/>
    <w:rsid w:val="003C2332"/>
    <w:rsid w:val="003C3830"/>
    <w:rsid w:val="003C4718"/>
    <w:rsid w:val="003C4F3F"/>
    <w:rsid w:val="003C5DED"/>
    <w:rsid w:val="003C66DB"/>
    <w:rsid w:val="003C6D41"/>
    <w:rsid w:val="003C6D4F"/>
    <w:rsid w:val="003C798A"/>
    <w:rsid w:val="003C7C5C"/>
    <w:rsid w:val="003C7F0F"/>
    <w:rsid w:val="003C7F51"/>
    <w:rsid w:val="003D02E1"/>
    <w:rsid w:val="003D15D2"/>
    <w:rsid w:val="003D2E24"/>
    <w:rsid w:val="003D32EE"/>
    <w:rsid w:val="003D33C4"/>
    <w:rsid w:val="003D3A00"/>
    <w:rsid w:val="003D3B6B"/>
    <w:rsid w:val="003D3DE4"/>
    <w:rsid w:val="003D4F3E"/>
    <w:rsid w:val="003D5DCA"/>
    <w:rsid w:val="003D6227"/>
    <w:rsid w:val="003D7E44"/>
    <w:rsid w:val="003E0421"/>
    <w:rsid w:val="003E05A3"/>
    <w:rsid w:val="003E0BE2"/>
    <w:rsid w:val="003E142A"/>
    <w:rsid w:val="003E1B46"/>
    <w:rsid w:val="003E1EFC"/>
    <w:rsid w:val="003E2472"/>
    <w:rsid w:val="003E2DC7"/>
    <w:rsid w:val="003E2E6B"/>
    <w:rsid w:val="003E430A"/>
    <w:rsid w:val="003E464E"/>
    <w:rsid w:val="003E4D99"/>
    <w:rsid w:val="003E5670"/>
    <w:rsid w:val="003E5D8E"/>
    <w:rsid w:val="003E60AA"/>
    <w:rsid w:val="003E6D30"/>
    <w:rsid w:val="003E776D"/>
    <w:rsid w:val="003E7F62"/>
    <w:rsid w:val="003E7F9E"/>
    <w:rsid w:val="003F048A"/>
    <w:rsid w:val="003F139B"/>
    <w:rsid w:val="003F13B5"/>
    <w:rsid w:val="003F1590"/>
    <w:rsid w:val="003F1B60"/>
    <w:rsid w:val="003F1EA9"/>
    <w:rsid w:val="003F2C5D"/>
    <w:rsid w:val="003F2F90"/>
    <w:rsid w:val="003F37C5"/>
    <w:rsid w:val="003F3967"/>
    <w:rsid w:val="003F3A7A"/>
    <w:rsid w:val="003F3D0B"/>
    <w:rsid w:val="003F413E"/>
    <w:rsid w:val="003F419D"/>
    <w:rsid w:val="003F4285"/>
    <w:rsid w:val="003F55F8"/>
    <w:rsid w:val="003F5D8C"/>
    <w:rsid w:val="003F61CA"/>
    <w:rsid w:val="003F6CC3"/>
    <w:rsid w:val="00400778"/>
    <w:rsid w:val="00400DBF"/>
    <w:rsid w:val="00401192"/>
    <w:rsid w:val="0040124C"/>
    <w:rsid w:val="004018CF"/>
    <w:rsid w:val="004024AA"/>
    <w:rsid w:val="004025D1"/>
    <w:rsid w:val="00403169"/>
    <w:rsid w:val="00403520"/>
    <w:rsid w:val="004035A6"/>
    <w:rsid w:val="00403A6A"/>
    <w:rsid w:val="00404D65"/>
    <w:rsid w:val="00405251"/>
    <w:rsid w:val="00405354"/>
    <w:rsid w:val="00406B7E"/>
    <w:rsid w:val="00406EB5"/>
    <w:rsid w:val="00406F56"/>
    <w:rsid w:val="004074AF"/>
    <w:rsid w:val="004076A0"/>
    <w:rsid w:val="00407F87"/>
    <w:rsid w:val="004104D3"/>
    <w:rsid w:val="004115A2"/>
    <w:rsid w:val="0041162C"/>
    <w:rsid w:val="00412285"/>
    <w:rsid w:val="00412578"/>
    <w:rsid w:val="00412969"/>
    <w:rsid w:val="00412F82"/>
    <w:rsid w:val="0041351F"/>
    <w:rsid w:val="00413F63"/>
    <w:rsid w:val="004153F3"/>
    <w:rsid w:val="004157E0"/>
    <w:rsid w:val="004160A9"/>
    <w:rsid w:val="0041660F"/>
    <w:rsid w:val="00416B86"/>
    <w:rsid w:val="00416C26"/>
    <w:rsid w:val="004171AC"/>
    <w:rsid w:val="00417A84"/>
    <w:rsid w:val="00420AC8"/>
    <w:rsid w:val="00420AFB"/>
    <w:rsid w:val="00420CCE"/>
    <w:rsid w:val="00422C3E"/>
    <w:rsid w:val="00423260"/>
    <w:rsid w:val="00424209"/>
    <w:rsid w:val="004243ED"/>
    <w:rsid w:val="00425265"/>
    <w:rsid w:val="00425CA1"/>
    <w:rsid w:val="00425E90"/>
    <w:rsid w:val="00425E9C"/>
    <w:rsid w:val="0042734A"/>
    <w:rsid w:val="0042780B"/>
    <w:rsid w:val="00427DA0"/>
    <w:rsid w:val="00431155"/>
    <w:rsid w:val="00431371"/>
    <w:rsid w:val="00431B13"/>
    <w:rsid w:val="004327BE"/>
    <w:rsid w:val="00432DCC"/>
    <w:rsid w:val="0043332F"/>
    <w:rsid w:val="0043333D"/>
    <w:rsid w:val="004333DF"/>
    <w:rsid w:val="00433474"/>
    <w:rsid w:val="00433476"/>
    <w:rsid w:val="00434408"/>
    <w:rsid w:val="00434E87"/>
    <w:rsid w:val="00435227"/>
    <w:rsid w:val="0043585F"/>
    <w:rsid w:val="004359E2"/>
    <w:rsid w:val="00435BA3"/>
    <w:rsid w:val="004368A3"/>
    <w:rsid w:val="004368DC"/>
    <w:rsid w:val="004370BC"/>
    <w:rsid w:val="004379D4"/>
    <w:rsid w:val="00437BC1"/>
    <w:rsid w:val="0044024F"/>
    <w:rsid w:val="004408A5"/>
    <w:rsid w:val="00440AED"/>
    <w:rsid w:val="00440D7C"/>
    <w:rsid w:val="00441222"/>
    <w:rsid w:val="00441518"/>
    <w:rsid w:val="00441A91"/>
    <w:rsid w:val="00442163"/>
    <w:rsid w:val="00442285"/>
    <w:rsid w:val="00443028"/>
    <w:rsid w:val="0044428E"/>
    <w:rsid w:val="004445DD"/>
    <w:rsid w:val="00444A26"/>
    <w:rsid w:val="004451B1"/>
    <w:rsid w:val="004455B6"/>
    <w:rsid w:val="00445CB2"/>
    <w:rsid w:val="00445DC9"/>
    <w:rsid w:val="004463B1"/>
    <w:rsid w:val="0044706B"/>
    <w:rsid w:val="0044755E"/>
    <w:rsid w:val="00450171"/>
    <w:rsid w:val="00450403"/>
    <w:rsid w:val="00450AC4"/>
    <w:rsid w:val="00450FD5"/>
    <w:rsid w:val="0045132C"/>
    <w:rsid w:val="00452597"/>
    <w:rsid w:val="004529F4"/>
    <w:rsid w:val="00452E50"/>
    <w:rsid w:val="004532EC"/>
    <w:rsid w:val="00454423"/>
    <w:rsid w:val="00455216"/>
    <w:rsid w:val="004562C1"/>
    <w:rsid w:val="004607CA"/>
    <w:rsid w:val="00460EC2"/>
    <w:rsid w:val="00461D4E"/>
    <w:rsid w:val="0046239B"/>
    <w:rsid w:val="004626AD"/>
    <w:rsid w:val="00463765"/>
    <w:rsid w:val="00464019"/>
    <w:rsid w:val="004645F2"/>
    <w:rsid w:val="0046495E"/>
    <w:rsid w:val="00464BFB"/>
    <w:rsid w:val="00464ED9"/>
    <w:rsid w:val="004651C6"/>
    <w:rsid w:val="00466DF0"/>
    <w:rsid w:val="00467210"/>
    <w:rsid w:val="004708CC"/>
    <w:rsid w:val="00471B2B"/>
    <w:rsid w:val="00472467"/>
    <w:rsid w:val="00472D63"/>
    <w:rsid w:val="004733E4"/>
    <w:rsid w:val="00473B21"/>
    <w:rsid w:val="00474357"/>
    <w:rsid w:val="004743E9"/>
    <w:rsid w:val="00475121"/>
    <w:rsid w:val="00475B75"/>
    <w:rsid w:val="00477554"/>
    <w:rsid w:val="0047757B"/>
    <w:rsid w:val="004777F2"/>
    <w:rsid w:val="00477A10"/>
    <w:rsid w:val="00480750"/>
    <w:rsid w:val="00480A35"/>
    <w:rsid w:val="00480B89"/>
    <w:rsid w:val="00480DF6"/>
    <w:rsid w:val="00481262"/>
    <w:rsid w:val="00481B65"/>
    <w:rsid w:val="0048255A"/>
    <w:rsid w:val="004827C6"/>
    <w:rsid w:val="00482833"/>
    <w:rsid w:val="004828D9"/>
    <w:rsid w:val="00482AE3"/>
    <w:rsid w:val="00482B7A"/>
    <w:rsid w:val="00482BAB"/>
    <w:rsid w:val="00482F39"/>
    <w:rsid w:val="0048390D"/>
    <w:rsid w:val="00483970"/>
    <w:rsid w:val="00483A1C"/>
    <w:rsid w:val="00484C47"/>
    <w:rsid w:val="00484E63"/>
    <w:rsid w:val="004853BA"/>
    <w:rsid w:val="004858E9"/>
    <w:rsid w:val="00485CFB"/>
    <w:rsid w:val="00485DAF"/>
    <w:rsid w:val="00486657"/>
    <w:rsid w:val="004869DD"/>
    <w:rsid w:val="00487271"/>
    <w:rsid w:val="00487B22"/>
    <w:rsid w:val="00490B7F"/>
    <w:rsid w:val="00490CCA"/>
    <w:rsid w:val="00490F40"/>
    <w:rsid w:val="00490F75"/>
    <w:rsid w:val="0049119E"/>
    <w:rsid w:val="00491EBC"/>
    <w:rsid w:val="00492F7E"/>
    <w:rsid w:val="00493586"/>
    <w:rsid w:val="004938A6"/>
    <w:rsid w:val="00494478"/>
    <w:rsid w:val="00494F33"/>
    <w:rsid w:val="00495935"/>
    <w:rsid w:val="00496140"/>
    <w:rsid w:val="00496505"/>
    <w:rsid w:val="004965F0"/>
    <w:rsid w:val="00496A4F"/>
    <w:rsid w:val="00496AB3"/>
    <w:rsid w:val="00497726"/>
    <w:rsid w:val="00497B78"/>
    <w:rsid w:val="00497BF3"/>
    <w:rsid w:val="004A071B"/>
    <w:rsid w:val="004A0D14"/>
    <w:rsid w:val="004A0E90"/>
    <w:rsid w:val="004A15D4"/>
    <w:rsid w:val="004A1A19"/>
    <w:rsid w:val="004A1ABF"/>
    <w:rsid w:val="004A23D6"/>
    <w:rsid w:val="004A35E3"/>
    <w:rsid w:val="004A36E3"/>
    <w:rsid w:val="004A386C"/>
    <w:rsid w:val="004A48CE"/>
    <w:rsid w:val="004A5951"/>
    <w:rsid w:val="004A5EDA"/>
    <w:rsid w:val="004A6C3A"/>
    <w:rsid w:val="004A7F4A"/>
    <w:rsid w:val="004B0DB5"/>
    <w:rsid w:val="004B126C"/>
    <w:rsid w:val="004B25AE"/>
    <w:rsid w:val="004B2B5A"/>
    <w:rsid w:val="004B2EB5"/>
    <w:rsid w:val="004B3077"/>
    <w:rsid w:val="004B385D"/>
    <w:rsid w:val="004B4B9C"/>
    <w:rsid w:val="004B52B9"/>
    <w:rsid w:val="004B70E4"/>
    <w:rsid w:val="004B718F"/>
    <w:rsid w:val="004B71BB"/>
    <w:rsid w:val="004B7360"/>
    <w:rsid w:val="004B791F"/>
    <w:rsid w:val="004B7D15"/>
    <w:rsid w:val="004C030D"/>
    <w:rsid w:val="004C13B2"/>
    <w:rsid w:val="004C1892"/>
    <w:rsid w:val="004C19EF"/>
    <w:rsid w:val="004C1D34"/>
    <w:rsid w:val="004C242A"/>
    <w:rsid w:val="004C2D61"/>
    <w:rsid w:val="004C3A1D"/>
    <w:rsid w:val="004C67E5"/>
    <w:rsid w:val="004C7A1A"/>
    <w:rsid w:val="004C7D3B"/>
    <w:rsid w:val="004D1925"/>
    <w:rsid w:val="004D288F"/>
    <w:rsid w:val="004D30C7"/>
    <w:rsid w:val="004D3175"/>
    <w:rsid w:val="004D32D3"/>
    <w:rsid w:val="004D3FB7"/>
    <w:rsid w:val="004D4107"/>
    <w:rsid w:val="004D429F"/>
    <w:rsid w:val="004D4970"/>
    <w:rsid w:val="004D4B19"/>
    <w:rsid w:val="004D5DC9"/>
    <w:rsid w:val="004D62C4"/>
    <w:rsid w:val="004D6E4E"/>
    <w:rsid w:val="004D7D6D"/>
    <w:rsid w:val="004E0227"/>
    <w:rsid w:val="004E0CFB"/>
    <w:rsid w:val="004E0E67"/>
    <w:rsid w:val="004E1F93"/>
    <w:rsid w:val="004E1FFF"/>
    <w:rsid w:val="004E235A"/>
    <w:rsid w:val="004E286B"/>
    <w:rsid w:val="004E34DA"/>
    <w:rsid w:val="004E358E"/>
    <w:rsid w:val="004E3794"/>
    <w:rsid w:val="004E452E"/>
    <w:rsid w:val="004E482F"/>
    <w:rsid w:val="004E4979"/>
    <w:rsid w:val="004E4F38"/>
    <w:rsid w:val="004E51FD"/>
    <w:rsid w:val="004E5C85"/>
    <w:rsid w:val="004E6324"/>
    <w:rsid w:val="004E6A57"/>
    <w:rsid w:val="004E76B3"/>
    <w:rsid w:val="004E7DB2"/>
    <w:rsid w:val="004E7EBC"/>
    <w:rsid w:val="004E7F0C"/>
    <w:rsid w:val="004F06B2"/>
    <w:rsid w:val="004F099E"/>
    <w:rsid w:val="004F0AFA"/>
    <w:rsid w:val="004F0EE0"/>
    <w:rsid w:val="004F15AE"/>
    <w:rsid w:val="004F1914"/>
    <w:rsid w:val="004F2898"/>
    <w:rsid w:val="004F28E7"/>
    <w:rsid w:val="004F3474"/>
    <w:rsid w:val="004F361B"/>
    <w:rsid w:val="004F390C"/>
    <w:rsid w:val="004F5AA4"/>
    <w:rsid w:val="004F772B"/>
    <w:rsid w:val="004F799C"/>
    <w:rsid w:val="005004C6"/>
    <w:rsid w:val="0050076B"/>
    <w:rsid w:val="005007B0"/>
    <w:rsid w:val="005009EB"/>
    <w:rsid w:val="00502700"/>
    <w:rsid w:val="00502F76"/>
    <w:rsid w:val="00504022"/>
    <w:rsid w:val="005052D2"/>
    <w:rsid w:val="005057B6"/>
    <w:rsid w:val="005065DE"/>
    <w:rsid w:val="00507010"/>
    <w:rsid w:val="0051086E"/>
    <w:rsid w:val="0051126F"/>
    <w:rsid w:val="00511342"/>
    <w:rsid w:val="0051144A"/>
    <w:rsid w:val="00511515"/>
    <w:rsid w:val="005123C6"/>
    <w:rsid w:val="0051356B"/>
    <w:rsid w:val="00513C89"/>
    <w:rsid w:val="00513D78"/>
    <w:rsid w:val="0051436F"/>
    <w:rsid w:val="005145A7"/>
    <w:rsid w:val="005148BD"/>
    <w:rsid w:val="00515404"/>
    <w:rsid w:val="00516029"/>
    <w:rsid w:val="00516088"/>
    <w:rsid w:val="00517D90"/>
    <w:rsid w:val="00521445"/>
    <w:rsid w:val="00521930"/>
    <w:rsid w:val="00521D1C"/>
    <w:rsid w:val="00522746"/>
    <w:rsid w:val="00522A83"/>
    <w:rsid w:val="0052377D"/>
    <w:rsid w:val="00523D27"/>
    <w:rsid w:val="00524292"/>
    <w:rsid w:val="00525E17"/>
    <w:rsid w:val="005277B8"/>
    <w:rsid w:val="00527F15"/>
    <w:rsid w:val="00530236"/>
    <w:rsid w:val="00530DAA"/>
    <w:rsid w:val="00530E20"/>
    <w:rsid w:val="00530E3C"/>
    <w:rsid w:val="0053175E"/>
    <w:rsid w:val="00531928"/>
    <w:rsid w:val="0053196B"/>
    <w:rsid w:val="00531E3F"/>
    <w:rsid w:val="0053327D"/>
    <w:rsid w:val="005342C3"/>
    <w:rsid w:val="00534307"/>
    <w:rsid w:val="005350A8"/>
    <w:rsid w:val="00535C99"/>
    <w:rsid w:val="0053666D"/>
    <w:rsid w:val="005366BC"/>
    <w:rsid w:val="00536BE1"/>
    <w:rsid w:val="00536C96"/>
    <w:rsid w:val="00536FED"/>
    <w:rsid w:val="00537B13"/>
    <w:rsid w:val="00537F8B"/>
    <w:rsid w:val="00540D15"/>
    <w:rsid w:val="00541C63"/>
    <w:rsid w:val="00541C7D"/>
    <w:rsid w:val="00541D33"/>
    <w:rsid w:val="0054275E"/>
    <w:rsid w:val="00542B25"/>
    <w:rsid w:val="00542C26"/>
    <w:rsid w:val="00542F38"/>
    <w:rsid w:val="00543463"/>
    <w:rsid w:val="00543AD6"/>
    <w:rsid w:val="0054456A"/>
    <w:rsid w:val="0054469F"/>
    <w:rsid w:val="00544913"/>
    <w:rsid w:val="00546E25"/>
    <w:rsid w:val="00546EB5"/>
    <w:rsid w:val="00547AC5"/>
    <w:rsid w:val="00547E38"/>
    <w:rsid w:val="00550309"/>
    <w:rsid w:val="00551E5B"/>
    <w:rsid w:val="005521DA"/>
    <w:rsid w:val="005528A3"/>
    <w:rsid w:val="00552A92"/>
    <w:rsid w:val="005534AC"/>
    <w:rsid w:val="0055461D"/>
    <w:rsid w:val="005547C1"/>
    <w:rsid w:val="005559EF"/>
    <w:rsid w:val="00556B02"/>
    <w:rsid w:val="00557322"/>
    <w:rsid w:val="00557E6C"/>
    <w:rsid w:val="00557EA9"/>
    <w:rsid w:val="0056124E"/>
    <w:rsid w:val="00562624"/>
    <w:rsid w:val="0056272B"/>
    <w:rsid w:val="00562A71"/>
    <w:rsid w:val="00562C1B"/>
    <w:rsid w:val="00563376"/>
    <w:rsid w:val="005633DE"/>
    <w:rsid w:val="00563E66"/>
    <w:rsid w:val="00565AC4"/>
    <w:rsid w:val="00565DB6"/>
    <w:rsid w:val="00565F76"/>
    <w:rsid w:val="00566531"/>
    <w:rsid w:val="00566AF6"/>
    <w:rsid w:val="00567729"/>
    <w:rsid w:val="00567AD0"/>
    <w:rsid w:val="00570205"/>
    <w:rsid w:val="00570A06"/>
    <w:rsid w:val="00570F9D"/>
    <w:rsid w:val="00571382"/>
    <w:rsid w:val="00572104"/>
    <w:rsid w:val="0057293B"/>
    <w:rsid w:val="00572C99"/>
    <w:rsid w:val="00572F1F"/>
    <w:rsid w:val="00573AB8"/>
    <w:rsid w:val="00573D61"/>
    <w:rsid w:val="00574A97"/>
    <w:rsid w:val="00574E1F"/>
    <w:rsid w:val="00575413"/>
    <w:rsid w:val="00575759"/>
    <w:rsid w:val="0057774D"/>
    <w:rsid w:val="00577C8A"/>
    <w:rsid w:val="00580EE0"/>
    <w:rsid w:val="00581F5E"/>
    <w:rsid w:val="00582B88"/>
    <w:rsid w:val="0058340C"/>
    <w:rsid w:val="00583675"/>
    <w:rsid w:val="00583822"/>
    <w:rsid w:val="00584954"/>
    <w:rsid w:val="005849D8"/>
    <w:rsid w:val="00584AB0"/>
    <w:rsid w:val="00584D1C"/>
    <w:rsid w:val="00584E01"/>
    <w:rsid w:val="00584EEB"/>
    <w:rsid w:val="0058507E"/>
    <w:rsid w:val="00585495"/>
    <w:rsid w:val="00586ED5"/>
    <w:rsid w:val="0058744D"/>
    <w:rsid w:val="00587892"/>
    <w:rsid w:val="00587F97"/>
    <w:rsid w:val="0059006E"/>
    <w:rsid w:val="00590709"/>
    <w:rsid w:val="0059112B"/>
    <w:rsid w:val="005921A5"/>
    <w:rsid w:val="00593018"/>
    <w:rsid w:val="00594418"/>
    <w:rsid w:val="00594605"/>
    <w:rsid w:val="00594DF8"/>
    <w:rsid w:val="00595380"/>
    <w:rsid w:val="00595F54"/>
    <w:rsid w:val="00596532"/>
    <w:rsid w:val="005A03A1"/>
    <w:rsid w:val="005A083F"/>
    <w:rsid w:val="005A1598"/>
    <w:rsid w:val="005A1F25"/>
    <w:rsid w:val="005A3CE3"/>
    <w:rsid w:val="005A3FA5"/>
    <w:rsid w:val="005A495A"/>
    <w:rsid w:val="005A4E4A"/>
    <w:rsid w:val="005A63D3"/>
    <w:rsid w:val="005A6797"/>
    <w:rsid w:val="005A6A71"/>
    <w:rsid w:val="005A748C"/>
    <w:rsid w:val="005A7A75"/>
    <w:rsid w:val="005A7EB7"/>
    <w:rsid w:val="005B0021"/>
    <w:rsid w:val="005B0E2B"/>
    <w:rsid w:val="005B138D"/>
    <w:rsid w:val="005B15B3"/>
    <w:rsid w:val="005B184D"/>
    <w:rsid w:val="005B19B5"/>
    <w:rsid w:val="005B19CD"/>
    <w:rsid w:val="005B2BD6"/>
    <w:rsid w:val="005B2BFB"/>
    <w:rsid w:val="005B348C"/>
    <w:rsid w:val="005B38E8"/>
    <w:rsid w:val="005B3C92"/>
    <w:rsid w:val="005B5227"/>
    <w:rsid w:val="005B53FC"/>
    <w:rsid w:val="005B607A"/>
    <w:rsid w:val="005B6255"/>
    <w:rsid w:val="005B637C"/>
    <w:rsid w:val="005C017B"/>
    <w:rsid w:val="005C0200"/>
    <w:rsid w:val="005C0AEF"/>
    <w:rsid w:val="005C0B38"/>
    <w:rsid w:val="005C0C65"/>
    <w:rsid w:val="005C0C8B"/>
    <w:rsid w:val="005C0D44"/>
    <w:rsid w:val="005C123F"/>
    <w:rsid w:val="005C2473"/>
    <w:rsid w:val="005C2682"/>
    <w:rsid w:val="005C26B2"/>
    <w:rsid w:val="005C38B6"/>
    <w:rsid w:val="005C3CFE"/>
    <w:rsid w:val="005C4A30"/>
    <w:rsid w:val="005C532F"/>
    <w:rsid w:val="005C5E47"/>
    <w:rsid w:val="005C6C12"/>
    <w:rsid w:val="005C6C39"/>
    <w:rsid w:val="005C6DE3"/>
    <w:rsid w:val="005C7D6C"/>
    <w:rsid w:val="005D071C"/>
    <w:rsid w:val="005D14FC"/>
    <w:rsid w:val="005D1B87"/>
    <w:rsid w:val="005D2052"/>
    <w:rsid w:val="005D32D0"/>
    <w:rsid w:val="005D3566"/>
    <w:rsid w:val="005D3A43"/>
    <w:rsid w:val="005D60DA"/>
    <w:rsid w:val="005D6FCC"/>
    <w:rsid w:val="005D73D2"/>
    <w:rsid w:val="005D7A7F"/>
    <w:rsid w:val="005E1881"/>
    <w:rsid w:val="005E2909"/>
    <w:rsid w:val="005E3853"/>
    <w:rsid w:val="005E43A5"/>
    <w:rsid w:val="005E477A"/>
    <w:rsid w:val="005E5264"/>
    <w:rsid w:val="005E5D6E"/>
    <w:rsid w:val="005E6DD1"/>
    <w:rsid w:val="005E7513"/>
    <w:rsid w:val="005E7CFD"/>
    <w:rsid w:val="005F0A14"/>
    <w:rsid w:val="005F0ADF"/>
    <w:rsid w:val="005F0FE2"/>
    <w:rsid w:val="005F1E83"/>
    <w:rsid w:val="005F20E4"/>
    <w:rsid w:val="005F2903"/>
    <w:rsid w:val="005F2B41"/>
    <w:rsid w:val="005F3793"/>
    <w:rsid w:val="005F40B0"/>
    <w:rsid w:val="005F4194"/>
    <w:rsid w:val="005F47B2"/>
    <w:rsid w:val="005F5695"/>
    <w:rsid w:val="005F581C"/>
    <w:rsid w:val="005F5D70"/>
    <w:rsid w:val="005F5F57"/>
    <w:rsid w:val="005F61DD"/>
    <w:rsid w:val="005F6E8B"/>
    <w:rsid w:val="005F74D2"/>
    <w:rsid w:val="005F799C"/>
    <w:rsid w:val="005F7A81"/>
    <w:rsid w:val="00601211"/>
    <w:rsid w:val="006020CB"/>
    <w:rsid w:val="00602222"/>
    <w:rsid w:val="006027B5"/>
    <w:rsid w:val="00602B42"/>
    <w:rsid w:val="00603625"/>
    <w:rsid w:val="006048A3"/>
    <w:rsid w:val="00606EE1"/>
    <w:rsid w:val="006077F8"/>
    <w:rsid w:val="00611210"/>
    <w:rsid w:val="00611848"/>
    <w:rsid w:val="00611945"/>
    <w:rsid w:val="00611C63"/>
    <w:rsid w:val="0061259B"/>
    <w:rsid w:val="00612634"/>
    <w:rsid w:val="00612D20"/>
    <w:rsid w:val="00612E6A"/>
    <w:rsid w:val="006133BC"/>
    <w:rsid w:val="00613613"/>
    <w:rsid w:val="0061387D"/>
    <w:rsid w:val="006139C0"/>
    <w:rsid w:val="00613D6F"/>
    <w:rsid w:val="00614283"/>
    <w:rsid w:val="00614559"/>
    <w:rsid w:val="00614873"/>
    <w:rsid w:val="006149A2"/>
    <w:rsid w:val="006165B0"/>
    <w:rsid w:val="00616A58"/>
    <w:rsid w:val="00616F1F"/>
    <w:rsid w:val="00617165"/>
    <w:rsid w:val="00617200"/>
    <w:rsid w:val="00617319"/>
    <w:rsid w:val="0061761A"/>
    <w:rsid w:val="00617686"/>
    <w:rsid w:val="00617ACD"/>
    <w:rsid w:val="00620669"/>
    <w:rsid w:val="006208AA"/>
    <w:rsid w:val="00620F29"/>
    <w:rsid w:val="0062180A"/>
    <w:rsid w:val="0062214D"/>
    <w:rsid w:val="00622428"/>
    <w:rsid w:val="00622BE0"/>
    <w:rsid w:val="00622E7B"/>
    <w:rsid w:val="0062349A"/>
    <w:rsid w:val="00623ADD"/>
    <w:rsid w:val="0062417F"/>
    <w:rsid w:val="00624467"/>
    <w:rsid w:val="00624973"/>
    <w:rsid w:val="00625D8C"/>
    <w:rsid w:val="00626D88"/>
    <w:rsid w:val="00627A22"/>
    <w:rsid w:val="006304E0"/>
    <w:rsid w:val="00630A81"/>
    <w:rsid w:val="006315AD"/>
    <w:rsid w:val="006319E4"/>
    <w:rsid w:val="006322AA"/>
    <w:rsid w:val="006330D3"/>
    <w:rsid w:val="006339EE"/>
    <w:rsid w:val="00634147"/>
    <w:rsid w:val="00634366"/>
    <w:rsid w:val="00634B6D"/>
    <w:rsid w:val="00635F95"/>
    <w:rsid w:val="0063738B"/>
    <w:rsid w:val="006407B7"/>
    <w:rsid w:val="00640BF9"/>
    <w:rsid w:val="00640C28"/>
    <w:rsid w:val="0064146B"/>
    <w:rsid w:val="006418CE"/>
    <w:rsid w:val="006419C0"/>
    <w:rsid w:val="00641F0C"/>
    <w:rsid w:val="00642745"/>
    <w:rsid w:val="00642CE0"/>
    <w:rsid w:val="00643125"/>
    <w:rsid w:val="00643C0C"/>
    <w:rsid w:val="00644A0C"/>
    <w:rsid w:val="006472AD"/>
    <w:rsid w:val="00647C20"/>
    <w:rsid w:val="006522F5"/>
    <w:rsid w:val="00652B85"/>
    <w:rsid w:val="0065362C"/>
    <w:rsid w:val="00653976"/>
    <w:rsid w:val="006543D2"/>
    <w:rsid w:val="00654486"/>
    <w:rsid w:val="00656DE7"/>
    <w:rsid w:val="006576C8"/>
    <w:rsid w:val="00657A38"/>
    <w:rsid w:val="00657B3E"/>
    <w:rsid w:val="00660376"/>
    <w:rsid w:val="00660842"/>
    <w:rsid w:val="00660AC2"/>
    <w:rsid w:val="00660DA4"/>
    <w:rsid w:val="00660FAF"/>
    <w:rsid w:val="00661381"/>
    <w:rsid w:val="006615F4"/>
    <w:rsid w:val="006617BD"/>
    <w:rsid w:val="00661810"/>
    <w:rsid w:val="00661F1C"/>
    <w:rsid w:val="00661FC7"/>
    <w:rsid w:val="00662132"/>
    <w:rsid w:val="006621BD"/>
    <w:rsid w:val="00662431"/>
    <w:rsid w:val="00662D94"/>
    <w:rsid w:val="00663718"/>
    <w:rsid w:val="00663A77"/>
    <w:rsid w:val="00664CD3"/>
    <w:rsid w:val="00665AEC"/>
    <w:rsid w:val="0066602B"/>
    <w:rsid w:val="00666F5C"/>
    <w:rsid w:val="00667906"/>
    <w:rsid w:val="00667C0E"/>
    <w:rsid w:val="00670B83"/>
    <w:rsid w:val="00671716"/>
    <w:rsid w:val="00671E9C"/>
    <w:rsid w:val="006723F5"/>
    <w:rsid w:val="00672B75"/>
    <w:rsid w:val="00672E34"/>
    <w:rsid w:val="0067316F"/>
    <w:rsid w:val="00673212"/>
    <w:rsid w:val="0067358C"/>
    <w:rsid w:val="00673D8D"/>
    <w:rsid w:val="006746E8"/>
    <w:rsid w:val="00674B40"/>
    <w:rsid w:val="00674DA7"/>
    <w:rsid w:val="00675B2E"/>
    <w:rsid w:val="00680871"/>
    <w:rsid w:val="00683107"/>
    <w:rsid w:val="006835CA"/>
    <w:rsid w:val="00684D11"/>
    <w:rsid w:val="00684E5E"/>
    <w:rsid w:val="0068559E"/>
    <w:rsid w:val="006859B0"/>
    <w:rsid w:val="00685E55"/>
    <w:rsid w:val="00686377"/>
    <w:rsid w:val="00687DD7"/>
    <w:rsid w:val="00690B2D"/>
    <w:rsid w:val="006917D2"/>
    <w:rsid w:val="00692269"/>
    <w:rsid w:val="00692F3D"/>
    <w:rsid w:val="00693DB9"/>
    <w:rsid w:val="006942D6"/>
    <w:rsid w:val="006960C9"/>
    <w:rsid w:val="006970A1"/>
    <w:rsid w:val="006A13B8"/>
    <w:rsid w:val="006A14F2"/>
    <w:rsid w:val="006A17F9"/>
    <w:rsid w:val="006A1D5E"/>
    <w:rsid w:val="006A2CA5"/>
    <w:rsid w:val="006A43CC"/>
    <w:rsid w:val="006A49E4"/>
    <w:rsid w:val="006A545B"/>
    <w:rsid w:val="006A58FC"/>
    <w:rsid w:val="006A65FB"/>
    <w:rsid w:val="006A6977"/>
    <w:rsid w:val="006A6B08"/>
    <w:rsid w:val="006A75DF"/>
    <w:rsid w:val="006A76E2"/>
    <w:rsid w:val="006A794A"/>
    <w:rsid w:val="006A7E00"/>
    <w:rsid w:val="006B0689"/>
    <w:rsid w:val="006B0B06"/>
    <w:rsid w:val="006B13FE"/>
    <w:rsid w:val="006B1465"/>
    <w:rsid w:val="006B14C2"/>
    <w:rsid w:val="006B1E34"/>
    <w:rsid w:val="006B23D3"/>
    <w:rsid w:val="006B2EBF"/>
    <w:rsid w:val="006B31B8"/>
    <w:rsid w:val="006B341C"/>
    <w:rsid w:val="006B43E4"/>
    <w:rsid w:val="006B45F2"/>
    <w:rsid w:val="006B4810"/>
    <w:rsid w:val="006B4C3A"/>
    <w:rsid w:val="006B501F"/>
    <w:rsid w:val="006B521E"/>
    <w:rsid w:val="006B5412"/>
    <w:rsid w:val="006B5A3B"/>
    <w:rsid w:val="006B64B4"/>
    <w:rsid w:val="006B6720"/>
    <w:rsid w:val="006B6890"/>
    <w:rsid w:val="006B6E28"/>
    <w:rsid w:val="006B722B"/>
    <w:rsid w:val="006B773D"/>
    <w:rsid w:val="006B7D61"/>
    <w:rsid w:val="006B7F5E"/>
    <w:rsid w:val="006C0631"/>
    <w:rsid w:val="006C068A"/>
    <w:rsid w:val="006C1977"/>
    <w:rsid w:val="006C19F4"/>
    <w:rsid w:val="006C1F80"/>
    <w:rsid w:val="006C28E1"/>
    <w:rsid w:val="006C3337"/>
    <w:rsid w:val="006C36B6"/>
    <w:rsid w:val="006C39CB"/>
    <w:rsid w:val="006C47BA"/>
    <w:rsid w:val="006C5466"/>
    <w:rsid w:val="006C5740"/>
    <w:rsid w:val="006C5CA1"/>
    <w:rsid w:val="006C61BA"/>
    <w:rsid w:val="006C70F2"/>
    <w:rsid w:val="006C745A"/>
    <w:rsid w:val="006C7757"/>
    <w:rsid w:val="006C7CD8"/>
    <w:rsid w:val="006C7E0E"/>
    <w:rsid w:val="006D001C"/>
    <w:rsid w:val="006D00EC"/>
    <w:rsid w:val="006D08BB"/>
    <w:rsid w:val="006D0C41"/>
    <w:rsid w:val="006D0D75"/>
    <w:rsid w:val="006D1755"/>
    <w:rsid w:val="006D1DBE"/>
    <w:rsid w:val="006D2148"/>
    <w:rsid w:val="006D2DDE"/>
    <w:rsid w:val="006D2F62"/>
    <w:rsid w:val="006D338F"/>
    <w:rsid w:val="006D3B84"/>
    <w:rsid w:val="006D425A"/>
    <w:rsid w:val="006D5196"/>
    <w:rsid w:val="006D589C"/>
    <w:rsid w:val="006D5E7D"/>
    <w:rsid w:val="006D6AB9"/>
    <w:rsid w:val="006D6EF6"/>
    <w:rsid w:val="006E0333"/>
    <w:rsid w:val="006E0384"/>
    <w:rsid w:val="006E087F"/>
    <w:rsid w:val="006E0FD2"/>
    <w:rsid w:val="006E29E8"/>
    <w:rsid w:val="006E399B"/>
    <w:rsid w:val="006E433C"/>
    <w:rsid w:val="006E5002"/>
    <w:rsid w:val="006E5E1B"/>
    <w:rsid w:val="006E6250"/>
    <w:rsid w:val="006E65BF"/>
    <w:rsid w:val="006E6788"/>
    <w:rsid w:val="006E7586"/>
    <w:rsid w:val="006E772B"/>
    <w:rsid w:val="006E7D47"/>
    <w:rsid w:val="006E7EF1"/>
    <w:rsid w:val="006F05A9"/>
    <w:rsid w:val="006F095C"/>
    <w:rsid w:val="006F169B"/>
    <w:rsid w:val="006F23E9"/>
    <w:rsid w:val="006F2B96"/>
    <w:rsid w:val="006F48B6"/>
    <w:rsid w:val="006F5048"/>
    <w:rsid w:val="006F5AAC"/>
    <w:rsid w:val="006F5EC0"/>
    <w:rsid w:val="006F7021"/>
    <w:rsid w:val="006F7542"/>
    <w:rsid w:val="00700162"/>
    <w:rsid w:val="00700744"/>
    <w:rsid w:val="0070142C"/>
    <w:rsid w:val="0070144C"/>
    <w:rsid w:val="00701C4E"/>
    <w:rsid w:val="00701F86"/>
    <w:rsid w:val="007021C4"/>
    <w:rsid w:val="0070283C"/>
    <w:rsid w:val="0070382A"/>
    <w:rsid w:val="00704BD9"/>
    <w:rsid w:val="00706E76"/>
    <w:rsid w:val="00707F5A"/>
    <w:rsid w:val="00710377"/>
    <w:rsid w:val="00710DB1"/>
    <w:rsid w:val="007115E1"/>
    <w:rsid w:val="00711F03"/>
    <w:rsid w:val="007124E3"/>
    <w:rsid w:val="00712BB4"/>
    <w:rsid w:val="0071316E"/>
    <w:rsid w:val="007138E8"/>
    <w:rsid w:val="00714234"/>
    <w:rsid w:val="00714F54"/>
    <w:rsid w:val="007154D6"/>
    <w:rsid w:val="00715FFC"/>
    <w:rsid w:val="007161AF"/>
    <w:rsid w:val="0071654A"/>
    <w:rsid w:val="00716E79"/>
    <w:rsid w:val="0071786F"/>
    <w:rsid w:val="007178C5"/>
    <w:rsid w:val="00720A0B"/>
    <w:rsid w:val="00720D40"/>
    <w:rsid w:val="00721523"/>
    <w:rsid w:val="00722861"/>
    <w:rsid w:val="00722DB9"/>
    <w:rsid w:val="007238E3"/>
    <w:rsid w:val="00724F3C"/>
    <w:rsid w:val="00726034"/>
    <w:rsid w:val="0072639D"/>
    <w:rsid w:val="00726520"/>
    <w:rsid w:val="007267A1"/>
    <w:rsid w:val="00726FD6"/>
    <w:rsid w:val="00727AF9"/>
    <w:rsid w:val="00727CB0"/>
    <w:rsid w:val="00727F89"/>
    <w:rsid w:val="00730396"/>
    <w:rsid w:val="007305EC"/>
    <w:rsid w:val="007307CB"/>
    <w:rsid w:val="00731F6B"/>
    <w:rsid w:val="00732070"/>
    <w:rsid w:val="00732812"/>
    <w:rsid w:val="00732821"/>
    <w:rsid w:val="00732909"/>
    <w:rsid w:val="007329EB"/>
    <w:rsid w:val="00732CBE"/>
    <w:rsid w:val="0073306C"/>
    <w:rsid w:val="0073331E"/>
    <w:rsid w:val="00733799"/>
    <w:rsid w:val="00733FA5"/>
    <w:rsid w:val="0073404F"/>
    <w:rsid w:val="007343F6"/>
    <w:rsid w:val="0073472F"/>
    <w:rsid w:val="007359AE"/>
    <w:rsid w:val="00735ADE"/>
    <w:rsid w:val="00735AE8"/>
    <w:rsid w:val="00736018"/>
    <w:rsid w:val="00736DD2"/>
    <w:rsid w:val="00736E9D"/>
    <w:rsid w:val="00737770"/>
    <w:rsid w:val="00737BE2"/>
    <w:rsid w:val="00737E8E"/>
    <w:rsid w:val="007409EE"/>
    <w:rsid w:val="00740F8A"/>
    <w:rsid w:val="007416E5"/>
    <w:rsid w:val="00741E16"/>
    <w:rsid w:val="007422EA"/>
    <w:rsid w:val="00742982"/>
    <w:rsid w:val="00742B69"/>
    <w:rsid w:val="00744042"/>
    <w:rsid w:val="0074425F"/>
    <w:rsid w:val="007447A9"/>
    <w:rsid w:val="007452A4"/>
    <w:rsid w:val="0074596C"/>
    <w:rsid w:val="00745A38"/>
    <w:rsid w:val="00746126"/>
    <w:rsid w:val="0074643D"/>
    <w:rsid w:val="00746570"/>
    <w:rsid w:val="00747FF9"/>
    <w:rsid w:val="00750331"/>
    <w:rsid w:val="00750752"/>
    <w:rsid w:val="007519E0"/>
    <w:rsid w:val="00751D62"/>
    <w:rsid w:val="00751E94"/>
    <w:rsid w:val="00752E11"/>
    <w:rsid w:val="00753666"/>
    <w:rsid w:val="00754154"/>
    <w:rsid w:val="007546AA"/>
    <w:rsid w:val="0075587D"/>
    <w:rsid w:val="00755CFD"/>
    <w:rsid w:val="007566EB"/>
    <w:rsid w:val="00756E32"/>
    <w:rsid w:val="00756FFF"/>
    <w:rsid w:val="0075774E"/>
    <w:rsid w:val="00757B85"/>
    <w:rsid w:val="007601DF"/>
    <w:rsid w:val="0076020A"/>
    <w:rsid w:val="00760449"/>
    <w:rsid w:val="00760E49"/>
    <w:rsid w:val="0076100F"/>
    <w:rsid w:val="00761443"/>
    <w:rsid w:val="007616A8"/>
    <w:rsid w:val="00761E08"/>
    <w:rsid w:val="00762129"/>
    <w:rsid w:val="007624AF"/>
    <w:rsid w:val="00762754"/>
    <w:rsid w:val="0076321C"/>
    <w:rsid w:val="007641F7"/>
    <w:rsid w:val="00764D27"/>
    <w:rsid w:val="00764DCA"/>
    <w:rsid w:val="00765EB4"/>
    <w:rsid w:val="00765FD1"/>
    <w:rsid w:val="0076702D"/>
    <w:rsid w:val="00767243"/>
    <w:rsid w:val="007675E0"/>
    <w:rsid w:val="00767A16"/>
    <w:rsid w:val="00770DC7"/>
    <w:rsid w:val="00771072"/>
    <w:rsid w:val="007717DB"/>
    <w:rsid w:val="00772F2F"/>
    <w:rsid w:val="007739FE"/>
    <w:rsid w:val="00773DB9"/>
    <w:rsid w:val="00775683"/>
    <w:rsid w:val="00775B87"/>
    <w:rsid w:val="0077690E"/>
    <w:rsid w:val="00777408"/>
    <w:rsid w:val="007801F5"/>
    <w:rsid w:val="00780561"/>
    <w:rsid w:val="007806A8"/>
    <w:rsid w:val="00780EEE"/>
    <w:rsid w:val="0078222D"/>
    <w:rsid w:val="0078323A"/>
    <w:rsid w:val="00783605"/>
    <w:rsid w:val="00783E8E"/>
    <w:rsid w:val="007859B8"/>
    <w:rsid w:val="007864F7"/>
    <w:rsid w:val="00786564"/>
    <w:rsid w:val="0078687C"/>
    <w:rsid w:val="00786BA3"/>
    <w:rsid w:val="00786E59"/>
    <w:rsid w:val="00787836"/>
    <w:rsid w:val="00787D13"/>
    <w:rsid w:val="007904F1"/>
    <w:rsid w:val="00790E5E"/>
    <w:rsid w:val="007911F1"/>
    <w:rsid w:val="00792280"/>
    <w:rsid w:val="0079295F"/>
    <w:rsid w:val="00792DDB"/>
    <w:rsid w:val="00792E56"/>
    <w:rsid w:val="00792ED7"/>
    <w:rsid w:val="00793BD0"/>
    <w:rsid w:val="00794C2D"/>
    <w:rsid w:val="007957E2"/>
    <w:rsid w:val="00795B90"/>
    <w:rsid w:val="00795CC9"/>
    <w:rsid w:val="00796F48"/>
    <w:rsid w:val="00797280"/>
    <w:rsid w:val="007975D3"/>
    <w:rsid w:val="007A00F6"/>
    <w:rsid w:val="007A1BE7"/>
    <w:rsid w:val="007A24B7"/>
    <w:rsid w:val="007A2CC5"/>
    <w:rsid w:val="007A2DEA"/>
    <w:rsid w:val="007A3BED"/>
    <w:rsid w:val="007A3F9B"/>
    <w:rsid w:val="007A407A"/>
    <w:rsid w:val="007A5330"/>
    <w:rsid w:val="007A5373"/>
    <w:rsid w:val="007A5A8F"/>
    <w:rsid w:val="007A5EAF"/>
    <w:rsid w:val="007A7081"/>
    <w:rsid w:val="007A7D37"/>
    <w:rsid w:val="007A7E52"/>
    <w:rsid w:val="007B12E1"/>
    <w:rsid w:val="007B1F0B"/>
    <w:rsid w:val="007B1F84"/>
    <w:rsid w:val="007B3D39"/>
    <w:rsid w:val="007B46CD"/>
    <w:rsid w:val="007B4F0E"/>
    <w:rsid w:val="007B632E"/>
    <w:rsid w:val="007B7722"/>
    <w:rsid w:val="007B7C72"/>
    <w:rsid w:val="007C02F3"/>
    <w:rsid w:val="007C07D7"/>
    <w:rsid w:val="007C09DF"/>
    <w:rsid w:val="007C0B23"/>
    <w:rsid w:val="007C0DD0"/>
    <w:rsid w:val="007C17B1"/>
    <w:rsid w:val="007C19E3"/>
    <w:rsid w:val="007C1B4D"/>
    <w:rsid w:val="007C285C"/>
    <w:rsid w:val="007C2EF8"/>
    <w:rsid w:val="007C3133"/>
    <w:rsid w:val="007C3770"/>
    <w:rsid w:val="007C41EB"/>
    <w:rsid w:val="007C4968"/>
    <w:rsid w:val="007C5256"/>
    <w:rsid w:val="007C52A8"/>
    <w:rsid w:val="007C5E19"/>
    <w:rsid w:val="007C714F"/>
    <w:rsid w:val="007C78CA"/>
    <w:rsid w:val="007C7A34"/>
    <w:rsid w:val="007D01F8"/>
    <w:rsid w:val="007D1B20"/>
    <w:rsid w:val="007D21F2"/>
    <w:rsid w:val="007D3139"/>
    <w:rsid w:val="007D34C0"/>
    <w:rsid w:val="007D3A30"/>
    <w:rsid w:val="007D4A77"/>
    <w:rsid w:val="007D4BFA"/>
    <w:rsid w:val="007D5094"/>
    <w:rsid w:val="007D5280"/>
    <w:rsid w:val="007D5298"/>
    <w:rsid w:val="007D625D"/>
    <w:rsid w:val="007D64F5"/>
    <w:rsid w:val="007D6C5B"/>
    <w:rsid w:val="007D7560"/>
    <w:rsid w:val="007E228B"/>
    <w:rsid w:val="007E29CD"/>
    <w:rsid w:val="007E3571"/>
    <w:rsid w:val="007E3600"/>
    <w:rsid w:val="007E42CB"/>
    <w:rsid w:val="007E4B03"/>
    <w:rsid w:val="007E5AD0"/>
    <w:rsid w:val="007E5BB2"/>
    <w:rsid w:val="007E65E9"/>
    <w:rsid w:val="007E697E"/>
    <w:rsid w:val="007E6A2C"/>
    <w:rsid w:val="007E7475"/>
    <w:rsid w:val="007E7CE8"/>
    <w:rsid w:val="007F03BC"/>
    <w:rsid w:val="007F0478"/>
    <w:rsid w:val="007F1240"/>
    <w:rsid w:val="007F1897"/>
    <w:rsid w:val="007F1B39"/>
    <w:rsid w:val="007F1C1E"/>
    <w:rsid w:val="007F1DFB"/>
    <w:rsid w:val="007F1E12"/>
    <w:rsid w:val="007F2838"/>
    <w:rsid w:val="007F2848"/>
    <w:rsid w:val="007F2911"/>
    <w:rsid w:val="007F2AEF"/>
    <w:rsid w:val="007F34F4"/>
    <w:rsid w:val="007F373D"/>
    <w:rsid w:val="007F3807"/>
    <w:rsid w:val="007F3BF6"/>
    <w:rsid w:val="007F3C85"/>
    <w:rsid w:val="007F3CDC"/>
    <w:rsid w:val="007F412F"/>
    <w:rsid w:val="007F4782"/>
    <w:rsid w:val="007F4EDC"/>
    <w:rsid w:val="007F5A8F"/>
    <w:rsid w:val="007F6B9C"/>
    <w:rsid w:val="007F7D34"/>
    <w:rsid w:val="00801215"/>
    <w:rsid w:val="008015D6"/>
    <w:rsid w:val="00801B9C"/>
    <w:rsid w:val="00801D1B"/>
    <w:rsid w:val="008022EC"/>
    <w:rsid w:val="00802CA4"/>
    <w:rsid w:val="00803D27"/>
    <w:rsid w:val="0080433F"/>
    <w:rsid w:val="008047C4"/>
    <w:rsid w:val="00804EF8"/>
    <w:rsid w:val="00805579"/>
    <w:rsid w:val="00806518"/>
    <w:rsid w:val="008071B2"/>
    <w:rsid w:val="0081100D"/>
    <w:rsid w:val="00811F99"/>
    <w:rsid w:val="00812867"/>
    <w:rsid w:val="008129D5"/>
    <w:rsid w:val="008136B0"/>
    <w:rsid w:val="00815E52"/>
    <w:rsid w:val="00816992"/>
    <w:rsid w:val="00816D00"/>
    <w:rsid w:val="00817779"/>
    <w:rsid w:val="00820374"/>
    <w:rsid w:val="00821332"/>
    <w:rsid w:val="00821C25"/>
    <w:rsid w:val="0082225D"/>
    <w:rsid w:val="00823127"/>
    <w:rsid w:val="00823D49"/>
    <w:rsid w:val="008242B1"/>
    <w:rsid w:val="00824776"/>
    <w:rsid w:val="0082585B"/>
    <w:rsid w:val="008269F6"/>
    <w:rsid w:val="00826AEC"/>
    <w:rsid w:val="008271A3"/>
    <w:rsid w:val="00827414"/>
    <w:rsid w:val="008275A9"/>
    <w:rsid w:val="00831655"/>
    <w:rsid w:val="00833437"/>
    <w:rsid w:val="00833634"/>
    <w:rsid w:val="008340E1"/>
    <w:rsid w:val="0083480A"/>
    <w:rsid w:val="0083626B"/>
    <w:rsid w:val="008364E8"/>
    <w:rsid w:val="00836D0A"/>
    <w:rsid w:val="00836F6A"/>
    <w:rsid w:val="00837564"/>
    <w:rsid w:val="0084009D"/>
    <w:rsid w:val="00840192"/>
    <w:rsid w:val="00840B1D"/>
    <w:rsid w:val="00840D6E"/>
    <w:rsid w:val="0084254D"/>
    <w:rsid w:val="00842817"/>
    <w:rsid w:val="0084358C"/>
    <w:rsid w:val="0084378B"/>
    <w:rsid w:val="0084434A"/>
    <w:rsid w:val="0084531E"/>
    <w:rsid w:val="00846376"/>
    <w:rsid w:val="00846542"/>
    <w:rsid w:val="00846F95"/>
    <w:rsid w:val="00847900"/>
    <w:rsid w:val="00847909"/>
    <w:rsid w:val="00850C53"/>
    <w:rsid w:val="008520E0"/>
    <w:rsid w:val="00853BA9"/>
    <w:rsid w:val="008562FF"/>
    <w:rsid w:val="00861955"/>
    <w:rsid w:val="00861EF0"/>
    <w:rsid w:val="00862250"/>
    <w:rsid w:val="00862B39"/>
    <w:rsid w:val="0086304E"/>
    <w:rsid w:val="008630FE"/>
    <w:rsid w:val="00863AA2"/>
    <w:rsid w:val="00864E71"/>
    <w:rsid w:val="00865465"/>
    <w:rsid w:val="00866089"/>
    <w:rsid w:val="008669C1"/>
    <w:rsid w:val="008669F2"/>
    <w:rsid w:val="00866D85"/>
    <w:rsid w:val="00867D19"/>
    <w:rsid w:val="008700E0"/>
    <w:rsid w:val="0087020C"/>
    <w:rsid w:val="008706F0"/>
    <w:rsid w:val="00870769"/>
    <w:rsid w:val="008709D2"/>
    <w:rsid w:val="00870D9A"/>
    <w:rsid w:val="00870E9B"/>
    <w:rsid w:val="00871980"/>
    <w:rsid w:val="0087225D"/>
    <w:rsid w:val="00873407"/>
    <w:rsid w:val="00873C67"/>
    <w:rsid w:val="00874838"/>
    <w:rsid w:val="00874B1E"/>
    <w:rsid w:val="008751D9"/>
    <w:rsid w:val="008776FA"/>
    <w:rsid w:val="00877FBD"/>
    <w:rsid w:val="008806F4"/>
    <w:rsid w:val="008808C3"/>
    <w:rsid w:val="00880E4B"/>
    <w:rsid w:val="0088144E"/>
    <w:rsid w:val="00881916"/>
    <w:rsid w:val="00882060"/>
    <w:rsid w:val="00882432"/>
    <w:rsid w:val="0088309B"/>
    <w:rsid w:val="0088365F"/>
    <w:rsid w:val="00883BA3"/>
    <w:rsid w:val="00883DBB"/>
    <w:rsid w:val="00883DF3"/>
    <w:rsid w:val="00883E6D"/>
    <w:rsid w:val="00884901"/>
    <w:rsid w:val="00884FBF"/>
    <w:rsid w:val="00885036"/>
    <w:rsid w:val="00885084"/>
    <w:rsid w:val="0088574D"/>
    <w:rsid w:val="00885786"/>
    <w:rsid w:val="008859A0"/>
    <w:rsid w:val="00886C16"/>
    <w:rsid w:val="00887519"/>
    <w:rsid w:val="00887D66"/>
    <w:rsid w:val="00887DAA"/>
    <w:rsid w:val="00890953"/>
    <w:rsid w:val="00890DC4"/>
    <w:rsid w:val="008911C7"/>
    <w:rsid w:val="00891209"/>
    <w:rsid w:val="008916A6"/>
    <w:rsid w:val="008921E0"/>
    <w:rsid w:val="00892C1C"/>
    <w:rsid w:val="00893402"/>
    <w:rsid w:val="00893A07"/>
    <w:rsid w:val="00893D8D"/>
    <w:rsid w:val="00894A44"/>
    <w:rsid w:val="00894A51"/>
    <w:rsid w:val="0089516D"/>
    <w:rsid w:val="008968E8"/>
    <w:rsid w:val="008A1078"/>
    <w:rsid w:val="008A19D0"/>
    <w:rsid w:val="008A1DA7"/>
    <w:rsid w:val="008A203D"/>
    <w:rsid w:val="008A23FB"/>
    <w:rsid w:val="008A2C1A"/>
    <w:rsid w:val="008A3368"/>
    <w:rsid w:val="008A3788"/>
    <w:rsid w:val="008A403E"/>
    <w:rsid w:val="008A4B60"/>
    <w:rsid w:val="008A548E"/>
    <w:rsid w:val="008A554A"/>
    <w:rsid w:val="008A5AF0"/>
    <w:rsid w:val="008A655D"/>
    <w:rsid w:val="008A6643"/>
    <w:rsid w:val="008A6659"/>
    <w:rsid w:val="008A6D5B"/>
    <w:rsid w:val="008A6D80"/>
    <w:rsid w:val="008A72AA"/>
    <w:rsid w:val="008A7F6D"/>
    <w:rsid w:val="008B0085"/>
    <w:rsid w:val="008B171D"/>
    <w:rsid w:val="008B222E"/>
    <w:rsid w:val="008B3E93"/>
    <w:rsid w:val="008B401A"/>
    <w:rsid w:val="008B4064"/>
    <w:rsid w:val="008B41D3"/>
    <w:rsid w:val="008B4460"/>
    <w:rsid w:val="008B4C88"/>
    <w:rsid w:val="008B582A"/>
    <w:rsid w:val="008B5C89"/>
    <w:rsid w:val="008B728B"/>
    <w:rsid w:val="008B7CA2"/>
    <w:rsid w:val="008C1F29"/>
    <w:rsid w:val="008C23CA"/>
    <w:rsid w:val="008C251D"/>
    <w:rsid w:val="008C3413"/>
    <w:rsid w:val="008C391C"/>
    <w:rsid w:val="008C3D6C"/>
    <w:rsid w:val="008C41B0"/>
    <w:rsid w:val="008C53BA"/>
    <w:rsid w:val="008C55D8"/>
    <w:rsid w:val="008C59DE"/>
    <w:rsid w:val="008C5DA3"/>
    <w:rsid w:val="008C611E"/>
    <w:rsid w:val="008C76FA"/>
    <w:rsid w:val="008C776D"/>
    <w:rsid w:val="008C7DFA"/>
    <w:rsid w:val="008D04BA"/>
    <w:rsid w:val="008D0D08"/>
    <w:rsid w:val="008D3050"/>
    <w:rsid w:val="008D3242"/>
    <w:rsid w:val="008D32B3"/>
    <w:rsid w:val="008D3C19"/>
    <w:rsid w:val="008D43E4"/>
    <w:rsid w:val="008D6481"/>
    <w:rsid w:val="008D6C90"/>
    <w:rsid w:val="008E0A8C"/>
    <w:rsid w:val="008E0D63"/>
    <w:rsid w:val="008E15BF"/>
    <w:rsid w:val="008E1A3C"/>
    <w:rsid w:val="008E1B7E"/>
    <w:rsid w:val="008E22AC"/>
    <w:rsid w:val="008E2B8D"/>
    <w:rsid w:val="008E2BE1"/>
    <w:rsid w:val="008E2C1A"/>
    <w:rsid w:val="008E2E1D"/>
    <w:rsid w:val="008E2FD7"/>
    <w:rsid w:val="008E305C"/>
    <w:rsid w:val="008E3500"/>
    <w:rsid w:val="008E42DF"/>
    <w:rsid w:val="008E4A07"/>
    <w:rsid w:val="008E4FB5"/>
    <w:rsid w:val="008E566E"/>
    <w:rsid w:val="008E5B67"/>
    <w:rsid w:val="008E5B6F"/>
    <w:rsid w:val="008E6180"/>
    <w:rsid w:val="008E6E37"/>
    <w:rsid w:val="008E7AC3"/>
    <w:rsid w:val="008F0603"/>
    <w:rsid w:val="008F091B"/>
    <w:rsid w:val="008F094C"/>
    <w:rsid w:val="008F09D4"/>
    <w:rsid w:val="008F0D91"/>
    <w:rsid w:val="008F1AF5"/>
    <w:rsid w:val="008F1F88"/>
    <w:rsid w:val="008F2B28"/>
    <w:rsid w:val="008F2D10"/>
    <w:rsid w:val="008F2EA0"/>
    <w:rsid w:val="008F345F"/>
    <w:rsid w:val="008F38F7"/>
    <w:rsid w:val="008F4B75"/>
    <w:rsid w:val="008F4EFC"/>
    <w:rsid w:val="008F53C2"/>
    <w:rsid w:val="008F5A37"/>
    <w:rsid w:val="008F7341"/>
    <w:rsid w:val="00900DE3"/>
    <w:rsid w:val="009015E1"/>
    <w:rsid w:val="00901720"/>
    <w:rsid w:val="00901877"/>
    <w:rsid w:val="00902236"/>
    <w:rsid w:val="009022CB"/>
    <w:rsid w:val="0090323F"/>
    <w:rsid w:val="00903263"/>
    <w:rsid w:val="00903685"/>
    <w:rsid w:val="00904D95"/>
    <w:rsid w:val="00905546"/>
    <w:rsid w:val="00906BAA"/>
    <w:rsid w:val="00907A80"/>
    <w:rsid w:val="00907BD2"/>
    <w:rsid w:val="00907C6F"/>
    <w:rsid w:val="00907EDB"/>
    <w:rsid w:val="009101C5"/>
    <w:rsid w:val="009107D6"/>
    <w:rsid w:val="0091154A"/>
    <w:rsid w:val="00911D89"/>
    <w:rsid w:val="009120A5"/>
    <w:rsid w:val="0091444B"/>
    <w:rsid w:val="009144C0"/>
    <w:rsid w:val="009152A5"/>
    <w:rsid w:val="009154DC"/>
    <w:rsid w:val="00915CE7"/>
    <w:rsid w:val="00916F26"/>
    <w:rsid w:val="0091764E"/>
    <w:rsid w:val="00917979"/>
    <w:rsid w:val="0092082F"/>
    <w:rsid w:val="00920A4C"/>
    <w:rsid w:val="00920BA3"/>
    <w:rsid w:val="009212CD"/>
    <w:rsid w:val="009214B7"/>
    <w:rsid w:val="00921661"/>
    <w:rsid w:val="00921795"/>
    <w:rsid w:val="00922AF2"/>
    <w:rsid w:val="009233B4"/>
    <w:rsid w:val="00923628"/>
    <w:rsid w:val="00925005"/>
    <w:rsid w:val="009254D7"/>
    <w:rsid w:val="00925607"/>
    <w:rsid w:val="00925C7C"/>
    <w:rsid w:val="00926109"/>
    <w:rsid w:val="009262D2"/>
    <w:rsid w:val="00930D86"/>
    <w:rsid w:val="00930F6D"/>
    <w:rsid w:val="00931008"/>
    <w:rsid w:val="009316FB"/>
    <w:rsid w:val="00931A82"/>
    <w:rsid w:val="00931D78"/>
    <w:rsid w:val="00933B37"/>
    <w:rsid w:val="00933CE1"/>
    <w:rsid w:val="00934A85"/>
    <w:rsid w:val="00935DA1"/>
    <w:rsid w:val="0093610E"/>
    <w:rsid w:val="00936406"/>
    <w:rsid w:val="0093645D"/>
    <w:rsid w:val="00936C7D"/>
    <w:rsid w:val="00936E66"/>
    <w:rsid w:val="0093759D"/>
    <w:rsid w:val="00937F84"/>
    <w:rsid w:val="009413C2"/>
    <w:rsid w:val="00942075"/>
    <w:rsid w:val="009425D5"/>
    <w:rsid w:val="00942BD1"/>
    <w:rsid w:val="00942BFE"/>
    <w:rsid w:val="00942E2D"/>
    <w:rsid w:val="00943A34"/>
    <w:rsid w:val="00943F69"/>
    <w:rsid w:val="00943F98"/>
    <w:rsid w:val="009442A3"/>
    <w:rsid w:val="00945683"/>
    <w:rsid w:val="00946273"/>
    <w:rsid w:val="00946563"/>
    <w:rsid w:val="009465B0"/>
    <w:rsid w:val="00946792"/>
    <w:rsid w:val="009467B6"/>
    <w:rsid w:val="009469A0"/>
    <w:rsid w:val="009471DC"/>
    <w:rsid w:val="00947CDB"/>
    <w:rsid w:val="00950281"/>
    <w:rsid w:val="0095048B"/>
    <w:rsid w:val="00950962"/>
    <w:rsid w:val="00950990"/>
    <w:rsid w:val="0095144D"/>
    <w:rsid w:val="00951F06"/>
    <w:rsid w:val="00952A5E"/>
    <w:rsid w:val="00952EB3"/>
    <w:rsid w:val="009545F2"/>
    <w:rsid w:val="009546B8"/>
    <w:rsid w:val="0095486F"/>
    <w:rsid w:val="00954B23"/>
    <w:rsid w:val="00954D99"/>
    <w:rsid w:val="0095520E"/>
    <w:rsid w:val="009559A4"/>
    <w:rsid w:val="009563E7"/>
    <w:rsid w:val="0095662E"/>
    <w:rsid w:val="00957711"/>
    <w:rsid w:val="0096086B"/>
    <w:rsid w:val="009616D2"/>
    <w:rsid w:val="00961EE9"/>
    <w:rsid w:val="00961FF5"/>
    <w:rsid w:val="00962A71"/>
    <w:rsid w:val="0096457D"/>
    <w:rsid w:val="00964BF9"/>
    <w:rsid w:val="00964E65"/>
    <w:rsid w:val="00965FFF"/>
    <w:rsid w:val="00966F45"/>
    <w:rsid w:val="00971169"/>
    <w:rsid w:val="009721F5"/>
    <w:rsid w:val="0097236B"/>
    <w:rsid w:val="0097292F"/>
    <w:rsid w:val="0097339B"/>
    <w:rsid w:val="00974375"/>
    <w:rsid w:val="009748FE"/>
    <w:rsid w:val="00974B7C"/>
    <w:rsid w:val="0097524F"/>
    <w:rsid w:val="00975855"/>
    <w:rsid w:val="009758C5"/>
    <w:rsid w:val="00975A61"/>
    <w:rsid w:val="00975AB0"/>
    <w:rsid w:val="00975AE2"/>
    <w:rsid w:val="00975D30"/>
    <w:rsid w:val="00976CCB"/>
    <w:rsid w:val="00977BBA"/>
    <w:rsid w:val="0098008A"/>
    <w:rsid w:val="00980926"/>
    <w:rsid w:val="009817ED"/>
    <w:rsid w:val="0098237D"/>
    <w:rsid w:val="00982988"/>
    <w:rsid w:val="00982F97"/>
    <w:rsid w:val="0098326F"/>
    <w:rsid w:val="00984B18"/>
    <w:rsid w:val="00985660"/>
    <w:rsid w:val="00985826"/>
    <w:rsid w:val="00986083"/>
    <w:rsid w:val="00990706"/>
    <w:rsid w:val="0099109C"/>
    <w:rsid w:val="009910E2"/>
    <w:rsid w:val="00992AA0"/>
    <w:rsid w:val="00992D76"/>
    <w:rsid w:val="00993186"/>
    <w:rsid w:val="00993A86"/>
    <w:rsid w:val="00994B2A"/>
    <w:rsid w:val="00994D40"/>
    <w:rsid w:val="00994E90"/>
    <w:rsid w:val="009965E2"/>
    <w:rsid w:val="009966AE"/>
    <w:rsid w:val="009A0985"/>
    <w:rsid w:val="009A09D8"/>
    <w:rsid w:val="009A2129"/>
    <w:rsid w:val="009A2302"/>
    <w:rsid w:val="009A37DC"/>
    <w:rsid w:val="009A3EBB"/>
    <w:rsid w:val="009A42C3"/>
    <w:rsid w:val="009A462F"/>
    <w:rsid w:val="009A4E09"/>
    <w:rsid w:val="009A5938"/>
    <w:rsid w:val="009A6852"/>
    <w:rsid w:val="009B042B"/>
    <w:rsid w:val="009B0C0D"/>
    <w:rsid w:val="009B0C81"/>
    <w:rsid w:val="009B1109"/>
    <w:rsid w:val="009B1F39"/>
    <w:rsid w:val="009B2941"/>
    <w:rsid w:val="009B2EFB"/>
    <w:rsid w:val="009B3250"/>
    <w:rsid w:val="009B3DA0"/>
    <w:rsid w:val="009B3E92"/>
    <w:rsid w:val="009B4255"/>
    <w:rsid w:val="009B4399"/>
    <w:rsid w:val="009B469D"/>
    <w:rsid w:val="009B5732"/>
    <w:rsid w:val="009B5A91"/>
    <w:rsid w:val="009B7541"/>
    <w:rsid w:val="009B75D4"/>
    <w:rsid w:val="009B7908"/>
    <w:rsid w:val="009B7976"/>
    <w:rsid w:val="009B7F72"/>
    <w:rsid w:val="009C0208"/>
    <w:rsid w:val="009C08C4"/>
    <w:rsid w:val="009C0B89"/>
    <w:rsid w:val="009C0E75"/>
    <w:rsid w:val="009C39FF"/>
    <w:rsid w:val="009C4B6A"/>
    <w:rsid w:val="009C572D"/>
    <w:rsid w:val="009C5F2B"/>
    <w:rsid w:val="009C6143"/>
    <w:rsid w:val="009D03E9"/>
    <w:rsid w:val="009D06AD"/>
    <w:rsid w:val="009D0C06"/>
    <w:rsid w:val="009D1368"/>
    <w:rsid w:val="009D139C"/>
    <w:rsid w:val="009D19B2"/>
    <w:rsid w:val="009D2E17"/>
    <w:rsid w:val="009D31EF"/>
    <w:rsid w:val="009D3A73"/>
    <w:rsid w:val="009D3D19"/>
    <w:rsid w:val="009D3E88"/>
    <w:rsid w:val="009D4206"/>
    <w:rsid w:val="009D4662"/>
    <w:rsid w:val="009D4F05"/>
    <w:rsid w:val="009D54F4"/>
    <w:rsid w:val="009D5A39"/>
    <w:rsid w:val="009D6778"/>
    <w:rsid w:val="009D76D9"/>
    <w:rsid w:val="009E0DD6"/>
    <w:rsid w:val="009E175E"/>
    <w:rsid w:val="009E1A3A"/>
    <w:rsid w:val="009E3948"/>
    <w:rsid w:val="009E3ACC"/>
    <w:rsid w:val="009E4296"/>
    <w:rsid w:val="009E45F4"/>
    <w:rsid w:val="009E4878"/>
    <w:rsid w:val="009E4CF9"/>
    <w:rsid w:val="009E5063"/>
    <w:rsid w:val="009E5087"/>
    <w:rsid w:val="009E5A47"/>
    <w:rsid w:val="009E5AAB"/>
    <w:rsid w:val="009E5FB6"/>
    <w:rsid w:val="009E6136"/>
    <w:rsid w:val="009E6149"/>
    <w:rsid w:val="009E71D4"/>
    <w:rsid w:val="009E7DBE"/>
    <w:rsid w:val="009F0770"/>
    <w:rsid w:val="009F08B4"/>
    <w:rsid w:val="009F14D6"/>
    <w:rsid w:val="009F2896"/>
    <w:rsid w:val="009F2EA4"/>
    <w:rsid w:val="009F3EC4"/>
    <w:rsid w:val="009F4B9B"/>
    <w:rsid w:val="009F4CCA"/>
    <w:rsid w:val="009F5167"/>
    <w:rsid w:val="009F5228"/>
    <w:rsid w:val="009F5367"/>
    <w:rsid w:val="009F53B0"/>
    <w:rsid w:val="009F5ED2"/>
    <w:rsid w:val="009F62C2"/>
    <w:rsid w:val="009F761F"/>
    <w:rsid w:val="009F7649"/>
    <w:rsid w:val="00A00767"/>
    <w:rsid w:val="00A01071"/>
    <w:rsid w:val="00A01088"/>
    <w:rsid w:val="00A01AD8"/>
    <w:rsid w:val="00A01CD2"/>
    <w:rsid w:val="00A01CF1"/>
    <w:rsid w:val="00A04F87"/>
    <w:rsid w:val="00A05805"/>
    <w:rsid w:val="00A072A9"/>
    <w:rsid w:val="00A0790D"/>
    <w:rsid w:val="00A07AEB"/>
    <w:rsid w:val="00A104A3"/>
    <w:rsid w:val="00A1171B"/>
    <w:rsid w:val="00A12238"/>
    <w:rsid w:val="00A136D0"/>
    <w:rsid w:val="00A139D3"/>
    <w:rsid w:val="00A13F33"/>
    <w:rsid w:val="00A1563E"/>
    <w:rsid w:val="00A156FD"/>
    <w:rsid w:val="00A16BDF"/>
    <w:rsid w:val="00A17F2B"/>
    <w:rsid w:val="00A205B4"/>
    <w:rsid w:val="00A20BA5"/>
    <w:rsid w:val="00A20E2A"/>
    <w:rsid w:val="00A20F7D"/>
    <w:rsid w:val="00A21B08"/>
    <w:rsid w:val="00A21E6D"/>
    <w:rsid w:val="00A21EF0"/>
    <w:rsid w:val="00A232E4"/>
    <w:rsid w:val="00A23835"/>
    <w:rsid w:val="00A24211"/>
    <w:rsid w:val="00A24A70"/>
    <w:rsid w:val="00A24B49"/>
    <w:rsid w:val="00A2561F"/>
    <w:rsid w:val="00A25F2B"/>
    <w:rsid w:val="00A262DA"/>
    <w:rsid w:val="00A26467"/>
    <w:rsid w:val="00A26C61"/>
    <w:rsid w:val="00A27956"/>
    <w:rsid w:val="00A27F71"/>
    <w:rsid w:val="00A31151"/>
    <w:rsid w:val="00A314FC"/>
    <w:rsid w:val="00A32EF2"/>
    <w:rsid w:val="00A32F4E"/>
    <w:rsid w:val="00A34246"/>
    <w:rsid w:val="00A34593"/>
    <w:rsid w:val="00A365FD"/>
    <w:rsid w:val="00A37036"/>
    <w:rsid w:val="00A37D0E"/>
    <w:rsid w:val="00A407F3"/>
    <w:rsid w:val="00A40BC6"/>
    <w:rsid w:val="00A41BC3"/>
    <w:rsid w:val="00A422DF"/>
    <w:rsid w:val="00A4315E"/>
    <w:rsid w:val="00A43426"/>
    <w:rsid w:val="00A4348F"/>
    <w:rsid w:val="00A43857"/>
    <w:rsid w:val="00A4403E"/>
    <w:rsid w:val="00A440D7"/>
    <w:rsid w:val="00A45353"/>
    <w:rsid w:val="00A4642F"/>
    <w:rsid w:val="00A4643A"/>
    <w:rsid w:val="00A47467"/>
    <w:rsid w:val="00A47552"/>
    <w:rsid w:val="00A47CF0"/>
    <w:rsid w:val="00A47D30"/>
    <w:rsid w:val="00A50025"/>
    <w:rsid w:val="00A50B60"/>
    <w:rsid w:val="00A512E9"/>
    <w:rsid w:val="00A51D58"/>
    <w:rsid w:val="00A520AC"/>
    <w:rsid w:val="00A5383F"/>
    <w:rsid w:val="00A5388D"/>
    <w:rsid w:val="00A53E09"/>
    <w:rsid w:val="00A5477B"/>
    <w:rsid w:val="00A54E14"/>
    <w:rsid w:val="00A55B71"/>
    <w:rsid w:val="00A5638E"/>
    <w:rsid w:val="00A5641E"/>
    <w:rsid w:val="00A56B5B"/>
    <w:rsid w:val="00A5774A"/>
    <w:rsid w:val="00A57C32"/>
    <w:rsid w:val="00A606D8"/>
    <w:rsid w:val="00A61C71"/>
    <w:rsid w:val="00A61E00"/>
    <w:rsid w:val="00A630B5"/>
    <w:rsid w:val="00A63850"/>
    <w:rsid w:val="00A63924"/>
    <w:rsid w:val="00A63D8E"/>
    <w:rsid w:val="00A640C1"/>
    <w:rsid w:val="00A645C4"/>
    <w:rsid w:val="00A655AB"/>
    <w:rsid w:val="00A65C78"/>
    <w:rsid w:val="00A664B0"/>
    <w:rsid w:val="00A66D17"/>
    <w:rsid w:val="00A709BF"/>
    <w:rsid w:val="00A70D88"/>
    <w:rsid w:val="00A7226E"/>
    <w:rsid w:val="00A72828"/>
    <w:rsid w:val="00A73EC2"/>
    <w:rsid w:val="00A741FC"/>
    <w:rsid w:val="00A746D0"/>
    <w:rsid w:val="00A74D90"/>
    <w:rsid w:val="00A752E6"/>
    <w:rsid w:val="00A75A94"/>
    <w:rsid w:val="00A75B40"/>
    <w:rsid w:val="00A767FF"/>
    <w:rsid w:val="00A76A57"/>
    <w:rsid w:val="00A77FBD"/>
    <w:rsid w:val="00A80230"/>
    <w:rsid w:val="00A808E3"/>
    <w:rsid w:val="00A82508"/>
    <w:rsid w:val="00A82EC7"/>
    <w:rsid w:val="00A83661"/>
    <w:rsid w:val="00A83BCC"/>
    <w:rsid w:val="00A83DF8"/>
    <w:rsid w:val="00A83E67"/>
    <w:rsid w:val="00A845BF"/>
    <w:rsid w:val="00A846E0"/>
    <w:rsid w:val="00A849F7"/>
    <w:rsid w:val="00A85654"/>
    <w:rsid w:val="00A85FCF"/>
    <w:rsid w:val="00A861B8"/>
    <w:rsid w:val="00A87D6B"/>
    <w:rsid w:val="00A9047E"/>
    <w:rsid w:val="00A90590"/>
    <w:rsid w:val="00A90D04"/>
    <w:rsid w:val="00A92342"/>
    <w:rsid w:val="00A936CA"/>
    <w:rsid w:val="00A9397F"/>
    <w:rsid w:val="00A93E75"/>
    <w:rsid w:val="00A95199"/>
    <w:rsid w:val="00A95677"/>
    <w:rsid w:val="00A95A7E"/>
    <w:rsid w:val="00A96EF7"/>
    <w:rsid w:val="00A970DC"/>
    <w:rsid w:val="00A97587"/>
    <w:rsid w:val="00A97D5F"/>
    <w:rsid w:val="00AA18CE"/>
    <w:rsid w:val="00AA23C6"/>
    <w:rsid w:val="00AA329E"/>
    <w:rsid w:val="00AA36C8"/>
    <w:rsid w:val="00AA434C"/>
    <w:rsid w:val="00AA460C"/>
    <w:rsid w:val="00AA5C3F"/>
    <w:rsid w:val="00AA6381"/>
    <w:rsid w:val="00AA7045"/>
    <w:rsid w:val="00AA713C"/>
    <w:rsid w:val="00AA71B2"/>
    <w:rsid w:val="00AA73FD"/>
    <w:rsid w:val="00AB0585"/>
    <w:rsid w:val="00AB06EF"/>
    <w:rsid w:val="00AB0FC6"/>
    <w:rsid w:val="00AB2A7B"/>
    <w:rsid w:val="00AB2E23"/>
    <w:rsid w:val="00AB3069"/>
    <w:rsid w:val="00AB3314"/>
    <w:rsid w:val="00AB45F5"/>
    <w:rsid w:val="00AB5082"/>
    <w:rsid w:val="00AB5FF9"/>
    <w:rsid w:val="00AB65AA"/>
    <w:rsid w:val="00AB7370"/>
    <w:rsid w:val="00AB7540"/>
    <w:rsid w:val="00AB78C2"/>
    <w:rsid w:val="00AB792A"/>
    <w:rsid w:val="00AC0223"/>
    <w:rsid w:val="00AC052C"/>
    <w:rsid w:val="00AC1A38"/>
    <w:rsid w:val="00AC2B75"/>
    <w:rsid w:val="00AC30AF"/>
    <w:rsid w:val="00AC338E"/>
    <w:rsid w:val="00AC3ACC"/>
    <w:rsid w:val="00AC3C1B"/>
    <w:rsid w:val="00AC4012"/>
    <w:rsid w:val="00AC4AAC"/>
    <w:rsid w:val="00AC6867"/>
    <w:rsid w:val="00AC6B93"/>
    <w:rsid w:val="00AD075D"/>
    <w:rsid w:val="00AD0856"/>
    <w:rsid w:val="00AD13FA"/>
    <w:rsid w:val="00AD284C"/>
    <w:rsid w:val="00AD2F0C"/>
    <w:rsid w:val="00AD42A0"/>
    <w:rsid w:val="00AD4AFD"/>
    <w:rsid w:val="00AD4EB7"/>
    <w:rsid w:val="00AD544B"/>
    <w:rsid w:val="00AD5608"/>
    <w:rsid w:val="00AD58C5"/>
    <w:rsid w:val="00AD5D13"/>
    <w:rsid w:val="00AD5D5A"/>
    <w:rsid w:val="00AD5F20"/>
    <w:rsid w:val="00AD6EB2"/>
    <w:rsid w:val="00AD7742"/>
    <w:rsid w:val="00AD7973"/>
    <w:rsid w:val="00AE002A"/>
    <w:rsid w:val="00AE008A"/>
    <w:rsid w:val="00AE0234"/>
    <w:rsid w:val="00AE06D3"/>
    <w:rsid w:val="00AE22A0"/>
    <w:rsid w:val="00AE2A9D"/>
    <w:rsid w:val="00AE2F38"/>
    <w:rsid w:val="00AE2FA7"/>
    <w:rsid w:val="00AE333F"/>
    <w:rsid w:val="00AE5AE8"/>
    <w:rsid w:val="00AE6654"/>
    <w:rsid w:val="00AE6C2E"/>
    <w:rsid w:val="00AE6F12"/>
    <w:rsid w:val="00AE7F6C"/>
    <w:rsid w:val="00AE7FBF"/>
    <w:rsid w:val="00AF0658"/>
    <w:rsid w:val="00AF0949"/>
    <w:rsid w:val="00AF0BF0"/>
    <w:rsid w:val="00AF0C63"/>
    <w:rsid w:val="00AF1367"/>
    <w:rsid w:val="00AF1E70"/>
    <w:rsid w:val="00AF2C79"/>
    <w:rsid w:val="00AF30CF"/>
    <w:rsid w:val="00AF3667"/>
    <w:rsid w:val="00AF4A73"/>
    <w:rsid w:val="00AF576A"/>
    <w:rsid w:val="00AF5CAA"/>
    <w:rsid w:val="00AF5E2E"/>
    <w:rsid w:val="00AF6026"/>
    <w:rsid w:val="00AF6065"/>
    <w:rsid w:val="00AF6130"/>
    <w:rsid w:val="00AF73A4"/>
    <w:rsid w:val="00AF76E3"/>
    <w:rsid w:val="00B000B4"/>
    <w:rsid w:val="00B00498"/>
    <w:rsid w:val="00B00552"/>
    <w:rsid w:val="00B00907"/>
    <w:rsid w:val="00B00FD0"/>
    <w:rsid w:val="00B012C0"/>
    <w:rsid w:val="00B02064"/>
    <w:rsid w:val="00B0278A"/>
    <w:rsid w:val="00B02FC7"/>
    <w:rsid w:val="00B03BEB"/>
    <w:rsid w:val="00B03F0F"/>
    <w:rsid w:val="00B04284"/>
    <w:rsid w:val="00B052B1"/>
    <w:rsid w:val="00B05971"/>
    <w:rsid w:val="00B06325"/>
    <w:rsid w:val="00B06463"/>
    <w:rsid w:val="00B07320"/>
    <w:rsid w:val="00B07891"/>
    <w:rsid w:val="00B10917"/>
    <w:rsid w:val="00B118AC"/>
    <w:rsid w:val="00B121AE"/>
    <w:rsid w:val="00B12703"/>
    <w:rsid w:val="00B128B5"/>
    <w:rsid w:val="00B12EE1"/>
    <w:rsid w:val="00B13DC4"/>
    <w:rsid w:val="00B153CD"/>
    <w:rsid w:val="00B15567"/>
    <w:rsid w:val="00B15619"/>
    <w:rsid w:val="00B15CE6"/>
    <w:rsid w:val="00B1676B"/>
    <w:rsid w:val="00B167AC"/>
    <w:rsid w:val="00B16A85"/>
    <w:rsid w:val="00B173AE"/>
    <w:rsid w:val="00B17BC5"/>
    <w:rsid w:val="00B204A7"/>
    <w:rsid w:val="00B20511"/>
    <w:rsid w:val="00B21475"/>
    <w:rsid w:val="00B21A3E"/>
    <w:rsid w:val="00B21B63"/>
    <w:rsid w:val="00B21DFF"/>
    <w:rsid w:val="00B222B3"/>
    <w:rsid w:val="00B224AB"/>
    <w:rsid w:val="00B22888"/>
    <w:rsid w:val="00B22B8A"/>
    <w:rsid w:val="00B24B41"/>
    <w:rsid w:val="00B24D71"/>
    <w:rsid w:val="00B252EF"/>
    <w:rsid w:val="00B2537B"/>
    <w:rsid w:val="00B25654"/>
    <w:rsid w:val="00B25DF2"/>
    <w:rsid w:val="00B2658A"/>
    <w:rsid w:val="00B26763"/>
    <w:rsid w:val="00B26C9B"/>
    <w:rsid w:val="00B26D33"/>
    <w:rsid w:val="00B2713E"/>
    <w:rsid w:val="00B276F8"/>
    <w:rsid w:val="00B3014F"/>
    <w:rsid w:val="00B30DAF"/>
    <w:rsid w:val="00B3121E"/>
    <w:rsid w:val="00B31B68"/>
    <w:rsid w:val="00B323E8"/>
    <w:rsid w:val="00B335E6"/>
    <w:rsid w:val="00B33883"/>
    <w:rsid w:val="00B346BF"/>
    <w:rsid w:val="00B34B9C"/>
    <w:rsid w:val="00B34D8F"/>
    <w:rsid w:val="00B35350"/>
    <w:rsid w:val="00B360DB"/>
    <w:rsid w:val="00B37317"/>
    <w:rsid w:val="00B37ADE"/>
    <w:rsid w:val="00B40F87"/>
    <w:rsid w:val="00B41BE1"/>
    <w:rsid w:val="00B41E92"/>
    <w:rsid w:val="00B4228D"/>
    <w:rsid w:val="00B4253A"/>
    <w:rsid w:val="00B42DC1"/>
    <w:rsid w:val="00B43C00"/>
    <w:rsid w:val="00B4527C"/>
    <w:rsid w:val="00B458AA"/>
    <w:rsid w:val="00B466C3"/>
    <w:rsid w:val="00B46842"/>
    <w:rsid w:val="00B46EA1"/>
    <w:rsid w:val="00B47524"/>
    <w:rsid w:val="00B5012E"/>
    <w:rsid w:val="00B50C14"/>
    <w:rsid w:val="00B50FBB"/>
    <w:rsid w:val="00B5271F"/>
    <w:rsid w:val="00B53590"/>
    <w:rsid w:val="00B5361F"/>
    <w:rsid w:val="00B53B9F"/>
    <w:rsid w:val="00B53EE4"/>
    <w:rsid w:val="00B5449B"/>
    <w:rsid w:val="00B55C1D"/>
    <w:rsid w:val="00B56445"/>
    <w:rsid w:val="00B565B4"/>
    <w:rsid w:val="00B5704B"/>
    <w:rsid w:val="00B576F6"/>
    <w:rsid w:val="00B602F8"/>
    <w:rsid w:val="00B6075D"/>
    <w:rsid w:val="00B60935"/>
    <w:rsid w:val="00B609CB"/>
    <w:rsid w:val="00B60CE5"/>
    <w:rsid w:val="00B618B2"/>
    <w:rsid w:val="00B61981"/>
    <w:rsid w:val="00B62E15"/>
    <w:rsid w:val="00B62E49"/>
    <w:rsid w:val="00B6330C"/>
    <w:rsid w:val="00B63E96"/>
    <w:rsid w:val="00B64CEB"/>
    <w:rsid w:val="00B6531D"/>
    <w:rsid w:val="00B65B5F"/>
    <w:rsid w:val="00B65DF4"/>
    <w:rsid w:val="00B66291"/>
    <w:rsid w:val="00B6689F"/>
    <w:rsid w:val="00B67539"/>
    <w:rsid w:val="00B675B2"/>
    <w:rsid w:val="00B703B6"/>
    <w:rsid w:val="00B70469"/>
    <w:rsid w:val="00B7201A"/>
    <w:rsid w:val="00B720B9"/>
    <w:rsid w:val="00B73349"/>
    <w:rsid w:val="00B739D8"/>
    <w:rsid w:val="00B73E6B"/>
    <w:rsid w:val="00B74F06"/>
    <w:rsid w:val="00B7589B"/>
    <w:rsid w:val="00B76839"/>
    <w:rsid w:val="00B76B1A"/>
    <w:rsid w:val="00B774CF"/>
    <w:rsid w:val="00B775EF"/>
    <w:rsid w:val="00B77735"/>
    <w:rsid w:val="00B777EF"/>
    <w:rsid w:val="00B77EA7"/>
    <w:rsid w:val="00B80E3A"/>
    <w:rsid w:val="00B81053"/>
    <w:rsid w:val="00B81283"/>
    <w:rsid w:val="00B818D7"/>
    <w:rsid w:val="00B81EA6"/>
    <w:rsid w:val="00B823B5"/>
    <w:rsid w:val="00B82776"/>
    <w:rsid w:val="00B83B29"/>
    <w:rsid w:val="00B83D36"/>
    <w:rsid w:val="00B845F2"/>
    <w:rsid w:val="00B85901"/>
    <w:rsid w:val="00B868BA"/>
    <w:rsid w:val="00B87054"/>
    <w:rsid w:val="00B879BB"/>
    <w:rsid w:val="00B905A6"/>
    <w:rsid w:val="00B90875"/>
    <w:rsid w:val="00B90983"/>
    <w:rsid w:val="00B909AA"/>
    <w:rsid w:val="00B90B28"/>
    <w:rsid w:val="00B913A8"/>
    <w:rsid w:val="00B92546"/>
    <w:rsid w:val="00B92548"/>
    <w:rsid w:val="00B92A2A"/>
    <w:rsid w:val="00B92BC0"/>
    <w:rsid w:val="00B92D1F"/>
    <w:rsid w:val="00B92D31"/>
    <w:rsid w:val="00B9446B"/>
    <w:rsid w:val="00B951AC"/>
    <w:rsid w:val="00B95311"/>
    <w:rsid w:val="00B96CC8"/>
    <w:rsid w:val="00B96ECE"/>
    <w:rsid w:val="00B973C6"/>
    <w:rsid w:val="00B97D27"/>
    <w:rsid w:val="00BA0B37"/>
    <w:rsid w:val="00BA2AAF"/>
    <w:rsid w:val="00BA42F9"/>
    <w:rsid w:val="00BA4721"/>
    <w:rsid w:val="00BA6526"/>
    <w:rsid w:val="00BA68B2"/>
    <w:rsid w:val="00BA6C71"/>
    <w:rsid w:val="00BA6EFC"/>
    <w:rsid w:val="00BA7844"/>
    <w:rsid w:val="00BB021B"/>
    <w:rsid w:val="00BB0E16"/>
    <w:rsid w:val="00BB1527"/>
    <w:rsid w:val="00BB1E9C"/>
    <w:rsid w:val="00BB232C"/>
    <w:rsid w:val="00BB2B5D"/>
    <w:rsid w:val="00BB3190"/>
    <w:rsid w:val="00BB42D5"/>
    <w:rsid w:val="00BB59AE"/>
    <w:rsid w:val="00BB5C23"/>
    <w:rsid w:val="00BB5D59"/>
    <w:rsid w:val="00BB5FAB"/>
    <w:rsid w:val="00BB6FCE"/>
    <w:rsid w:val="00BB7DAC"/>
    <w:rsid w:val="00BC068E"/>
    <w:rsid w:val="00BC0912"/>
    <w:rsid w:val="00BC0FA0"/>
    <w:rsid w:val="00BC1551"/>
    <w:rsid w:val="00BC19DE"/>
    <w:rsid w:val="00BC1F9E"/>
    <w:rsid w:val="00BC214F"/>
    <w:rsid w:val="00BC2793"/>
    <w:rsid w:val="00BC27CF"/>
    <w:rsid w:val="00BC2EC8"/>
    <w:rsid w:val="00BC4927"/>
    <w:rsid w:val="00BC4BE1"/>
    <w:rsid w:val="00BC52D8"/>
    <w:rsid w:val="00BC5A79"/>
    <w:rsid w:val="00BC5B93"/>
    <w:rsid w:val="00BC66DA"/>
    <w:rsid w:val="00BC7ED8"/>
    <w:rsid w:val="00BD014E"/>
    <w:rsid w:val="00BD0CC3"/>
    <w:rsid w:val="00BD166C"/>
    <w:rsid w:val="00BD1820"/>
    <w:rsid w:val="00BD1D8B"/>
    <w:rsid w:val="00BD2160"/>
    <w:rsid w:val="00BD2612"/>
    <w:rsid w:val="00BD2D7B"/>
    <w:rsid w:val="00BD38CE"/>
    <w:rsid w:val="00BD44DE"/>
    <w:rsid w:val="00BD5413"/>
    <w:rsid w:val="00BD589A"/>
    <w:rsid w:val="00BD6709"/>
    <w:rsid w:val="00BD703A"/>
    <w:rsid w:val="00BD7414"/>
    <w:rsid w:val="00BE00C1"/>
    <w:rsid w:val="00BE01F6"/>
    <w:rsid w:val="00BE0275"/>
    <w:rsid w:val="00BE0535"/>
    <w:rsid w:val="00BE1233"/>
    <w:rsid w:val="00BE1709"/>
    <w:rsid w:val="00BE230E"/>
    <w:rsid w:val="00BE3396"/>
    <w:rsid w:val="00BE3C8D"/>
    <w:rsid w:val="00BE410F"/>
    <w:rsid w:val="00BE5D51"/>
    <w:rsid w:val="00BE6063"/>
    <w:rsid w:val="00BE63D9"/>
    <w:rsid w:val="00BE6686"/>
    <w:rsid w:val="00BE6B04"/>
    <w:rsid w:val="00BF0B73"/>
    <w:rsid w:val="00BF0DAC"/>
    <w:rsid w:val="00BF1508"/>
    <w:rsid w:val="00BF1B5C"/>
    <w:rsid w:val="00BF2930"/>
    <w:rsid w:val="00BF2CA2"/>
    <w:rsid w:val="00BF32E0"/>
    <w:rsid w:val="00BF33D2"/>
    <w:rsid w:val="00BF4231"/>
    <w:rsid w:val="00BF47CE"/>
    <w:rsid w:val="00BF4949"/>
    <w:rsid w:val="00BF5B57"/>
    <w:rsid w:val="00BF609D"/>
    <w:rsid w:val="00BF6DD4"/>
    <w:rsid w:val="00C00E0D"/>
    <w:rsid w:val="00C01015"/>
    <w:rsid w:val="00C0166F"/>
    <w:rsid w:val="00C01DF4"/>
    <w:rsid w:val="00C022FA"/>
    <w:rsid w:val="00C026C7"/>
    <w:rsid w:val="00C0370A"/>
    <w:rsid w:val="00C052A1"/>
    <w:rsid w:val="00C063CF"/>
    <w:rsid w:val="00C06550"/>
    <w:rsid w:val="00C07DB3"/>
    <w:rsid w:val="00C10280"/>
    <w:rsid w:val="00C105EE"/>
    <w:rsid w:val="00C10702"/>
    <w:rsid w:val="00C1213B"/>
    <w:rsid w:val="00C12683"/>
    <w:rsid w:val="00C1289E"/>
    <w:rsid w:val="00C12A99"/>
    <w:rsid w:val="00C12C4C"/>
    <w:rsid w:val="00C12D23"/>
    <w:rsid w:val="00C12E7D"/>
    <w:rsid w:val="00C13891"/>
    <w:rsid w:val="00C14513"/>
    <w:rsid w:val="00C15149"/>
    <w:rsid w:val="00C1609C"/>
    <w:rsid w:val="00C2196F"/>
    <w:rsid w:val="00C22557"/>
    <w:rsid w:val="00C22B23"/>
    <w:rsid w:val="00C23464"/>
    <w:rsid w:val="00C2394B"/>
    <w:rsid w:val="00C24D4E"/>
    <w:rsid w:val="00C2576E"/>
    <w:rsid w:val="00C25B8B"/>
    <w:rsid w:val="00C26EFB"/>
    <w:rsid w:val="00C308EF"/>
    <w:rsid w:val="00C30C49"/>
    <w:rsid w:val="00C3112D"/>
    <w:rsid w:val="00C3183A"/>
    <w:rsid w:val="00C327B6"/>
    <w:rsid w:val="00C32A57"/>
    <w:rsid w:val="00C33861"/>
    <w:rsid w:val="00C339A6"/>
    <w:rsid w:val="00C33BEE"/>
    <w:rsid w:val="00C3488E"/>
    <w:rsid w:val="00C361E7"/>
    <w:rsid w:val="00C3672D"/>
    <w:rsid w:val="00C4042A"/>
    <w:rsid w:val="00C406D7"/>
    <w:rsid w:val="00C407C6"/>
    <w:rsid w:val="00C40F91"/>
    <w:rsid w:val="00C4114E"/>
    <w:rsid w:val="00C411D2"/>
    <w:rsid w:val="00C42649"/>
    <w:rsid w:val="00C43B29"/>
    <w:rsid w:val="00C43B9A"/>
    <w:rsid w:val="00C44285"/>
    <w:rsid w:val="00C44F12"/>
    <w:rsid w:val="00C454A2"/>
    <w:rsid w:val="00C45AAA"/>
    <w:rsid w:val="00C46647"/>
    <w:rsid w:val="00C5026E"/>
    <w:rsid w:val="00C50687"/>
    <w:rsid w:val="00C507A6"/>
    <w:rsid w:val="00C518C0"/>
    <w:rsid w:val="00C51DDE"/>
    <w:rsid w:val="00C52840"/>
    <w:rsid w:val="00C52BDA"/>
    <w:rsid w:val="00C533FB"/>
    <w:rsid w:val="00C53426"/>
    <w:rsid w:val="00C545D7"/>
    <w:rsid w:val="00C54AD6"/>
    <w:rsid w:val="00C55C3D"/>
    <w:rsid w:val="00C56352"/>
    <w:rsid w:val="00C5641C"/>
    <w:rsid w:val="00C56C6E"/>
    <w:rsid w:val="00C57B92"/>
    <w:rsid w:val="00C57C1A"/>
    <w:rsid w:val="00C608F5"/>
    <w:rsid w:val="00C60A96"/>
    <w:rsid w:val="00C60F1B"/>
    <w:rsid w:val="00C619F3"/>
    <w:rsid w:val="00C61A69"/>
    <w:rsid w:val="00C6219E"/>
    <w:rsid w:val="00C62744"/>
    <w:rsid w:val="00C6361C"/>
    <w:rsid w:val="00C63744"/>
    <w:rsid w:val="00C63CD6"/>
    <w:rsid w:val="00C63F12"/>
    <w:rsid w:val="00C64FB1"/>
    <w:rsid w:val="00C658A6"/>
    <w:rsid w:val="00C658E1"/>
    <w:rsid w:val="00C66005"/>
    <w:rsid w:val="00C66460"/>
    <w:rsid w:val="00C66829"/>
    <w:rsid w:val="00C675E8"/>
    <w:rsid w:val="00C70E0B"/>
    <w:rsid w:val="00C717F2"/>
    <w:rsid w:val="00C724EE"/>
    <w:rsid w:val="00C72D4C"/>
    <w:rsid w:val="00C742E7"/>
    <w:rsid w:val="00C744BD"/>
    <w:rsid w:val="00C74916"/>
    <w:rsid w:val="00C7499D"/>
    <w:rsid w:val="00C7526C"/>
    <w:rsid w:val="00C757C7"/>
    <w:rsid w:val="00C75CCE"/>
    <w:rsid w:val="00C76A5E"/>
    <w:rsid w:val="00C76DFE"/>
    <w:rsid w:val="00C773A3"/>
    <w:rsid w:val="00C7769D"/>
    <w:rsid w:val="00C77E45"/>
    <w:rsid w:val="00C80063"/>
    <w:rsid w:val="00C80C69"/>
    <w:rsid w:val="00C811D5"/>
    <w:rsid w:val="00C826C7"/>
    <w:rsid w:val="00C82BE0"/>
    <w:rsid w:val="00C82E25"/>
    <w:rsid w:val="00C82F61"/>
    <w:rsid w:val="00C83333"/>
    <w:rsid w:val="00C833BB"/>
    <w:rsid w:val="00C838F0"/>
    <w:rsid w:val="00C83B3E"/>
    <w:rsid w:val="00C85B2E"/>
    <w:rsid w:val="00C877B3"/>
    <w:rsid w:val="00C87F95"/>
    <w:rsid w:val="00C905BF"/>
    <w:rsid w:val="00C90770"/>
    <w:rsid w:val="00C90E15"/>
    <w:rsid w:val="00C93008"/>
    <w:rsid w:val="00C93187"/>
    <w:rsid w:val="00C933E7"/>
    <w:rsid w:val="00C93C70"/>
    <w:rsid w:val="00C9415D"/>
    <w:rsid w:val="00C9421D"/>
    <w:rsid w:val="00C9593D"/>
    <w:rsid w:val="00C95BB1"/>
    <w:rsid w:val="00C95C51"/>
    <w:rsid w:val="00C95D20"/>
    <w:rsid w:val="00C9638D"/>
    <w:rsid w:val="00C9783D"/>
    <w:rsid w:val="00C978CE"/>
    <w:rsid w:val="00CA0597"/>
    <w:rsid w:val="00CA081B"/>
    <w:rsid w:val="00CA0987"/>
    <w:rsid w:val="00CA0D9A"/>
    <w:rsid w:val="00CA1054"/>
    <w:rsid w:val="00CA191F"/>
    <w:rsid w:val="00CA23F3"/>
    <w:rsid w:val="00CA2BA4"/>
    <w:rsid w:val="00CA3EC7"/>
    <w:rsid w:val="00CA44D7"/>
    <w:rsid w:val="00CA4E6C"/>
    <w:rsid w:val="00CA50C4"/>
    <w:rsid w:val="00CA541A"/>
    <w:rsid w:val="00CA5658"/>
    <w:rsid w:val="00CA5B99"/>
    <w:rsid w:val="00CA765A"/>
    <w:rsid w:val="00CA77F4"/>
    <w:rsid w:val="00CB04D7"/>
    <w:rsid w:val="00CB0CC6"/>
    <w:rsid w:val="00CB13D7"/>
    <w:rsid w:val="00CB16F3"/>
    <w:rsid w:val="00CB1A3A"/>
    <w:rsid w:val="00CB26AB"/>
    <w:rsid w:val="00CB3A1E"/>
    <w:rsid w:val="00CB3ACF"/>
    <w:rsid w:val="00CB3F4B"/>
    <w:rsid w:val="00CB44AD"/>
    <w:rsid w:val="00CB4552"/>
    <w:rsid w:val="00CB4B52"/>
    <w:rsid w:val="00CB4DCA"/>
    <w:rsid w:val="00CB5FAF"/>
    <w:rsid w:val="00CB7620"/>
    <w:rsid w:val="00CC0624"/>
    <w:rsid w:val="00CC067F"/>
    <w:rsid w:val="00CC1027"/>
    <w:rsid w:val="00CC1F56"/>
    <w:rsid w:val="00CC24F5"/>
    <w:rsid w:val="00CC2A52"/>
    <w:rsid w:val="00CC312E"/>
    <w:rsid w:val="00CC3720"/>
    <w:rsid w:val="00CC392D"/>
    <w:rsid w:val="00CC3E02"/>
    <w:rsid w:val="00CC4450"/>
    <w:rsid w:val="00CC4659"/>
    <w:rsid w:val="00CC4CA6"/>
    <w:rsid w:val="00CC5950"/>
    <w:rsid w:val="00CC6502"/>
    <w:rsid w:val="00CC6B04"/>
    <w:rsid w:val="00CC708E"/>
    <w:rsid w:val="00CC7549"/>
    <w:rsid w:val="00CC783F"/>
    <w:rsid w:val="00CD00DB"/>
    <w:rsid w:val="00CD0202"/>
    <w:rsid w:val="00CD12D0"/>
    <w:rsid w:val="00CD1DAA"/>
    <w:rsid w:val="00CD2230"/>
    <w:rsid w:val="00CD2368"/>
    <w:rsid w:val="00CD260A"/>
    <w:rsid w:val="00CD2B45"/>
    <w:rsid w:val="00CD3E4C"/>
    <w:rsid w:val="00CD4E0D"/>
    <w:rsid w:val="00CD5961"/>
    <w:rsid w:val="00CD5970"/>
    <w:rsid w:val="00CD5AD3"/>
    <w:rsid w:val="00CD5DDE"/>
    <w:rsid w:val="00CD61D0"/>
    <w:rsid w:val="00CD69FA"/>
    <w:rsid w:val="00CD6D80"/>
    <w:rsid w:val="00CD76B6"/>
    <w:rsid w:val="00CD7947"/>
    <w:rsid w:val="00CD7A83"/>
    <w:rsid w:val="00CE0014"/>
    <w:rsid w:val="00CE031A"/>
    <w:rsid w:val="00CE09A5"/>
    <w:rsid w:val="00CE0DD3"/>
    <w:rsid w:val="00CE295C"/>
    <w:rsid w:val="00CE371D"/>
    <w:rsid w:val="00CE3CDB"/>
    <w:rsid w:val="00CE3F8B"/>
    <w:rsid w:val="00CE46F4"/>
    <w:rsid w:val="00CE4D04"/>
    <w:rsid w:val="00CE5245"/>
    <w:rsid w:val="00CE57BA"/>
    <w:rsid w:val="00CE693B"/>
    <w:rsid w:val="00CE6961"/>
    <w:rsid w:val="00CE725B"/>
    <w:rsid w:val="00CF045E"/>
    <w:rsid w:val="00CF07AF"/>
    <w:rsid w:val="00CF1C6C"/>
    <w:rsid w:val="00CF2D46"/>
    <w:rsid w:val="00CF3F8C"/>
    <w:rsid w:val="00CF4D37"/>
    <w:rsid w:val="00CF5A9A"/>
    <w:rsid w:val="00CF6542"/>
    <w:rsid w:val="00CF6E20"/>
    <w:rsid w:val="00CF798B"/>
    <w:rsid w:val="00CF7D86"/>
    <w:rsid w:val="00D00FF9"/>
    <w:rsid w:val="00D01281"/>
    <w:rsid w:val="00D01351"/>
    <w:rsid w:val="00D01689"/>
    <w:rsid w:val="00D01B85"/>
    <w:rsid w:val="00D02897"/>
    <w:rsid w:val="00D02B65"/>
    <w:rsid w:val="00D02E2B"/>
    <w:rsid w:val="00D03082"/>
    <w:rsid w:val="00D03274"/>
    <w:rsid w:val="00D03362"/>
    <w:rsid w:val="00D03410"/>
    <w:rsid w:val="00D03413"/>
    <w:rsid w:val="00D03737"/>
    <w:rsid w:val="00D03AB5"/>
    <w:rsid w:val="00D0476F"/>
    <w:rsid w:val="00D05546"/>
    <w:rsid w:val="00D055F3"/>
    <w:rsid w:val="00D05616"/>
    <w:rsid w:val="00D060B1"/>
    <w:rsid w:val="00D06467"/>
    <w:rsid w:val="00D0688A"/>
    <w:rsid w:val="00D07BC2"/>
    <w:rsid w:val="00D10275"/>
    <w:rsid w:val="00D104BC"/>
    <w:rsid w:val="00D10C19"/>
    <w:rsid w:val="00D10CBE"/>
    <w:rsid w:val="00D1134B"/>
    <w:rsid w:val="00D1135E"/>
    <w:rsid w:val="00D11827"/>
    <w:rsid w:val="00D1389C"/>
    <w:rsid w:val="00D1474A"/>
    <w:rsid w:val="00D1501F"/>
    <w:rsid w:val="00D152B7"/>
    <w:rsid w:val="00D15DDC"/>
    <w:rsid w:val="00D16B3A"/>
    <w:rsid w:val="00D16C49"/>
    <w:rsid w:val="00D16FBF"/>
    <w:rsid w:val="00D1700C"/>
    <w:rsid w:val="00D17878"/>
    <w:rsid w:val="00D17ECF"/>
    <w:rsid w:val="00D207BF"/>
    <w:rsid w:val="00D20A49"/>
    <w:rsid w:val="00D20A61"/>
    <w:rsid w:val="00D2198D"/>
    <w:rsid w:val="00D21A82"/>
    <w:rsid w:val="00D22863"/>
    <w:rsid w:val="00D228C6"/>
    <w:rsid w:val="00D22923"/>
    <w:rsid w:val="00D22CB1"/>
    <w:rsid w:val="00D23631"/>
    <w:rsid w:val="00D24615"/>
    <w:rsid w:val="00D2479D"/>
    <w:rsid w:val="00D24AC4"/>
    <w:rsid w:val="00D24AD5"/>
    <w:rsid w:val="00D24B49"/>
    <w:rsid w:val="00D24F6D"/>
    <w:rsid w:val="00D256B8"/>
    <w:rsid w:val="00D31B7D"/>
    <w:rsid w:val="00D31DE4"/>
    <w:rsid w:val="00D32146"/>
    <w:rsid w:val="00D329A1"/>
    <w:rsid w:val="00D332E7"/>
    <w:rsid w:val="00D34BA1"/>
    <w:rsid w:val="00D3703D"/>
    <w:rsid w:val="00D374FD"/>
    <w:rsid w:val="00D37CBE"/>
    <w:rsid w:val="00D37E07"/>
    <w:rsid w:val="00D40668"/>
    <w:rsid w:val="00D410F8"/>
    <w:rsid w:val="00D411AC"/>
    <w:rsid w:val="00D42CE9"/>
    <w:rsid w:val="00D43411"/>
    <w:rsid w:val="00D43AF0"/>
    <w:rsid w:val="00D44059"/>
    <w:rsid w:val="00D44A38"/>
    <w:rsid w:val="00D45F3F"/>
    <w:rsid w:val="00D466D4"/>
    <w:rsid w:val="00D479C8"/>
    <w:rsid w:val="00D47C58"/>
    <w:rsid w:val="00D50D29"/>
    <w:rsid w:val="00D50E1E"/>
    <w:rsid w:val="00D50E55"/>
    <w:rsid w:val="00D50E84"/>
    <w:rsid w:val="00D517AA"/>
    <w:rsid w:val="00D5225E"/>
    <w:rsid w:val="00D52A2E"/>
    <w:rsid w:val="00D52DC1"/>
    <w:rsid w:val="00D530D7"/>
    <w:rsid w:val="00D539BA"/>
    <w:rsid w:val="00D54B2C"/>
    <w:rsid w:val="00D55705"/>
    <w:rsid w:val="00D56561"/>
    <w:rsid w:val="00D57B52"/>
    <w:rsid w:val="00D60A38"/>
    <w:rsid w:val="00D614D5"/>
    <w:rsid w:val="00D614E2"/>
    <w:rsid w:val="00D6166F"/>
    <w:rsid w:val="00D631DF"/>
    <w:rsid w:val="00D66C6F"/>
    <w:rsid w:val="00D66E8D"/>
    <w:rsid w:val="00D679E6"/>
    <w:rsid w:val="00D67F90"/>
    <w:rsid w:val="00D702EE"/>
    <w:rsid w:val="00D7087F"/>
    <w:rsid w:val="00D70A08"/>
    <w:rsid w:val="00D7104F"/>
    <w:rsid w:val="00D714BC"/>
    <w:rsid w:val="00D71C28"/>
    <w:rsid w:val="00D71E4E"/>
    <w:rsid w:val="00D7204D"/>
    <w:rsid w:val="00D72F0A"/>
    <w:rsid w:val="00D7324F"/>
    <w:rsid w:val="00D735EF"/>
    <w:rsid w:val="00D74CF4"/>
    <w:rsid w:val="00D74F2D"/>
    <w:rsid w:val="00D74F7A"/>
    <w:rsid w:val="00D75203"/>
    <w:rsid w:val="00D75D27"/>
    <w:rsid w:val="00D76276"/>
    <w:rsid w:val="00D7653A"/>
    <w:rsid w:val="00D7653F"/>
    <w:rsid w:val="00D76CEB"/>
    <w:rsid w:val="00D778ED"/>
    <w:rsid w:val="00D77B27"/>
    <w:rsid w:val="00D77C7A"/>
    <w:rsid w:val="00D80261"/>
    <w:rsid w:val="00D80ECB"/>
    <w:rsid w:val="00D80FA8"/>
    <w:rsid w:val="00D810EC"/>
    <w:rsid w:val="00D811F9"/>
    <w:rsid w:val="00D8182C"/>
    <w:rsid w:val="00D81C57"/>
    <w:rsid w:val="00D821D8"/>
    <w:rsid w:val="00D8390C"/>
    <w:rsid w:val="00D847A8"/>
    <w:rsid w:val="00D84BAF"/>
    <w:rsid w:val="00D85095"/>
    <w:rsid w:val="00D854A2"/>
    <w:rsid w:val="00D854E7"/>
    <w:rsid w:val="00D85EE0"/>
    <w:rsid w:val="00D85FB2"/>
    <w:rsid w:val="00D86BA2"/>
    <w:rsid w:val="00D87129"/>
    <w:rsid w:val="00D902D5"/>
    <w:rsid w:val="00D90DB3"/>
    <w:rsid w:val="00D91392"/>
    <w:rsid w:val="00D92260"/>
    <w:rsid w:val="00D9290B"/>
    <w:rsid w:val="00D932B0"/>
    <w:rsid w:val="00D93944"/>
    <w:rsid w:val="00D94140"/>
    <w:rsid w:val="00D94D01"/>
    <w:rsid w:val="00D959D1"/>
    <w:rsid w:val="00D95D08"/>
    <w:rsid w:val="00D96960"/>
    <w:rsid w:val="00D96C5E"/>
    <w:rsid w:val="00D971AF"/>
    <w:rsid w:val="00D97614"/>
    <w:rsid w:val="00D97D29"/>
    <w:rsid w:val="00DA01A2"/>
    <w:rsid w:val="00DA0D8C"/>
    <w:rsid w:val="00DA1208"/>
    <w:rsid w:val="00DA1423"/>
    <w:rsid w:val="00DA1959"/>
    <w:rsid w:val="00DA20CE"/>
    <w:rsid w:val="00DA218E"/>
    <w:rsid w:val="00DA3351"/>
    <w:rsid w:val="00DA5B5F"/>
    <w:rsid w:val="00DA740A"/>
    <w:rsid w:val="00DA7AE7"/>
    <w:rsid w:val="00DB0FA1"/>
    <w:rsid w:val="00DB181D"/>
    <w:rsid w:val="00DB1909"/>
    <w:rsid w:val="00DB2076"/>
    <w:rsid w:val="00DB30FF"/>
    <w:rsid w:val="00DB38A7"/>
    <w:rsid w:val="00DB52C7"/>
    <w:rsid w:val="00DB5A77"/>
    <w:rsid w:val="00DB63A4"/>
    <w:rsid w:val="00DB78F5"/>
    <w:rsid w:val="00DC0493"/>
    <w:rsid w:val="00DC06D8"/>
    <w:rsid w:val="00DC1FCE"/>
    <w:rsid w:val="00DC22A3"/>
    <w:rsid w:val="00DC31E3"/>
    <w:rsid w:val="00DC4925"/>
    <w:rsid w:val="00DC4D1D"/>
    <w:rsid w:val="00DC5937"/>
    <w:rsid w:val="00DC63E8"/>
    <w:rsid w:val="00DD18C2"/>
    <w:rsid w:val="00DD2634"/>
    <w:rsid w:val="00DD2D43"/>
    <w:rsid w:val="00DD3545"/>
    <w:rsid w:val="00DD3A29"/>
    <w:rsid w:val="00DD3A42"/>
    <w:rsid w:val="00DD3B9F"/>
    <w:rsid w:val="00DD49D6"/>
    <w:rsid w:val="00DD4E00"/>
    <w:rsid w:val="00DD4F5B"/>
    <w:rsid w:val="00DD530E"/>
    <w:rsid w:val="00DD5BF0"/>
    <w:rsid w:val="00DD623F"/>
    <w:rsid w:val="00DD6B07"/>
    <w:rsid w:val="00DD6BCF"/>
    <w:rsid w:val="00DE01DC"/>
    <w:rsid w:val="00DE0E33"/>
    <w:rsid w:val="00DE1EF0"/>
    <w:rsid w:val="00DE245D"/>
    <w:rsid w:val="00DE270B"/>
    <w:rsid w:val="00DE36F0"/>
    <w:rsid w:val="00DE4138"/>
    <w:rsid w:val="00DE524C"/>
    <w:rsid w:val="00DE5798"/>
    <w:rsid w:val="00DE6110"/>
    <w:rsid w:val="00DE6EFA"/>
    <w:rsid w:val="00DE733C"/>
    <w:rsid w:val="00DF03A2"/>
    <w:rsid w:val="00DF06DA"/>
    <w:rsid w:val="00DF07FA"/>
    <w:rsid w:val="00DF2456"/>
    <w:rsid w:val="00DF2C73"/>
    <w:rsid w:val="00DF300A"/>
    <w:rsid w:val="00DF3828"/>
    <w:rsid w:val="00DF383B"/>
    <w:rsid w:val="00DF49F5"/>
    <w:rsid w:val="00DF5188"/>
    <w:rsid w:val="00DF5874"/>
    <w:rsid w:val="00DF5C7B"/>
    <w:rsid w:val="00DF6C0F"/>
    <w:rsid w:val="00DF711D"/>
    <w:rsid w:val="00E00DBF"/>
    <w:rsid w:val="00E00DEE"/>
    <w:rsid w:val="00E01084"/>
    <w:rsid w:val="00E01162"/>
    <w:rsid w:val="00E01240"/>
    <w:rsid w:val="00E016CB"/>
    <w:rsid w:val="00E01B26"/>
    <w:rsid w:val="00E02F53"/>
    <w:rsid w:val="00E02FAD"/>
    <w:rsid w:val="00E04C7F"/>
    <w:rsid w:val="00E04FC9"/>
    <w:rsid w:val="00E057C3"/>
    <w:rsid w:val="00E05867"/>
    <w:rsid w:val="00E065C8"/>
    <w:rsid w:val="00E0660B"/>
    <w:rsid w:val="00E0702C"/>
    <w:rsid w:val="00E07369"/>
    <w:rsid w:val="00E07575"/>
    <w:rsid w:val="00E07970"/>
    <w:rsid w:val="00E10360"/>
    <w:rsid w:val="00E10C22"/>
    <w:rsid w:val="00E1165E"/>
    <w:rsid w:val="00E1179F"/>
    <w:rsid w:val="00E11BB7"/>
    <w:rsid w:val="00E11FF7"/>
    <w:rsid w:val="00E1201A"/>
    <w:rsid w:val="00E12313"/>
    <w:rsid w:val="00E12957"/>
    <w:rsid w:val="00E13AF2"/>
    <w:rsid w:val="00E1483C"/>
    <w:rsid w:val="00E15885"/>
    <w:rsid w:val="00E15D50"/>
    <w:rsid w:val="00E175FB"/>
    <w:rsid w:val="00E20DF7"/>
    <w:rsid w:val="00E20E64"/>
    <w:rsid w:val="00E2105B"/>
    <w:rsid w:val="00E21AEB"/>
    <w:rsid w:val="00E21EAE"/>
    <w:rsid w:val="00E2212F"/>
    <w:rsid w:val="00E2262C"/>
    <w:rsid w:val="00E22A32"/>
    <w:rsid w:val="00E22B27"/>
    <w:rsid w:val="00E22F12"/>
    <w:rsid w:val="00E23289"/>
    <w:rsid w:val="00E241CD"/>
    <w:rsid w:val="00E24AFE"/>
    <w:rsid w:val="00E25128"/>
    <w:rsid w:val="00E255ED"/>
    <w:rsid w:val="00E259A3"/>
    <w:rsid w:val="00E25D97"/>
    <w:rsid w:val="00E26325"/>
    <w:rsid w:val="00E27158"/>
    <w:rsid w:val="00E301A3"/>
    <w:rsid w:val="00E30284"/>
    <w:rsid w:val="00E3073B"/>
    <w:rsid w:val="00E3113C"/>
    <w:rsid w:val="00E317FF"/>
    <w:rsid w:val="00E3202E"/>
    <w:rsid w:val="00E32483"/>
    <w:rsid w:val="00E3300A"/>
    <w:rsid w:val="00E33F90"/>
    <w:rsid w:val="00E342FE"/>
    <w:rsid w:val="00E3456A"/>
    <w:rsid w:val="00E3457E"/>
    <w:rsid w:val="00E358A8"/>
    <w:rsid w:val="00E35B66"/>
    <w:rsid w:val="00E3659C"/>
    <w:rsid w:val="00E36A7C"/>
    <w:rsid w:val="00E40936"/>
    <w:rsid w:val="00E40DFE"/>
    <w:rsid w:val="00E40EA3"/>
    <w:rsid w:val="00E41684"/>
    <w:rsid w:val="00E41773"/>
    <w:rsid w:val="00E4347B"/>
    <w:rsid w:val="00E4614D"/>
    <w:rsid w:val="00E474E7"/>
    <w:rsid w:val="00E50A8A"/>
    <w:rsid w:val="00E51994"/>
    <w:rsid w:val="00E522E9"/>
    <w:rsid w:val="00E52C53"/>
    <w:rsid w:val="00E52CF8"/>
    <w:rsid w:val="00E54227"/>
    <w:rsid w:val="00E54B49"/>
    <w:rsid w:val="00E55EDD"/>
    <w:rsid w:val="00E560B7"/>
    <w:rsid w:val="00E5622A"/>
    <w:rsid w:val="00E562FC"/>
    <w:rsid w:val="00E56847"/>
    <w:rsid w:val="00E569EB"/>
    <w:rsid w:val="00E60CAA"/>
    <w:rsid w:val="00E61D2A"/>
    <w:rsid w:val="00E61D84"/>
    <w:rsid w:val="00E61E09"/>
    <w:rsid w:val="00E62183"/>
    <w:rsid w:val="00E62288"/>
    <w:rsid w:val="00E63015"/>
    <w:rsid w:val="00E630AD"/>
    <w:rsid w:val="00E6484D"/>
    <w:rsid w:val="00E65007"/>
    <w:rsid w:val="00E652AA"/>
    <w:rsid w:val="00E653E0"/>
    <w:rsid w:val="00E658F1"/>
    <w:rsid w:val="00E65A4F"/>
    <w:rsid w:val="00E67340"/>
    <w:rsid w:val="00E70211"/>
    <w:rsid w:val="00E70F64"/>
    <w:rsid w:val="00E710A2"/>
    <w:rsid w:val="00E711F6"/>
    <w:rsid w:val="00E72D8A"/>
    <w:rsid w:val="00E73619"/>
    <w:rsid w:val="00E7398B"/>
    <w:rsid w:val="00E74072"/>
    <w:rsid w:val="00E7558C"/>
    <w:rsid w:val="00E75653"/>
    <w:rsid w:val="00E75F24"/>
    <w:rsid w:val="00E7621D"/>
    <w:rsid w:val="00E76346"/>
    <w:rsid w:val="00E76D2C"/>
    <w:rsid w:val="00E77258"/>
    <w:rsid w:val="00E80F9E"/>
    <w:rsid w:val="00E810DD"/>
    <w:rsid w:val="00E81A8A"/>
    <w:rsid w:val="00E81DBD"/>
    <w:rsid w:val="00E821E3"/>
    <w:rsid w:val="00E826F6"/>
    <w:rsid w:val="00E838EC"/>
    <w:rsid w:val="00E843B7"/>
    <w:rsid w:val="00E87AB0"/>
    <w:rsid w:val="00E9082D"/>
    <w:rsid w:val="00E917FE"/>
    <w:rsid w:val="00E91BF5"/>
    <w:rsid w:val="00E92C3C"/>
    <w:rsid w:val="00E93036"/>
    <w:rsid w:val="00E935E3"/>
    <w:rsid w:val="00E939FE"/>
    <w:rsid w:val="00E93D0E"/>
    <w:rsid w:val="00E94D91"/>
    <w:rsid w:val="00E952D8"/>
    <w:rsid w:val="00E959E9"/>
    <w:rsid w:val="00E967F3"/>
    <w:rsid w:val="00E96A6F"/>
    <w:rsid w:val="00E96A94"/>
    <w:rsid w:val="00E96E54"/>
    <w:rsid w:val="00E96F10"/>
    <w:rsid w:val="00E97968"/>
    <w:rsid w:val="00E97AE6"/>
    <w:rsid w:val="00E97D74"/>
    <w:rsid w:val="00EA01C1"/>
    <w:rsid w:val="00EA042E"/>
    <w:rsid w:val="00EA0442"/>
    <w:rsid w:val="00EA0DE5"/>
    <w:rsid w:val="00EA0E2F"/>
    <w:rsid w:val="00EA130D"/>
    <w:rsid w:val="00EA15E8"/>
    <w:rsid w:val="00EA242F"/>
    <w:rsid w:val="00EA28BD"/>
    <w:rsid w:val="00EA32A0"/>
    <w:rsid w:val="00EA33CA"/>
    <w:rsid w:val="00EA57DB"/>
    <w:rsid w:val="00EA580B"/>
    <w:rsid w:val="00EA6F75"/>
    <w:rsid w:val="00EA6F8A"/>
    <w:rsid w:val="00EA7AD3"/>
    <w:rsid w:val="00EB08F7"/>
    <w:rsid w:val="00EB0D16"/>
    <w:rsid w:val="00EB3384"/>
    <w:rsid w:val="00EB38EB"/>
    <w:rsid w:val="00EB3A51"/>
    <w:rsid w:val="00EB4F68"/>
    <w:rsid w:val="00EB5C34"/>
    <w:rsid w:val="00EB7230"/>
    <w:rsid w:val="00EB7A63"/>
    <w:rsid w:val="00EC04EE"/>
    <w:rsid w:val="00EC06B0"/>
    <w:rsid w:val="00EC07BC"/>
    <w:rsid w:val="00EC0B74"/>
    <w:rsid w:val="00EC0ECE"/>
    <w:rsid w:val="00EC2B9B"/>
    <w:rsid w:val="00EC3ACC"/>
    <w:rsid w:val="00EC3E00"/>
    <w:rsid w:val="00EC407E"/>
    <w:rsid w:val="00EC46A8"/>
    <w:rsid w:val="00EC5243"/>
    <w:rsid w:val="00EC5783"/>
    <w:rsid w:val="00EC5E87"/>
    <w:rsid w:val="00EC7233"/>
    <w:rsid w:val="00ED07F3"/>
    <w:rsid w:val="00ED0948"/>
    <w:rsid w:val="00ED1AF4"/>
    <w:rsid w:val="00ED1D06"/>
    <w:rsid w:val="00ED2933"/>
    <w:rsid w:val="00ED4989"/>
    <w:rsid w:val="00ED64B3"/>
    <w:rsid w:val="00ED6AF3"/>
    <w:rsid w:val="00ED77E9"/>
    <w:rsid w:val="00ED7896"/>
    <w:rsid w:val="00ED7F3A"/>
    <w:rsid w:val="00EE00B1"/>
    <w:rsid w:val="00EE12FF"/>
    <w:rsid w:val="00EE1570"/>
    <w:rsid w:val="00EE420A"/>
    <w:rsid w:val="00EE422F"/>
    <w:rsid w:val="00EE4DC9"/>
    <w:rsid w:val="00EE558A"/>
    <w:rsid w:val="00EE5730"/>
    <w:rsid w:val="00EE5CBB"/>
    <w:rsid w:val="00EE5DA1"/>
    <w:rsid w:val="00EE6E82"/>
    <w:rsid w:val="00EE760A"/>
    <w:rsid w:val="00EE7C3B"/>
    <w:rsid w:val="00EF0719"/>
    <w:rsid w:val="00EF0930"/>
    <w:rsid w:val="00EF0AA6"/>
    <w:rsid w:val="00EF1310"/>
    <w:rsid w:val="00EF17EE"/>
    <w:rsid w:val="00EF17F5"/>
    <w:rsid w:val="00EF1966"/>
    <w:rsid w:val="00EF1CF1"/>
    <w:rsid w:val="00EF213D"/>
    <w:rsid w:val="00EF25E7"/>
    <w:rsid w:val="00EF27A8"/>
    <w:rsid w:val="00EF2870"/>
    <w:rsid w:val="00EF2BBA"/>
    <w:rsid w:val="00EF3638"/>
    <w:rsid w:val="00EF3870"/>
    <w:rsid w:val="00EF3AEE"/>
    <w:rsid w:val="00EF3F00"/>
    <w:rsid w:val="00EF4193"/>
    <w:rsid w:val="00EF41A9"/>
    <w:rsid w:val="00EF43C7"/>
    <w:rsid w:val="00EF4AA2"/>
    <w:rsid w:val="00EF4AAD"/>
    <w:rsid w:val="00EF5141"/>
    <w:rsid w:val="00EF5841"/>
    <w:rsid w:val="00EF5893"/>
    <w:rsid w:val="00EF6331"/>
    <w:rsid w:val="00EF65D4"/>
    <w:rsid w:val="00EF68FD"/>
    <w:rsid w:val="00EF6A3B"/>
    <w:rsid w:val="00EF6C83"/>
    <w:rsid w:val="00EF736A"/>
    <w:rsid w:val="00EF7B82"/>
    <w:rsid w:val="00EF7CA4"/>
    <w:rsid w:val="00EF7DA4"/>
    <w:rsid w:val="00F0159E"/>
    <w:rsid w:val="00F016D6"/>
    <w:rsid w:val="00F02274"/>
    <w:rsid w:val="00F03776"/>
    <w:rsid w:val="00F03CB4"/>
    <w:rsid w:val="00F03EAC"/>
    <w:rsid w:val="00F03EED"/>
    <w:rsid w:val="00F047BE"/>
    <w:rsid w:val="00F0519A"/>
    <w:rsid w:val="00F06CC0"/>
    <w:rsid w:val="00F1104D"/>
    <w:rsid w:val="00F11C80"/>
    <w:rsid w:val="00F11C81"/>
    <w:rsid w:val="00F128C8"/>
    <w:rsid w:val="00F13595"/>
    <w:rsid w:val="00F13E8A"/>
    <w:rsid w:val="00F14A58"/>
    <w:rsid w:val="00F14BE0"/>
    <w:rsid w:val="00F1503F"/>
    <w:rsid w:val="00F17B50"/>
    <w:rsid w:val="00F21373"/>
    <w:rsid w:val="00F21538"/>
    <w:rsid w:val="00F2182E"/>
    <w:rsid w:val="00F21E9F"/>
    <w:rsid w:val="00F258E5"/>
    <w:rsid w:val="00F2613D"/>
    <w:rsid w:val="00F261CE"/>
    <w:rsid w:val="00F2631C"/>
    <w:rsid w:val="00F26736"/>
    <w:rsid w:val="00F26DAC"/>
    <w:rsid w:val="00F270C8"/>
    <w:rsid w:val="00F27B0C"/>
    <w:rsid w:val="00F301E4"/>
    <w:rsid w:val="00F30938"/>
    <w:rsid w:val="00F30E80"/>
    <w:rsid w:val="00F3158B"/>
    <w:rsid w:val="00F31E54"/>
    <w:rsid w:val="00F33358"/>
    <w:rsid w:val="00F33A04"/>
    <w:rsid w:val="00F34C58"/>
    <w:rsid w:val="00F35B1C"/>
    <w:rsid w:val="00F37122"/>
    <w:rsid w:val="00F3754B"/>
    <w:rsid w:val="00F4113F"/>
    <w:rsid w:val="00F41848"/>
    <w:rsid w:val="00F42CBE"/>
    <w:rsid w:val="00F42D62"/>
    <w:rsid w:val="00F4301A"/>
    <w:rsid w:val="00F430BD"/>
    <w:rsid w:val="00F43939"/>
    <w:rsid w:val="00F43B4F"/>
    <w:rsid w:val="00F4463B"/>
    <w:rsid w:val="00F44884"/>
    <w:rsid w:val="00F44DE3"/>
    <w:rsid w:val="00F44FE9"/>
    <w:rsid w:val="00F4504F"/>
    <w:rsid w:val="00F4552A"/>
    <w:rsid w:val="00F4598C"/>
    <w:rsid w:val="00F45EE6"/>
    <w:rsid w:val="00F468A3"/>
    <w:rsid w:val="00F46BCB"/>
    <w:rsid w:val="00F4789A"/>
    <w:rsid w:val="00F50280"/>
    <w:rsid w:val="00F505F9"/>
    <w:rsid w:val="00F50F7D"/>
    <w:rsid w:val="00F51C13"/>
    <w:rsid w:val="00F52A0B"/>
    <w:rsid w:val="00F52AF4"/>
    <w:rsid w:val="00F53E4A"/>
    <w:rsid w:val="00F541F0"/>
    <w:rsid w:val="00F54662"/>
    <w:rsid w:val="00F547E9"/>
    <w:rsid w:val="00F54D21"/>
    <w:rsid w:val="00F55A16"/>
    <w:rsid w:val="00F561AC"/>
    <w:rsid w:val="00F562ED"/>
    <w:rsid w:val="00F56E42"/>
    <w:rsid w:val="00F57CE2"/>
    <w:rsid w:val="00F57DD5"/>
    <w:rsid w:val="00F57E88"/>
    <w:rsid w:val="00F57FA2"/>
    <w:rsid w:val="00F60067"/>
    <w:rsid w:val="00F601D2"/>
    <w:rsid w:val="00F6087B"/>
    <w:rsid w:val="00F60F21"/>
    <w:rsid w:val="00F60FA3"/>
    <w:rsid w:val="00F61A83"/>
    <w:rsid w:val="00F61B8A"/>
    <w:rsid w:val="00F61FAB"/>
    <w:rsid w:val="00F62523"/>
    <w:rsid w:val="00F628FA"/>
    <w:rsid w:val="00F62AC2"/>
    <w:rsid w:val="00F62DDA"/>
    <w:rsid w:val="00F62FFB"/>
    <w:rsid w:val="00F63229"/>
    <w:rsid w:val="00F63CEB"/>
    <w:rsid w:val="00F63DBD"/>
    <w:rsid w:val="00F63FEF"/>
    <w:rsid w:val="00F64AA8"/>
    <w:rsid w:val="00F64ACD"/>
    <w:rsid w:val="00F64F49"/>
    <w:rsid w:val="00F6557B"/>
    <w:rsid w:val="00F65A13"/>
    <w:rsid w:val="00F65AFF"/>
    <w:rsid w:val="00F65B46"/>
    <w:rsid w:val="00F66387"/>
    <w:rsid w:val="00F668B3"/>
    <w:rsid w:val="00F70AAD"/>
    <w:rsid w:val="00F70CD1"/>
    <w:rsid w:val="00F710ED"/>
    <w:rsid w:val="00F7118E"/>
    <w:rsid w:val="00F71501"/>
    <w:rsid w:val="00F72BC1"/>
    <w:rsid w:val="00F730A7"/>
    <w:rsid w:val="00F74F58"/>
    <w:rsid w:val="00F750E8"/>
    <w:rsid w:val="00F75E0E"/>
    <w:rsid w:val="00F7634A"/>
    <w:rsid w:val="00F77556"/>
    <w:rsid w:val="00F777F5"/>
    <w:rsid w:val="00F77CAB"/>
    <w:rsid w:val="00F77D24"/>
    <w:rsid w:val="00F800B2"/>
    <w:rsid w:val="00F8010A"/>
    <w:rsid w:val="00F80175"/>
    <w:rsid w:val="00F802DF"/>
    <w:rsid w:val="00F80F64"/>
    <w:rsid w:val="00F81072"/>
    <w:rsid w:val="00F81094"/>
    <w:rsid w:val="00F81984"/>
    <w:rsid w:val="00F81B09"/>
    <w:rsid w:val="00F82901"/>
    <w:rsid w:val="00F82BEF"/>
    <w:rsid w:val="00F8369C"/>
    <w:rsid w:val="00F836BB"/>
    <w:rsid w:val="00F83AAB"/>
    <w:rsid w:val="00F8471D"/>
    <w:rsid w:val="00F84AD2"/>
    <w:rsid w:val="00F84BFF"/>
    <w:rsid w:val="00F85109"/>
    <w:rsid w:val="00F85422"/>
    <w:rsid w:val="00F8649D"/>
    <w:rsid w:val="00F865D5"/>
    <w:rsid w:val="00F869AF"/>
    <w:rsid w:val="00F86D85"/>
    <w:rsid w:val="00F87168"/>
    <w:rsid w:val="00F871A1"/>
    <w:rsid w:val="00F8744C"/>
    <w:rsid w:val="00F878FF"/>
    <w:rsid w:val="00F902F2"/>
    <w:rsid w:val="00F91C17"/>
    <w:rsid w:val="00F91D9B"/>
    <w:rsid w:val="00F91ED9"/>
    <w:rsid w:val="00F95AEB"/>
    <w:rsid w:val="00F95C82"/>
    <w:rsid w:val="00F95DF7"/>
    <w:rsid w:val="00F9603D"/>
    <w:rsid w:val="00F961D3"/>
    <w:rsid w:val="00F962E3"/>
    <w:rsid w:val="00F964D3"/>
    <w:rsid w:val="00F96562"/>
    <w:rsid w:val="00F96A7C"/>
    <w:rsid w:val="00FA0223"/>
    <w:rsid w:val="00FA0876"/>
    <w:rsid w:val="00FA12D4"/>
    <w:rsid w:val="00FA1984"/>
    <w:rsid w:val="00FA2FA2"/>
    <w:rsid w:val="00FA30D7"/>
    <w:rsid w:val="00FA36D5"/>
    <w:rsid w:val="00FA40CA"/>
    <w:rsid w:val="00FA4C4C"/>
    <w:rsid w:val="00FA50D1"/>
    <w:rsid w:val="00FA64A3"/>
    <w:rsid w:val="00FA6567"/>
    <w:rsid w:val="00FA6AFA"/>
    <w:rsid w:val="00FA7121"/>
    <w:rsid w:val="00FA718F"/>
    <w:rsid w:val="00FA7EB4"/>
    <w:rsid w:val="00FB07A3"/>
    <w:rsid w:val="00FB1743"/>
    <w:rsid w:val="00FB2381"/>
    <w:rsid w:val="00FB3090"/>
    <w:rsid w:val="00FB3696"/>
    <w:rsid w:val="00FB36A0"/>
    <w:rsid w:val="00FB39FC"/>
    <w:rsid w:val="00FB3B24"/>
    <w:rsid w:val="00FB3CA4"/>
    <w:rsid w:val="00FB3CF1"/>
    <w:rsid w:val="00FB4552"/>
    <w:rsid w:val="00FB4A08"/>
    <w:rsid w:val="00FB586F"/>
    <w:rsid w:val="00FB5FAC"/>
    <w:rsid w:val="00FB60DC"/>
    <w:rsid w:val="00FB65D8"/>
    <w:rsid w:val="00FB6917"/>
    <w:rsid w:val="00FB6AAB"/>
    <w:rsid w:val="00FC10A1"/>
    <w:rsid w:val="00FC1F3E"/>
    <w:rsid w:val="00FC23F4"/>
    <w:rsid w:val="00FC2B74"/>
    <w:rsid w:val="00FC2F42"/>
    <w:rsid w:val="00FC3B63"/>
    <w:rsid w:val="00FC49EE"/>
    <w:rsid w:val="00FC570A"/>
    <w:rsid w:val="00FC5C69"/>
    <w:rsid w:val="00FC6CFE"/>
    <w:rsid w:val="00FD0470"/>
    <w:rsid w:val="00FD0C17"/>
    <w:rsid w:val="00FD0C51"/>
    <w:rsid w:val="00FD1A8F"/>
    <w:rsid w:val="00FD1AE2"/>
    <w:rsid w:val="00FD225D"/>
    <w:rsid w:val="00FD235A"/>
    <w:rsid w:val="00FD2C33"/>
    <w:rsid w:val="00FD2F8C"/>
    <w:rsid w:val="00FD3DA1"/>
    <w:rsid w:val="00FD4CC6"/>
    <w:rsid w:val="00FD4E72"/>
    <w:rsid w:val="00FD5351"/>
    <w:rsid w:val="00FD55A5"/>
    <w:rsid w:val="00FD5A85"/>
    <w:rsid w:val="00FD62DE"/>
    <w:rsid w:val="00FD6F94"/>
    <w:rsid w:val="00FD7211"/>
    <w:rsid w:val="00FD760B"/>
    <w:rsid w:val="00FD77D8"/>
    <w:rsid w:val="00FD79A9"/>
    <w:rsid w:val="00FD7BFF"/>
    <w:rsid w:val="00FE1573"/>
    <w:rsid w:val="00FE1D28"/>
    <w:rsid w:val="00FE360D"/>
    <w:rsid w:val="00FE3764"/>
    <w:rsid w:val="00FE50CD"/>
    <w:rsid w:val="00FE572A"/>
    <w:rsid w:val="00FE6424"/>
    <w:rsid w:val="00FE644C"/>
    <w:rsid w:val="00FF00D5"/>
    <w:rsid w:val="00FF0163"/>
    <w:rsid w:val="00FF0472"/>
    <w:rsid w:val="00FF06CD"/>
    <w:rsid w:val="00FF1CA2"/>
    <w:rsid w:val="00FF1E2D"/>
    <w:rsid w:val="00FF2606"/>
    <w:rsid w:val="00FF2775"/>
    <w:rsid w:val="00FF3722"/>
    <w:rsid w:val="00FF49E5"/>
    <w:rsid w:val="00FF4A18"/>
    <w:rsid w:val="00FF5327"/>
    <w:rsid w:val="00FF6754"/>
    <w:rsid w:val="00FF6C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ffc,#3cc,#3cc4c4,#ddd,#eaeaea,#f8f8f8,#6f9,#dbd9b9"/>
    </o:shapedefaults>
    <o:shapelayout v:ext="edit">
      <o:idmap v:ext="edit" data="1"/>
    </o:shapelayout>
  </w:shapeDefaults>
  <w:decimalSymbol w:val="."/>
  <w:listSeparator w:val=","/>
  <w14:docId w14:val="1DECDB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1" w:unhideWhenUsed="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6D4"/>
    <w:pPr>
      <w:spacing w:before="120" w:after="120"/>
    </w:pPr>
    <w:rPr>
      <w:rFonts w:ascii="Verdana" w:hAnsi="Verdana" w:cs="Arial"/>
    </w:rPr>
  </w:style>
  <w:style w:type="paragraph" w:styleId="Heading1">
    <w:name w:val="heading 1"/>
    <w:basedOn w:val="Heading2"/>
    <w:next w:val="Normal"/>
    <w:link w:val="Heading1Char"/>
    <w:qFormat/>
    <w:rsid w:val="00D466D4"/>
    <w:pPr>
      <w:outlineLvl w:val="0"/>
    </w:pPr>
    <w:rPr>
      <w:b w:val="0"/>
      <w:bCs/>
      <w:i/>
      <w:color w:val="000000"/>
      <w:kern w:val="32"/>
      <w:szCs w:val="32"/>
    </w:rPr>
  </w:style>
  <w:style w:type="paragraph" w:styleId="Heading2">
    <w:name w:val="heading 2"/>
    <w:basedOn w:val="Normal"/>
    <w:next w:val="Normal"/>
    <w:link w:val="Heading2Char"/>
    <w:qFormat/>
    <w:rsid w:val="00D466D4"/>
    <w:pPr>
      <w:keepNext/>
      <w:outlineLvl w:val="1"/>
    </w:pPr>
    <w:rPr>
      <w:b/>
      <w:iCs/>
      <w:color w:val="17365D"/>
      <w:sz w:val="28"/>
      <w:szCs w:val="12"/>
    </w:rPr>
  </w:style>
  <w:style w:type="paragraph" w:styleId="Heading3">
    <w:name w:val="heading 3"/>
    <w:basedOn w:val="Heading-StudyTip"/>
    <w:next w:val="Normal"/>
    <w:autoRedefine/>
    <w:qFormat/>
    <w:rsid w:val="00570205"/>
  </w:style>
  <w:style w:type="paragraph" w:styleId="Heading4">
    <w:name w:val="heading 4"/>
    <w:basedOn w:val="Normal"/>
    <w:next w:val="Normal"/>
    <w:qFormat/>
    <w:rsid w:val="00D466D4"/>
    <w:pPr>
      <w:keepNext/>
      <w:spacing w:before="240" w:after="60"/>
      <w:outlineLvl w:val="3"/>
    </w:pPr>
    <w:rPr>
      <w:b/>
      <w:bCs/>
      <w:sz w:val="32"/>
      <w:szCs w:val="28"/>
    </w:rPr>
  </w:style>
  <w:style w:type="paragraph" w:styleId="Heading5">
    <w:name w:val="heading 5"/>
    <w:basedOn w:val="Normal"/>
    <w:next w:val="Normal"/>
    <w:qFormat/>
    <w:pPr>
      <w:keepNext/>
      <w:ind w:firstLine="720"/>
      <w:outlineLvl w:val="4"/>
    </w:pPr>
    <w:rPr>
      <w:b/>
      <w:bCs/>
    </w:rPr>
  </w:style>
  <w:style w:type="paragraph" w:styleId="Heading6">
    <w:name w:val="heading 6"/>
    <w:basedOn w:val="Normal"/>
    <w:next w:val="Normal"/>
    <w:qFormat/>
    <w:pPr>
      <w:keepNext/>
      <w:outlineLvl w:val="5"/>
    </w:pPr>
    <w:rPr>
      <w:b/>
      <w:bCs/>
      <w:color w:val="FF0000"/>
      <w:u w:val="single"/>
    </w:rPr>
  </w:style>
  <w:style w:type="paragraph" w:styleId="Heading7">
    <w:name w:val="heading 7"/>
    <w:basedOn w:val="Normal"/>
    <w:next w:val="Normal"/>
    <w:qFormat/>
    <w:pPr>
      <w:keepNext/>
      <w:outlineLvl w:val="6"/>
    </w:pPr>
    <w:rPr>
      <w:b/>
      <w:bCs/>
      <w:sz w:val="16"/>
    </w:rPr>
  </w:style>
  <w:style w:type="paragraph" w:styleId="Heading8">
    <w:name w:val="heading 8"/>
    <w:basedOn w:val="Normal"/>
    <w:next w:val="Normal"/>
    <w:qFormat/>
    <w:pPr>
      <w:keepNext/>
      <w:outlineLvl w:val="7"/>
    </w:pPr>
    <w:rPr>
      <w:b/>
      <w:bCs/>
      <w:color w:val="FF0000"/>
    </w:rPr>
  </w:style>
  <w:style w:type="paragraph" w:styleId="Heading9">
    <w:name w:val="heading 9"/>
    <w:basedOn w:val="Normal"/>
    <w:next w:val="Normal"/>
    <w:qFormat/>
    <w:pPr>
      <w:keepNext/>
      <w:outlineLvl w:val="8"/>
    </w:pPr>
    <w:rPr>
      <w:b/>
      <w:bCs/>
      <w:color w:val="333399"/>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D466D4"/>
    <w:pPr>
      <w:spacing w:before="100" w:beforeAutospacing="1" w:after="100" w:afterAutospacing="1"/>
    </w:pPr>
    <w:rPr>
      <w:rFonts w:eastAsia="Arial Unicode MS" w:cs="Arial Unicode MS"/>
      <w:color w:val="000000"/>
      <w:sz w:val="18"/>
      <w:szCs w:val="18"/>
    </w:rPr>
  </w:style>
  <w:style w:type="character" w:styleId="Emphasis">
    <w:name w:val="Emphasis"/>
    <w:qFormat/>
    <w:rPr>
      <w:i/>
      <w:iCs/>
    </w:rPr>
  </w:style>
  <w:style w:type="character" w:styleId="Strong">
    <w:name w:val="Strong"/>
    <w:qFormat/>
    <w:rsid w:val="00D466D4"/>
    <w:rPr>
      <w:rFonts w:ascii="Verdana" w:hAnsi="Verdana"/>
      <w:b/>
      <w:bCs/>
      <w:sz w:val="20"/>
    </w:rPr>
  </w:style>
  <w:style w:type="paragraph" w:styleId="Header">
    <w:name w:val="header"/>
    <w:basedOn w:val="Normal"/>
    <w:link w:val="HeaderChar"/>
    <w:rsid w:val="00D466D4"/>
    <w:pPr>
      <w:tabs>
        <w:tab w:val="center" w:pos="4320"/>
        <w:tab w:val="right" w:pos="8640"/>
      </w:tabs>
    </w:pPr>
  </w:style>
  <w:style w:type="paragraph" w:styleId="BodyTextIndent2">
    <w:name w:val="Body Text Indent 2"/>
    <w:basedOn w:val="Normal"/>
    <w:pPr>
      <w:ind w:left="720"/>
    </w:pPr>
  </w:style>
  <w:style w:type="paragraph" w:customStyle="1" w:styleId="directions">
    <w:name w:val="directions"/>
    <w:basedOn w:val="BodyText"/>
    <w:link w:val="directionsChar"/>
    <w:qFormat/>
    <w:rsid w:val="00C744BD"/>
    <w:rPr>
      <w:rFonts w:cs="Times New Roman"/>
      <w:b/>
      <w:color w:val="943634"/>
      <w:szCs w:val="20"/>
    </w:rPr>
  </w:style>
  <w:style w:type="paragraph" w:customStyle="1" w:styleId="Numbers">
    <w:name w:val="Numbers"/>
    <w:pPr>
      <w:numPr>
        <w:numId w:val="1"/>
      </w:numPr>
      <w:spacing w:before="120"/>
    </w:pPr>
    <w:rPr>
      <w:sz w:val="24"/>
    </w:rPr>
  </w:style>
  <w:style w:type="paragraph" w:customStyle="1" w:styleId="H4">
    <w:name w:val="H4"/>
    <w:basedOn w:val="Normal"/>
    <w:next w:val="Normal"/>
    <w:pPr>
      <w:keepNext/>
      <w:spacing w:before="100" w:after="100"/>
      <w:outlineLvl w:val="4"/>
    </w:pPr>
    <w:rPr>
      <w:b/>
      <w:snapToGrid w:val="0"/>
    </w:rPr>
  </w:style>
  <w:style w:type="paragraph" w:customStyle="1" w:styleId="Bullet1">
    <w:name w:val="Bullet 1"/>
    <w:basedOn w:val="Normal"/>
    <w:pPr>
      <w:numPr>
        <w:numId w:val="2"/>
      </w:numPr>
      <w:tabs>
        <w:tab w:val="clear" w:pos="432"/>
        <w:tab w:val="num" w:pos="720"/>
      </w:tabs>
      <w:ind w:left="720"/>
    </w:pPr>
  </w:style>
  <w:style w:type="paragraph" w:styleId="BodyText3">
    <w:name w:val="Body Text 3"/>
    <w:basedOn w:val="Normal"/>
    <w:link w:val="BodyText3Char"/>
    <w:rPr>
      <w:b/>
      <w:sz w:val="17"/>
    </w:rPr>
  </w:style>
  <w:style w:type="paragraph" w:styleId="BodyTextIndent">
    <w:name w:val="Body Text Indent"/>
    <w:basedOn w:val="Normal"/>
    <w:link w:val="BodyTextIndentChar"/>
    <w:pPr>
      <w:ind w:left="1080"/>
    </w:pPr>
  </w:style>
  <w:style w:type="paragraph" w:styleId="BodyText">
    <w:name w:val="Body Text"/>
    <w:aliases w:val="Body Text Char"/>
    <w:basedOn w:val="Normal"/>
    <w:link w:val="BodyTextChar1"/>
    <w:qFormat/>
    <w:rsid w:val="00D466D4"/>
    <w:rPr>
      <w:color w:val="000000"/>
      <w:szCs w:val="12"/>
    </w:rPr>
  </w:style>
  <w:style w:type="paragraph" w:styleId="BalloonText">
    <w:name w:val="Balloon Text"/>
    <w:basedOn w:val="Normal"/>
    <w:semiHidden/>
    <w:rPr>
      <w:rFonts w:ascii="Tahoma" w:hAnsi="Tahoma" w:cs="Tahoma"/>
      <w:sz w:val="16"/>
      <w:szCs w:val="16"/>
    </w:rPr>
  </w:style>
  <w:style w:type="paragraph" w:styleId="Footer">
    <w:name w:val="footer"/>
    <w:basedOn w:val="Normal"/>
    <w:rsid w:val="00D466D4"/>
    <w:pPr>
      <w:tabs>
        <w:tab w:val="center" w:pos="4320"/>
        <w:tab w:val="right" w:pos="8640"/>
      </w:tabs>
      <w:spacing w:before="0" w:after="0"/>
    </w:pPr>
    <w:rPr>
      <w:sz w:val="16"/>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CommentSubject">
    <w:name w:val="annotation subject"/>
    <w:basedOn w:val="CommentText"/>
    <w:next w:val="CommentText"/>
    <w:semiHidden/>
    <w:rPr>
      <w:b/>
      <w:bCs/>
    </w:rPr>
  </w:style>
  <w:style w:type="character" w:customStyle="1" w:styleId="topnavs1">
    <w:name w:val="topnavs1"/>
    <w:rPr>
      <w:rFonts w:ascii="Arial" w:hAnsi="Arial" w:cs="Arial" w:hint="default"/>
      <w:i w:val="0"/>
      <w:iCs w:val="0"/>
      <w:color w:val="808080"/>
      <w:sz w:val="15"/>
      <w:szCs w:val="15"/>
    </w:rPr>
  </w:style>
  <w:style w:type="character" w:styleId="Hyperlink">
    <w:name w:val="Hyperlink"/>
    <w:qFormat/>
    <w:rsid w:val="00000080"/>
    <w:rPr>
      <w:b/>
      <w:color w:val="4F81BD"/>
      <w:u w:val="single"/>
    </w:rPr>
  </w:style>
  <w:style w:type="character" w:styleId="PageNumber">
    <w:name w:val="page number"/>
    <w:rsid w:val="00D466D4"/>
  </w:style>
  <w:style w:type="paragraph" w:customStyle="1" w:styleId="RolloverBullet">
    <w:name w:val="Rollover Bullet"/>
    <w:basedOn w:val="TextBullet1"/>
    <w:link w:val="RolloverBulletChar"/>
    <w:autoRedefine/>
    <w:qFormat/>
    <w:rsid w:val="00D466D4"/>
    <w:pPr>
      <w:numPr>
        <w:numId w:val="9"/>
      </w:numPr>
      <w:ind w:left="1080"/>
    </w:pPr>
    <w:rPr>
      <w:color w:val="0000FF"/>
    </w:rPr>
  </w:style>
  <w:style w:type="paragraph" w:styleId="BlockText">
    <w:name w:val="Block Text"/>
    <w:basedOn w:val="Normal"/>
    <w:rsid w:val="00D466D4"/>
    <w:pPr>
      <w:ind w:left="720" w:right="-1440"/>
    </w:pPr>
    <w:rPr>
      <w:color w:val="40458C"/>
      <w:sz w:val="28"/>
      <w:szCs w:val="12"/>
    </w:rPr>
  </w:style>
  <w:style w:type="paragraph" w:customStyle="1" w:styleId="TableofContentsText">
    <w:name w:val="Table of Contents Text"/>
    <w:rsid w:val="00D466D4"/>
    <w:pPr>
      <w:spacing w:after="120"/>
    </w:pPr>
    <w:rPr>
      <w:rFonts w:ascii="Arial" w:hAnsi="Arial" w:cs="Arial"/>
      <w:color w:val="000000"/>
      <w:szCs w:val="24"/>
    </w:rPr>
  </w:style>
  <w:style w:type="paragraph" w:customStyle="1" w:styleId="ProgrammerNotes">
    <w:name w:val="Programmer Notes"/>
    <w:rsid w:val="00D466D4"/>
    <w:rPr>
      <w:rFonts w:ascii="Arial" w:hAnsi="Arial" w:cs="Arial"/>
      <w:color w:val="800080"/>
      <w:kern w:val="32"/>
      <w:sz w:val="24"/>
    </w:rPr>
  </w:style>
  <w:style w:type="paragraph" w:customStyle="1" w:styleId="RolloverHeading">
    <w:name w:val="Rollover Heading"/>
    <w:link w:val="RolloverHeadingChar"/>
    <w:qFormat/>
    <w:rsid w:val="00D466D4"/>
    <w:pPr>
      <w:spacing w:before="120" w:after="120"/>
    </w:pPr>
    <w:rPr>
      <w:rFonts w:ascii="Verdana" w:hAnsi="Verdana" w:cs="Arial"/>
      <w:b/>
      <w:color w:val="0000FF"/>
    </w:rPr>
  </w:style>
  <w:style w:type="paragraph" w:customStyle="1" w:styleId="RolloverText">
    <w:name w:val="Rollover Text"/>
    <w:link w:val="RolloverTextChar"/>
    <w:qFormat/>
    <w:rsid w:val="00D466D4"/>
    <w:pPr>
      <w:spacing w:before="120" w:after="120"/>
    </w:pPr>
    <w:rPr>
      <w:rFonts w:ascii="Verdana" w:hAnsi="Verdana" w:cs="Arial"/>
      <w:color w:val="0000FF"/>
    </w:rPr>
  </w:style>
  <w:style w:type="paragraph" w:customStyle="1" w:styleId="TextBullet1">
    <w:name w:val="Text Bullet 1"/>
    <w:basedOn w:val="Normal"/>
    <w:rsid w:val="00D466D4"/>
    <w:pPr>
      <w:numPr>
        <w:numId w:val="7"/>
      </w:numPr>
    </w:pPr>
  </w:style>
  <w:style w:type="paragraph" w:customStyle="1" w:styleId="TextBullet2">
    <w:name w:val="Text Bullet 2"/>
    <w:rsid w:val="00D466D4"/>
    <w:pPr>
      <w:numPr>
        <w:numId w:val="3"/>
      </w:numPr>
      <w:spacing w:after="240"/>
    </w:pPr>
    <w:rPr>
      <w:rFonts w:ascii="Arial" w:hAnsi="Arial" w:cs="Arial"/>
      <w:color w:val="000000"/>
    </w:rPr>
  </w:style>
  <w:style w:type="paragraph" w:customStyle="1" w:styleId="ReviewQuestions">
    <w:name w:val="Review Questions"/>
    <w:basedOn w:val="Normal"/>
    <w:link w:val="ReviewQuestionsChar"/>
    <w:qFormat/>
    <w:rsid w:val="00D466D4"/>
    <w:pPr>
      <w:numPr>
        <w:numId w:val="8"/>
      </w:numPr>
      <w:spacing w:before="0"/>
    </w:pPr>
    <w:rPr>
      <w:b/>
    </w:rPr>
  </w:style>
  <w:style w:type="paragraph" w:customStyle="1" w:styleId="TextNumbering">
    <w:name w:val="Text Numbering"/>
    <w:rsid w:val="00D466D4"/>
    <w:pPr>
      <w:numPr>
        <w:numId w:val="6"/>
      </w:numPr>
      <w:spacing w:after="240"/>
    </w:pPr>
    <w:rPr>
      <w:rFonts w:ascii="Arial" w:hAnsi="Arial" w:cs="Arial"/>
      <w:bCs/>
      <w:color w:val="000000"/>
      <w:szCs w:val="32"/>
    </w:rPr>
  </w:style>
  <w:style w:type="character" w:customStyle="1" w:styleId="Heading3Char">
    <w:name w:val="Heading 3 Char"/>
    <w:rPr>
      <w:rFonts w:ascii="Arial" w:hAnsi="Arial" w:cs="Arial"/>
      <w:b/>
      <w:bCs/>
      <w:color w:val="000080"/>
      <w:sz w:val="26"/>
      <w:szCs w:val="26"/>
      <w:lang w:val="en-US" w:eastAsia="en-US" w:bidi="ar-SA"/>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title1">
    <w:name w:val="title1"/>
    <w:rPr>
      <w:rFonts w:ascii="Arial" w:hAnsi="Arial" w:cs="Arial" w:hint="default"/>
      <w:b/>
      <w:bCs/>
      <w:color w:val="333366"/>
      <w:sz w:val="24"/>
      <w:szCs w:val="24"/>
    </w:rPr>
  </w:style>
  <w:style w:type="character" w:customStyle="1" w:styleId="bodyblue1">
    <w:name w:val="bodyblue1"/>
    <w:rPr>
      <w:rFonts w:ascii="Arial" w:hAnsi="Arial" w:cs="Arial" w:hint="default"/>
      <w:b w:val="0"/>
      <w:bCs w:val="0"/>
      <w:i w:val="0"/>
      <w:iCs w:val="0"/>
      <w:color w:val="000080"/>
      <w:sz w:val="18"/>
      <w:szCs w:val="18"/>
    </w:rPr>
  </w:style>
  <w:style w:type="paragraph" w:customStyle="1" w:styleId="disclaimer">
    <w:name w:val="disclaimer"/>
    <w:basedOn w:val="Normal"/>
    <w:pPr>
      <w:pBdr>
        <w:top w:val="double" w:sz="6" w:space="8" w:color="9E9E6F"/>
        <w:left w:val="double" w:sz="6" w:space="8" w:color="9E9E6F"/>
        <w:bottom w:val="double" w:sz="6" w:space="8" w:color="9E9E6F"/>
        <w:right w:val="double" w:sz="6" w:space="8" w:color="9E9E6F"/>
      </w:pBdr>
      <w:spacing w:before="30" w:after="30"/>
      <w:ind w:left="30" w:right="30"/>
    </w:pPr>
    <w:rPr>
      <w:color w:val="000000"/>
      <w:sz w:val="15"/>
      <w:szCs w:val="15"/>
    </w:rPr>
  </w:style>
  <w:style w:type="paragraph" w:styleId="BodyText2">
    <w:name w:val="Body Text 2"/>
    <w:basedOn w:val="Normal"/>
    <w:rPr>
      <w:b/>
      <w:color w:val="0000FF"/>
    </w:rPr>
  </w:style>
  <w:style w:type="character" w:styleId="FollowedHyperlink">
    <w:name w:val="FollowedHyperlink"/>
    <w:rPr>
      <w:color w:val="800080"/>
      <w:u w:val="single"/>
    </w:rPr>
  </w:style>
  <w:style w:type="paragraph" w:styleId="TOC1">
    <w:name w:val="toc 1"/>
    <w:basedOn w:val="Normal"/>
    <w:next w:val="Normal"/>
    <w:autoRedefine/>
    <w:semiHidden/>
    <w:pPr>
      <w:spacing w:before="240"/>
    </w:pPr>
    <w:rPr>
      <w:rFonts w:ascii="Times New Roman" w:hAnsi="Times New Roman"/>
      <w:b/>
      <w:bCs/>
    </w:rPr>
  </w:style>
  <w:style w:type="paragraph" w:styleId="TOC2">
    <w:name w:val="toc 2"/>
    <w:basedOn w:val="Normal"/>
    <w:next w:val="Normal"/>
    <w:autoRedefine/>
    <w:semiHidden/>
    <w:pPr>
      <w:ind w:left="240"/>
    </w:pPr>
    <w:rPr>
      <w:rFonts w:ascii="Times New Roman" w:hAnsi="Times New Roman"/>
      <w:i/>
      <w:iCs/>
    </w:rPr>
  </w:style>
  <w:style w:type="paragraph" w:styleId="TOC3">
    <w:name w:val="toc 3"/>
    <w:basedOn w:val="Normal"/>
    <w:next w:val="Normal"/>
    <w:autoRedefine/>
    <w:semiHidden/>
    <w:pPr>
      <w:ind w:left="480"/>
    </w:pPr>
    <w:rPr>
      <w:rFonts w:ascii="Times New Roman" w:hAnsi="Times New Roman"/>
    </w:rPr>
  </w:style>
  <w:style w:type="paragraph" w:styleId="TOC4">
    <w:name w:val="toc 4"/>
    <w:basedOn w:val="Normal"/>
    <w:next w:val="Normal"/>
    <w:autoRedefine/>
    <w:semiHidden/>
    <w:pPr>
      <w:ind w:left="720"/>
    </w:pPr>
    <w:rPr>
      <w:rFonts w:ascii="Times New Roman" w:hAnsi="Times New Roman"/>
    </w:rPr>
  </w:style>
  <w:style w:type="paragraph" w:styleId="TOC5">
    <w:name w:val="toc 5"/>
    <w:basedOn w:val="Normal"/>
    <w:next w:val="Normal"/>
    <w:autoRedefine/>
    <w:semiHidden/>
    <w:pPr>
      <w:ind w:left="960"/>
    </w:pPr>
    <w:rPr>
      <w:rFonts w:ascii="Times New Roman" w:hAnsi="Times New Roman"/>
    </w:rPr>
  </w:style>
  <w:style w:type="paragraph" w:styleId="TOC6">
    <w:name w:val="toc 6"/>
    <w:basedOn w:val="Normal"/>
    <w:next w:val="Normal"/>
    <w:autoRedefine/>
    <w:semiHidden/>
    <w:pPr>
      <w:ind w:left="1200"/>
    </w:pPr>
    <w:rPr>
      <w:rFonts w:ascii="Times New Roman" w:hAnsi="Times New Roman"/>
    </w:rPr>
  </w:style>
  <w:style w:type="paragraph" w:styleId="TOC7">
    <w:name w:val="toc 7"/>
    <w:basedOn w:val="Normal"/>
    <w:next w:val="Normal"/>
    <w:autoRedefine/>
    <w:semiHidden/>
    <w:pPr>
      <w:ind w:left="1440"/>
    </w:pPr>
    <w:rPr>
      <w:rFonts w:ascii="Times New Roman" w:hAnsi="Times New Roman"/>
    </w:rPr>
  </w:style>
  <w:style w:type="paragraph" w:styleId="TOC8">
    <w:name w:val="toc 8"/>
    <w:basedOn w:val="Normal"/>
    <w:next w:val="Normal"/>
    <w:autoRedefine/>
    <w:semiHidden/>
    <w:pPr>
      <w:ind w:left="1680"/>
    </w:pPr>
    <w:rPr>
      <w:rFonts w:ascii="Times New Roman" w:hAnsi="Times New Roman"/>
    </w:rPr>
  </w:style>
  <w:style w:type="paragraph" w:styleId="TOC9">
    <w:name w:val="toc 9"/>
    <w:basedOn w:val="Normal"/>
    <w:next w:val="Normal"/>
    <w:autoRedefine/>
    <w:semiHidden/>
    <w:pPr>
      <w:ind w:left="1920"/>
    </w:pPr>
    <w:rPr>
      <w:rFonts w:ascii="Times New Roman" w:hAnsi="Times New Roman"/>
    </w:rPr>
  </w:style>
  <w:style w:type="paragraph" w:styleId="BodyTextIndent3">
    <w:name w:val="Body Text Indent 3"/>
    <w:basedOn w:val="Normal"/>
    <w:link w:val="BodyTextIndent3Char"/>
    <w:pPr>
      <w:ind w:left="720"/>
    </w:pPr>
    <w:rPr>
      <w:i/>
      <w:iCs/>
    </w:rPr>
  </w:style>
  <w:style w:type="character" w:customStyle="1" w:styleId="tagline">
    <w:name w:val="tagline"/>
    <w:basedOn w:val="DefaultParagraphFont"/>
  </w:style>
  <w:style w:type="character" w:customStyle="1" w:styleId="directionsChar">
    <w:name w:val="directions Char"/>
    <w:link w:val="directions"/>
    <w:rsid w:val="00C744BD"/>
    <w:rPr>
      <w:rFonts w:ascii="Verdana" w:hAnsi="Verdana"/>
      <w:b/>
      <w:color w:val="943634"/>
    </w:rPr>
  </w:style>
  <w:style w:type="paragraph" w:customStyle="1" w:styleId="default">
    <w:name w:val="default"/>
    <w:basedOn w:val="Normal"/>
    <w:rsid w:val="00D91392"/>
    <w:pPr>
      <w:spacing w:before="100" w:beforeAutospacing="1" w:after="100" w:afterAutospacing="1"/>
    </w:pPr>
  </w:style>
  <w:style w:type="character" w:customStyle="1" w:styleId="Heading1Char">
    <w:name w:val="Heading 1 Char"/>
    <w:link w:val="Heading1"/>
    <w:rsid w:val="00B276F8"/>
    <w:rPr>
      <w:rFonts w:ascii="Verdana" w:hAnsi="Verdana" w:cs="Arial"/>
      <w:bCs/>
      <w:i/>
      <w:iCs/>
      <w:color w:val="000000"/>
      <w:kern w:val="32"/>
      <w:sz w:val="28"/>
      <w:szCs w:val="32"/>
    </w:rPr>
  </w:style>
  <w:style w:type="paragraph" w:styleId="z-TopofForm">
    <w:name w:val="HTML Top of Form"/>
    <w:basedOn w:val="Normal"/>
    <w:next w:val="Normal"/>
    <w:hidden/>
    <w:rsid w:val="00530E3C"/>
    <w:pPr>
      <w:pBdr>
        <w:bottom w:val="single" w:sz="6" w:space="1" w:color="auto"/>
      </w:pBdr>
      <w:jc w:val="center"/>
    </w:pPr>
    <w:rPr>
      <w:vanish/>
      <w:sz w:val="16"/>
      <w:szCs w:val="16"/>
    </w:rPr>
  </w:style>
  <w:style w:type="paragraph" w:styleId="z-BottomofForm">
    <w:name w:val="HTML Bottom of Form"/>
    <w:basedOn w:val="Normal"/>
    <w:next w:val="Normal"/>
    <w:hidden/>
    <w:rsid w:val="00530E3C"/>
    <w:pPr>
      <w:pBdr>
        <w:top w:val="single" w:sz="6" w:space="1" w:color="auto"/>
      </w:pBdr>
      <w:jc w:val="center"/>
    </w:pPr>
    <w:rPr>
      <w:vanish/>
      <w:sz w:val="16"/>
      <w:szCs w:val="16"/>
    </w:rPr>
  </w:style>
  <w:style w:type="table" w:styleId="TableGrid">
    <w:name w:val="Table Grid"/>
    <w:basedOn w:val="TableNormal"/>
    <w:rsid w:val="00D466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olloverTextChar">
    <w:name w:val="Rollover Text Char"/>
    <w:link w:val="RolloverText"/>
    <w:rsid w:val="00D466D4"/>
    <w:rPr>
      <w:rFonts w:ascii="Verdana" w:hAnsi="Verdana" w:cs="Arial"/>
      <w:color w:val="0000FF"/>
    </w:rPr>
  </w:style>
  <w:style w:type="paragraph" w:styleId="DocumentMap">
    <w:name w:val="Document Map"/>
    <w:basedOn w:val="Normal"/>
    <w:semiHidden/>
    <w:rsid w:val="00472467"/>
    <w:pPr>
      <w:shd w:val="clear" w:color="auto" w:fill="000080"/>
    </w:pPr>
    <w:rPr>
      <w:rFonts w:ascii="Tahoma" w:hAnsi="Tahoma" w:cs="Tahoma"/>
    </w:rPr>
  </w:style>
  <w:style w:type="character" w:customStyle="1" w:styleId="BodyTextChar1">
    <w:name w:val="Body Text Char1"/>
    <w:aliases w:val="Body Text Char Char"/>
    <w:link w:val="BodyText"/>
    <w:rsid w:val="00AB5082"/>
    <w:rPr>
      <w:rFonts w:ascii="Verdana" w:hAnsi="Verdana" w:cs="Arial"/>
      <w:color w:val="000000"/>
      <w:szCs w:val="12"/>
    </w:rPr>
  </w:style>
  <w:style w:type="character" w:customStyle="1" w:styleId="ReviewQuestionsChar">
    <w:name w:val="Review Questions Char"/>
    <w:link w:val="ReviewQuestions"/>
    <w:rsid w:val="009A09D8"/>
    <w:rPr>
      <w:rFonts w:ascii="Verdana" w:hAnsi="Verdana" w:cs="Arial"/>
      <w:b/>
    </w:rPr>
  </w:style>
  <w:style w:type="paragraph" w:customStyle="1" w:styleId="MediumList2-Accent21">
    <w:name w:val="Medium List 2 - Accent 21"/>
    <w:hidden/>
    <w:uiPriority w:val="71"/>
    <w:rsid w:val="008A203D"/>
    <w:rPr>
      <w:rFonts w:ascii="Verdana" w:hAnsi="Verdana" w:cs="Arial"/>
    </w:rPr>
  </w:style>
  <w:style w:type="paragraph" w:customStyle="1" w:styleId="ColorfulShading-Accent11">
    <w:name w:val="Colorful Shading - Accent 11"/>
    <w:hidden/>
    <w:uiPriority w:val="99"/>
    <w:semiHidden/>
    <w:rsid w:val="00D74F7A"/>
    <w:rPr>
      <w:rFonts w:ascii="Verdana" w:hAnsi="Verdana" w:cs="Arial"/>
    </w:rPr>
  </w:style>
  <w:style w:type="character" w:customStyle="1" w:styleId="NormalWebChar">
    <w:name w:val="Normal (Web) Char"/>
    <w:link w:val="NormalWeb"/>
    <w:rsid w:val="00D466D4"/>
    <w:rPr>
      <w:rFonts w:ascii="Verdana" w:eastAsia="Arial Unicode MS" w:hAnsi="Verdana" w:cs="Arial Unicode MS"/>
      <w:color w:val="000000"/>
      <w:sz w:val="18"/>
      <w:szCs w:val="18"/>
    </w:rPr>
  </w:style>
  <w:style w:type="character" w:customStyle="1" w:styleId="CharChar3">
    <w:name w:val="Char Char3"/>
    <w:rsid w:val="00F91ED9"/>
    <w:rPr>
      <w:rFonts w:ascii="Arial" w:hAnsi="Arial"/>
      <w:color w:val="000000"/>
      <w:lang w:val="en-US" w:eastAsia="en-US" w:bidi="ar-SA"/>
    </w:rPr>
  </w:style>
  <w:style w:type="paragraph" w:customStyle="1" w:styleId="ReviewQuestionAnswerText">
    <w:name w:val="Review Question Answer Text"/>
    <w:basedOn w:val="BodyTextIndent3"/>
    <w:link w:val="ReviewQuestionAnswerTextChar"/>
    <w:rsid w:val="00104311"/>
    <w:pPr>
      <w:ind w:left="1890"/>
    </w:pPr>
    <w:rPr>
      <w:i w:val="0"/>
      <w:color w:val="0000FF"/>
    </w:rPr>
  </w:style>
  <w:style w:type="character" w:customStyle="1" w:styleId="BodyTextIndent3Char">
    <w:name w:val="Body Text Indent 3 Char"/>
    <w:link w:val="BodyTextIndent3"/>
    <w:rsid w:val="00E22F12"/>
    <w:rPr>
      <w:rFonts w:ascii="Arial" w:hAnsi="Arial"/>
      <w:i/>
      <w:iCs/>
      <w:sz w:val="24"/>
      <w:szCs w:val="24"/>
      <w:lang w:val="en-US" w:eastAsia="en-US" w:bidi="ar-SA"/>
    </w:rPr>
  </w:style>
  <w:style w:type="character" w:customStyle="1" w:styleId="ReviewQuestionAnswerTextChar">
    <w:name w:val="Review Question Answer Text Char"/>
    <w:link w:val="ReviewQuestionAnswerText"/>
    <w:rsid w:val="00E22F12"/>
    <w:rPr>
      <w:rFonts w:ascii="Arial" w:hAnsi="Arial" w:cs="Arial"/>
      <w:i/>
      <w:iCs/>
      <w:color w:val="0000FF"/>
      <w:sz w:val="24"/>
      <w:szCs w:val="24"/>
      <w:lang w:val="en-US" w:eastAsia="en-US" w:bidi="ar-SA"/>
    </w:rPr>
  </w:style>
  <w:style w:type="character" w:customStyle="1" w:styleId="BodyText3Char">
    <w:name w:val="Body Text 3 Char"/>
    <w:link w:val="BodyText3"/>
    <w:rsid w:val="008E42DF"/>
    <w:rPr>
      <w:rFonts w:ascii="Arial" w:hAnsi="Arial"/>
      <w:b/>
      <w:sz w:val="17"/>
      <w:szCs w:val="24"/>
      <w:lang w:val="en-US" w:eastAsia="en-US" w:bidi="ar-SA"/>
    </w:rPr>
  </w:style>
  <w:style w:type="paragraph" w:customStyle="1" w:styleId="ReviewAnswer">
    <w:name w:val="Review Answer"/>
    <w:qFormat/>
    <w:rsid w:val="00D466D4"/>
    <w:pPr>
      <w:spacing w:before="120" w:after="120"/>
      <w:ind w:left="1080"/>
    </w:pPr>
    <w:rPr>
      <w:rFonts w:ascii="Verdana" w:hAnsi="Verdana" w:cs="Arial"/>
      <w:color w:val="244061"/>
    </w:rPr>
  </w:style>
  <w:style w:type="paragraph" w:customStyle="1" w:styleId="BodyTextBoldRed">
    <w:name w:val="Body Text Bold Red"/>
    <w:autoRedefine/>
    <w:rsid w:val="00D466D4"/>
    <w:rPr>
      <w:rFonts w:ascii="Arial" w:hAnsi="Arial"/>
      <w:b/>
      <w:color w:val="FF0000"/>
    </w:rPr>
  </w:style>
  <w:style w:type="paragraph" w:customStyle="1" w:styleId="Answer">
    <w:name w:val="Answer"/>
    <w:qFormat/>
    <w:rsid w:val="00D466D4"/>
    <w:rPr>
      <w:rFonts w:ascii="Verdana" w:hAnsi="Verdana" w:cs="Arial"/>
      <w:color w:val="244061"/>
    </w:rPr>
  </w:style>
  <w:style w:type="paragraph" w:customStyle="1" w:styleId="SubtitlesonPage">
    <w:name w:val="Subtitles on Page"/>
    <w:link w:val="SubtitlesonPageChar"/>
    <w:qFormat/>
    <w:rsid w:val="00D466D4"/>
    <w:pPr>
      <w:spacing w:after="60"/>
    </w:pPr>
    <w:rPr>
      <w:rFonts w:ascii="Verdana" w:hAnsi="Verdana" w:cs="Arial"/>
      <w:b/>
      <w:bCs/>
      <w:color w:val="1F497D"/>
      <w:sz w:val="22"/>
      <w:szCs w:val="26"/>
    </w:rPr>
  </w:style>
  <w:style w:type="character" w:customStyle="1" w:styleId="SubtitlesonPageChar">
    <w:name w:val="Subtitles on Page Char"/>
    <w:link w:val="SubtitlesonPage"/>
    <w:rsid w:val="00D466D4"/>
    <w:rPr>
      <w:rFonts w:ascii="Verdana" w:hAnsi="Verdana" w:cs="Arial"/>
      <w:b/>
      <w:bCs/>
      <w:color w:val="1F497D"/>
      <w:sz w:val="22"/>
      <w:szCs w:val="26"/>
    </w:rPr>
  </w:style>
  <w:style w:type="paragraph" w:customStyle="1" w:styleId="Sub-Headings">
    <w:name w:val="Sub-Headings"/>
    <w:link w:val="Sub-HeadingsChar"/>
    <w:qFormat/>
    <w:rsid w:val="00D466D4"/>
    <w:pPr>
      <w:spacing w:after="60"/>
    </w:pPr>
    <w:rPr>
      <w:rFonts w:ascii="Verdana" w:hAnsi="Verdana" w:cs="Arial"/>
      <w:b/>
      <w:bCs/>
      <w:color w:val="1F497D"/>
      <w:sz w:val="22"/>
      <w:szCs w:val="26"/>
    </w:rPr>
  </w:style>
  <w:style w:type="character" w:customStyle="1" w:styleId="Sub-HeadingsChar">
    <w:name w:val="Sub-Headings Char"/>
    <w:link w:val="Sub-Headings"/>
    <w:rsid w:val="00D466D4"/>
    <w:rPr>
      <w:rFonts w:ascii="Verdana" w:hAnsi="Verdana" w:cs="Arial"/>
      <w:b/>
      <w:bCs/>
      <w:color w:val="1F497D"/>
      <w:sz w:val="22"/>
      <w:szCs w:val="26"/>
    </w:rPr>
  </w:style>
  <w:style w:type="paragraph" w:customStyle="1" w:styleId="Objectives">
    <w:name w:val="Objectives"/>
    <w:basedOn w:val="Heading3"/>
    <w:link w:val="ObjectivesChar"/>
    <w:qFormat/>
    <w:rsid w:val="00D466D4"/>
    <w:rPr>
      <w:color w:val="1F497D"/>
      <w:sz w:val="22"/>
    </w:rPr>
  </w:style>
  <w:style w:type="character" w:customStyle="1" w:styleId="ObjectivesChar">
    <w:name w:val="Objectives Char"/>
    <w:link w:val="Objectives"/>
    <w:rsid w:val="00D466D4"/>
    <w:rPr>
      <w:rFonts w:ascii="Verdana" w:hAnsi="Verdana" w:cs="Arial"/>
      <w:b/>
      <w:bCs/>
      <w:color w:val="1F497D"/>
      <w:sz w:val="22"/>
      <w:szCs w:val="26"/>
    </w:rPr>
  </w:style>
  <w:style w:type="paragraph" w:customStyle="1" w:styleId="FirstPageTitleText">
    <w:name w:val="First Page Title Text"/>
    <w:basedOn w:val="Normal"/>
    <w:qFormat/>
    <w:rsid w:val="00D466D4"/>
    <w:rPr>
      <w:rFonts w:ascii="Trebuchet MS" w:hAnsi="Trebuchet MS"/>
      <w:b/>
      <w:color w:val="183864"/>
      <w:sz w:val="44"/>
      <w:szCs w:val="72"/>
    </w:rPr>
  </w:style>
  <w:style w:type="character" w:customStyle="1" w:styleId="RolloverHeadingChar">
    <w:name w:val="Rollover Heading Char"/>
    <w:link w:val="RolloverHeading"/>
    <w:rsid w:val="00D466D4"/>
    <w:rPr>
      <w:rFonts w:ascii="Verdana" w:hAnsi="Verdana" w:cs="Arial"/>
      <w:b/>
      <w:color w:val="0000FF"/>
    </w:rPr>
  </w:style>
  <w:style w:type="character" w:customStyle="1" w:styleId="RolloverBulletChar">
    <w:name w:val="Rollover Bullet Char"/>
    <w:link w:val="RolloverBullet"/>
    <w:rsid w:val="00D466D4"/>
    <w:rPr>
      <w:rFonts w:ascii="Verdana" w:hAnsi="Verdana" w:cs="Arial"/>
      <w:color w:val="0000FF"/>
    </w:rPr>
  </w:style>
  <w:style w:type="paragraph" w:customStyle="1" w:styleId="ColorfulShading-Accent110">
    <w:name w:val="Colorful Shading - Accent 11"/>
    <w:hidden/>
    <w:uiPriority w:val="99"/>
    <w:semiHidden/>
    <w:rsid w:val="00380776"/>
    <w:rPr>
      <w:rFonts w:ascii="Verdana" w:hAnsi="Verdana" w:cs="Arial"/>
    </w:rPr>
  </w:style>
  <w:style w:type="character" w:customStyle="1" w:styleId="HeaderChar">
    <w:name w:val="Header Char"/>
    <w:link w:val="Header"/>
    <w:rsid w:val="00380776"/>
    <w:rPr>
      <w:rFonts w:ascii="Verdana" w:hAnsi="Verdana" w:cs="Arial"/>
    </w:rPr>
  </w:style>
  <w:style w:type="table" w:styleId="Table3Deffects1">
    <w:name w:val="Table 3D effects 1"/>
    <w:basedOn w:val="TableNormal"/>
    <w:rsid w:val="00F85422"/>
    <w:pPr>
      <w:spacing w:before="120" w:after="12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paragraph" w:styleId="Revision">
    <w:name w:val="Revision"/>
    <w:hidden/>
    <w:uiPriority w:val="71"/>
    <w:rsid w:val="00620669"/>
    <w:rPr>
      <w:rFonts w:ascii="Verdana" w:hAnsi="Verdana" w:cs="Arial"/>
    </w:rPr>
  </w:style>
  <w:style w:type="character" w:customStyle="1" w:styleId="Heading2Char">
    <w:name w:val="Heading 2 Char"/>
    <w:link w:val="Heading2"/>
    <w:rsid w:val="00D1700C"/>
    <w:rPr>
      <w:rFonts w:ascii="Verdana" w:hAnsi="Verdana" w:cs="Arial"/>
      <w:b/>
      <w:iCs/>
      <w:color w:val="17365D"/>
      <w:sz w:val="28"/>
      <w:szCs w:val="12"/>
    </w:rPr>
  </w:style>
  <w:style w:type="character" w:customStyle="1" w:styleId="style11">
    <w:name w:val="style11"/>
    <w:rsid w:val="00CA0987"/>
    <w:rPr>
      <w:b/>
      <w:bCs/>
      <w:color w:val="FF0000"/>
    </w:rPr>
  </w:style>
  <w:style w:type="character" w:customStyle="1" w:styleId="CommentTextChar">
    <w:name w:val="Comment Text Char"/>
    <w:link w:val="CommentText"/>
    <w:semiHidden/>
    <w:rsid w:val="00F86D85"/>
    <w:rPr>
      <w:rFonts w:ascii="Verdana" w:hAnsi="Verdana" w:cs="Arial"/>
    </w:rPr>
  </w:style>
  <w:style w:type="paragraph" w:customStyle="1" w:styleId="Heading-StudyTip">
    <w:name w:val="Heading - Study Tip"/>
    <w:qFormat/>
    <w:rsid w:val="00392C76"/>
    <w:pPr>
      <w:keepNext/>
      <w:spacing w:before="120" w:after="60"/>
      <w:outlineLvl w:val="2"/>
    </w:pPr>
    <w:rPr>
      <w:rFonts w:ascii="Verdana" w:hAnsi="Verdana"/>
      <w:b/>
      <w:bCs/>
      <w:color w:val="993300"/>
    </w:rPr>
  </w:style>
  <w:style w:type="paragraph" w:styleId="ListParagraph">
    <w:name w:val="List Paragraph"/>
    <w:basedOn w:val="Normal"/>
    <w:uiPriority w:val="34"/>
    <w:qFormat/>
    <w:rsid w:val="00BF33D2"/>
    <w:pPr>
      <w:ind w:left="720"/>
      <w:contextualSpacing/>
    </w:pPr>
  </w:style>
  <w:style w:type="character" w:customStyle="1" w:styleId="BodyTextIndentChar">
    <w:name w:val="Body Text Indent Char"/>
    <w:basedOn w:val="DefaultParagraphFont"/>
    <w:link w:val="BodyTextIndent"/>
    <w:rsid w:val="00543AD6"/>
    <w:rPr>
      <w:rFonts w:ascii="Verdana" w:hAnsi="Verdan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68858">
      <w:bodyDiv w:val="1"/>
      <w:marLeft w:val="0"/>
      <w:marRight w:val="0"/>
      <w:marTop w:val="0"/>
      <w:marBottom w:val="0"/>
      <w:divBdr>
        <w:top w:val="none" w:sz="0" w:space="0" w:color="auto"/>
        <w:left w:val="none" w:sz="0" w:space="0" w:color="auto"/>
        <w:bottom w:val="none" w:sz="0" w:space="0" w:color="auto"/>
        <w:right w:val="none" w:sz="0" w:space="0" w:color="auto"/>
      </w:divBdr>
      <w:divsChild>
        <w:div w:id="8927340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2669515">
              <w:marLeft w:val="0"/>
              <w:marRight w:val="0"/>
              <w:marTop w:val="0"/>
              <w:marBottom w:val="0"/>
              <w:divBdr>
                <w:top w:val="none" w:sz="0" w:space="0" w:color="auto"/>
                <w:left w:val="none" w:sz="0" w:space="0" w:color="auto"/>
                <w:bottom w:val="none" w:sz="0" w:space="0" w:color="auto"/>
                <w:right w:val="none" w:sz="0" w:space="0" w:color="auto"/>
              </w:divBdr>
              <w:divsChild>
                <w:div w:id="974916223">
                  <w:marLeft w:val="0"/>
                  <w:marRight w:val="0"/>
                  <w:marTop w:val="0"/>
                  <w:marBottom w:val="0"/>
                  <w:divBdr>
                    <w:top w:val="none" w:sz="0" w:space="0" w:color="auto"/>
                    <w:left w:val="none" w:sz="0" w:space="0" w:color="auto"/>
                    <w:bottom w:val="none" w:sz="0" w:space="0" w:color="auto"/>
                    <w:right w:val="none" w:sz="0" w:space="0" w:color="auto"/>
                  </w:divBdr>
                  <w:divsChild>
                    <w:div w:id="489907625">
                      <w:marLeft w:val="0"/>
                      <w:marRight w:val="0"/>
                      <w:marTop w:val="0"/>
                      <w:marBottom w:val="0"/>
                      <w:divBdr>
                        <w:top w:val="none" w:sz="0" w:space="0" w:color="auto"/>
                        <w:left w:val="none" w:sz="0" w:space="0" w:color="auto"/>
                        <w:bottom w:val="none" w:sz="0" w:space="0" w:color="auto"/>
                        <w:right w:val="none" w:sz="0" w:space="0" w:color="auto"/>
                      </w:divBdr>
                      <w:divsChild>
                        <w:div w:id="887842971">
                          <w:marLeft w:val="0"/>
                          <w:marRight w:val="0"/>
                          <w:marTop w:val="0"/>
                          <w:marBottom w:val="0"/>
                          <w:divBdr>
                            <w:top w:val="none" w:sz="0" w:space="0" w:color="auto"/>
                            <w:left w:val="none" w:sz="0" w:space="0" w:color="auto"/>
                            <w:bottom w:val="none" w:sz="0" w:space="0" w:color="auto"/>
                            <w:right w:val="none" w:sz="0" w:space="0" w:color="auto"/>
                          </w:divBdr>
                          <w:divsChild>
                            <w:div w:id="1372068520">
                              <w:marLeft w:val="0"/>
                              <w:marRight w:val="0"/>
                              <w:marTop w:val="0"/>
                              <w:marBottom w:val="0"/>
                              <w:divBdr>
                                <w:top w:val="none" w:sz="0" w:space="0" w:color="auto"/>
                                <w:left w:val="none" w:sz="0" w:space="0" w:color="auto"/>
                                <w:bottom w:val="none" w:sz="0" w:space="0" w:color="auto"/>
                                <w:right w:val="none" w:sz="0" w:space="0" w:color="auto"/>
                              </w:divBdr>
                              <w:divsChild>
                                <w:div w:id="1563101156">
                                  <w:marLeft w:val="0"/>
                                  <w:marRight w:val="0"/>
                                  <w:marTop w:val="0"/>
                                  <w:marBottom w:val="0"/>
                                  <w:divBdr>
                                    <w:top w:val="none" w:sz="0" w:space="0" w:color="auto"/>
                                    <w:left w:val="none" w:sz="0" w:space="0" w:color="auto"/>
                                    <w:bottom w:val="none" w:sz="0" w:space="0" w:color="auto"/>
                                    <w:right w:val="none" w:sz="0" w:space="0" w:color="auto"/>
                                  </w:divBdr>
                                  <w:divsChild>
                                    <w:div w:id="1943563774">
                                      <w:marLeft w:val="0"/>
                                      <w:marRight w:val="0"/>
                                      <w:marTop w:val="0"/>
                                      <w:marBottom w:val="0"/>
                                      <w:divBdr>
                                        <w:top w:val="none" w:sz="0" w:space="0" w:color="auto"/>
                                        <w:left w:val="none" w:sz="0" w:space="0" w:color="auto"/>
                                        <w:bottom w:val="none" w:sz="0" w:space="0" w:color="auto"/>
                                        <w:right w:val="none" w:sz="0" w:space="0" w:color="auto"/>
                                      </w:divBdr>
                                      <w:divsChild>
                                        <w:div w:id="1841312561">
                                          <w:marLeft w:val="0"/>
                                          <w:marRight w:val="0"/>
                                          <w:marTop w:val="0"/>
                                          <w:marBottom w:val="0"/>
                                          <w:divBdr>
                                            <w:top w:val="none" w:sz="0" w:space="0" w:color="auto"/>
                                            <w:left w:val="none" w:sz="0" w:space="0" w:color="auto"/>
                                            <w:bottom w:val="none" w:sz="0" w:space="0" w:color="auto"/>
                                            <w:right w:val="none" w:sz="0" w:space="0" w:color="auto"/>
                                          </w:divBdr>
                                          <w:divsChild>
                                            <w:div w:id="29537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2110272">
      <w:bodyDiv w:val="1"/>
      <w:marLeft w:val="0"/>
      <w:marRight w:val="0"/>
      <w:marTop w:val="0"/>
      <w:marBottom w:val="0"/>
      <w:divBdr>
        <w:top w:val="none" w:sz="0" w:space="0" w:color="auto"/>
        <w:left w:val="none" w:sz="0" w:space="0" w:color="auto"/>
        <w:bottom w:val="none" w:sz="0" w:space="0" w:color="auto"/>
        <w:right w:val="none" w:sz="0" w:space="0" w:color="auto"/>
      </w:divBdr>
      <w:divsChild>
        <w:div w:id="1187598338">
          <w:marLeft w:val="0"/>
          <w:marRight w:val="0"/>
          <w:marTop w:val="0"/>
          <w:marBottom w:val="0"/>
          <w:divBdr>
            <w:top w:val="none" w:sz="0" w:space="0" w:color="auto"/>
            <w:left w:val="none" w:sz="0" w:space="0" w:color="auto"/>
            <w:bottom w:val="none" w:sz="0" w:space="0" w:color="auto"/>
            <w:right w:val="none" w:sz="0" w:space="0" w:color="auto"/>
          </w:divBdr>
          <w:divsChild>
            <w:div w:id="693531174">
              <w:marLeft w:val="0"/>
              <w:marRight w:val="0"/>
              <w:marTop w:val="0"/>
              <w:marBottom w:val="0"/>
              <w:divBdr>
                <w:top w:val="none" w:sz="0" w:space="0" w:color="auto"/>
                <w:left w:val="none" w:sz="0" w:space="0" w:color="auto"/>
                <w:bottom w:val="none" w:sz="0" w:space="0" w:color="auto"/>
                <w:right w:val="none" w:sz="0" w:space="0" w:color="auto"/>
              </w:divBdr>
              <w:divsChild>
                <w:div w:id="1662927404">
                  <w:marLeft w:val="0"/>
                  <w:marRight w:val="0"/>
                  <w:marTop w:val="0"/>
                  <w:marBottom w:val="0"/>
                  <w:divBdr>
                    <w:top w:val="none" w:sz="0" w:space="0" w:color="auto"/>
                    <w:left w:val="none" w:sz="0" w:space="0" w:color="auto"/>
                    <w:bottom w:val="none" w:sz="0" w:space="0" w:color="auto"/>
                    <w:right w:val="none" w:sz="0" w:space="0" w:color="auto"/>
                  </w:divBdr>
                </w:div>
              </w:divsChild>
            </w:div>
            <w:div w:id="1067149398">
              <w:marLeft w:val="0"/>
              <w:marRight w:val="0"/>
              <w:marTop w:val="0"/>
              <w:marBottom w:val="0"/>
              <w:divBdr>
                <w:top w:val="none" w:sz="0" w:space="0" w:color="auto"/>
                <w:left w:val="none" w:sz="0" w:space="0" w:color="auto"/>
                <w:bottom w:val="none" w:sz="0" w:space="0" w:color="auto"/>
                <w:right w:val="none" w:sz="0" w:space="0" w:color="auto"/>
              </w:divBdr>
              <w:divsChild>
                <w:div w:id="1568419112">
                  <w:marLeft w:val="0"/>
                  <w:marRight w:val="0"/>
                  <w:marTop w:val="0"/>
                  <w:marBottom w:val="0"/>
                  <w:divBdr>
                    <w:top w:val="none" w:sz="0" w:space="0" w:color="auto"/>
                    <w:left w:val="none" w:sz="0" w:space="0" w:color="auto"/>
                    <w:bottom w:val="none" w:sz="0" w:space="0" w:color="auto"/>
                    <w:right w:val="none" w:sz="0" w:space="0" w:color="auto"/>
                  </w:divBdr>
                </w:div>
                <w:div w:id="21247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616739">
      <w:bodyDiv w:val="1"/>
      <w:marLeft w:val="0"/>
      <w:marRight w:val="0"/>
      <w:marTop w:val="0"/>
      <w:marBottom w:val="0"/>
      <w:divBdr>
        <w:top w:val="none" w:sz="0" w:space="0" w:color="auto"/>
        <w:left w:val="none" w:sz="0" w:space="0" w:color="auto"/>
        <w:bottom w:val="none" w:sz="0" w:space="0" w:color="auto"/>
        <w:right w:val="none" w:sz="0" w:space="0" w:color="auto"/>
      </w:divBdr>
      <w:divsChild>
        <w:div w:id="1326588490">
          <w:marLeft w:val="0"/>
          <w:marRight w:val="0"/>
          <w:marTop w:val="0"/>
          <w:marBottom w:val="0"/>
          <w:divBdr>
            <w:top w:val="none" w:sz="0" w:space="0" w:color="auto"/>
            <w:left w:val="none" w:sz="0" w:space="0" w:color="auto"/>
            <w:bottom w:val="none" w:sz="0" w:space="0" w:color="auto"/>
            <w:right w:val="none" w:sz="0" w:space="0" w:color="auto"/>
          </w:divBdr>
          <w:divsChild>
            <w:div w:id="701714169">
              <w:marLeft w:val="0"/>
              <w:marRight w:val="0"/>
              <w:marTop w:val="0"/>
              <w:marBottom w:val="0"/>
              <w:divBdr>
                <w:top w:val="none" w:sz="0" w:space="0" w:color="auto"/>
                <w:left w:val="none" w:sz="0" w:space="0" w:color="auto"/>
                <w:bottom w:val="none" w:sz="0" w:space="0" w:color="auto"/>
                <w:right w:val="none" w:sz="0" w:space="0" w:color="auto"/>
              </w:divBdr>
              <w:divsChild>
                <w:div w:id="86929620">
                  <w:marLeft w:val="0"/>
                  <w:marRight w:val="0"/>
                  <w:marTop w:val="0"/>
                  <w:marBottom w:val="0"/>
                  <w:divBdr>
                    <w:top w:val="none" w:sz="0" w:space="0" w:color="auto"/>
                    <w:left w:val="none" w:sz="0" w:space="0" w:color="auto"/>
                    <w:bottom w:val="none" w:sz="0" w:space="0" w:color="auto"/>
                    <w:right w:val="none" w:sz="0" w:space="0" w:color="auto"/>
                  </w:divBdr>
                  <w:divsChild>
                    <w:div w:id="20682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070839">
      <w:bodyDiv w:val="1"/>
      <w:marLeft w:val="0"/>
      <w:marRight w:val="0"/>
      <w:marTop w:val="0"/>
      <w:marBottom w:val="0"/>
      <w:divBdr>
        <w:top w:val="none" w:sz="0" w:space="0" w:color="auto"/>
        <w:left w:val="none" w:sz="0" w:space="0" w:color="auto"/>
        <w:bottom w:val="none" w:sz="0" w:space="0" w:color="auto"/>
        <w:right w:val="none" w:sz="0" w:space="0" w:color="auto"/>
      </w:divBdr>
      <w:divsChild>
        <w:div w:id="4300508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5999686">
              <w:marLeft w:val="0"/>
              <w:marRight w:val="0"/>
              <w:marTop w:val="0"/>
              <w:marBottom w:val="0"/>
              <w:divBdr>
                <w:top w:val="none" w:sz="0" w:space="0" w:color="auto"/>
                <w:left w:val="none" w:sz="0" w:space="0" w:color="auto"/>
                <w:bottom w:val="none" w:sz="0" w:space="0" w:color="auto"/>
                <w:right w:val="none" w:sz="0" w:space="0" w:color="auto"/>
              </w:divBdr>
              <w:divsChild>
                <w:div w:id="1700277504">
                  <w:marLeft w:val="0"/>
                  <w:marRight w:val="0"/>
                  <w:marTop w:val="0"/>
                  <w:marBottom w:val="0"/>
                  <w:divBdr>
                    <w:top w:val="none" w:sz="0" w:space="0" w:color="auto"/>
                    <w:left w:val="none" w:sz="0" w:space="0" w:color="auto"/>
                    <w:bottom w:val="none" w:sz="0" w:space="0" w:color="auto"/>
                    <w:right w:val="none" w:sz="0" w:space="0" w:color="auto"/>
                  </w:divBdr>
                  <w:divsChild>
                    <w:div w:id="139717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319469">
      <w:bodyDiv w:val="1"/>
      <w:marLeft w:val="0"/>
      <w:marRight w:val="0"/>
      <w:marTop w:val="0"/>
      <w:marBottom w:val="0"/>
      <w:divBdr>
        <w:top w:val="none" w:sz="0" w:space="0" w:color="auto"/>
        <w:left w:val="none" w:sz="0" w:space="0" w:color="auto"/>
        <w:bottom w:val="none" w:sz="0" w:space="0" w:color="auto"/>
        <w:right w:val="none" w:sz="0" w:space="0" w:color="auto"/>
      </w:divBdr>
      <w:divsChild>
        <w:div w:id="42995107">
          <w:marLeft w:val="0"/>
          <w:marRight w:val="0"/>
          <w:marTop w:val="0"/>
          <w:marBottom w:val="0"/>
          <w:divBdr>
            <w:top w:val="none" w:sz="0" w:space="0" w:color="auto"/>
            <w:left w:val="none" w:sz="0" w:space="0" w:color="auto"/>
            <w:bottom w:val="none" w:sz="0" w:space="0" w:color="auto"/>
            <w:right w:val="none" w:sz="0" w:space="0" w:color="auto"/>
          </w:divBdr>
          <w:divsChild>
            <w:div w:id="564267886">
              <w:marLeft w:val="0"/>
              <w:marRight w:val="0"/>
              <w:marTop w:val="0"/>
              <w:marBottom w:val="0"/>
              <w:divBdr>
                <w:top w:val="none" w:sz="0" w:space="0" w:color="auto"/>
                <w:left w:val="none" w:sz="0" w:space="0" w:color="auto"/>
                <w:bottom w:val="none" w:sz="0" w:space="0" w:color="auto"/>
                <w:right w:val="none" w:sz="0" w:space="0" w:color="auto"/>
              </w:divBdr>
              <w:divsChild>
                <w:div w:id="994066124">
                  <w:marLeft w:val="0"/>
                  <w:marRight w:val="0"/>
                  <w:marTop w:val="0"/>
                  <w:marBottom w:val="0"/>
                  <w:divBdr>
                    <w:top w:val="none" w:sz="0" w:space="0" w:color="auto"/>
                    <w:left w:val="none" w:sz="0" w:space="0" w:color="auto"/>
                    <w:bottom w:val="none" w:sz="0" w:space="0" w:color="auto"/>
                    <w:right w:val="none" w:sz="0" w:space="0" w:color="auto"/>
                  </w:divBdr>
                </w:div>
              </w:divsChild>
            </w:div>
            <w:div w:id="739402028">
              <w:marLeft w:val="0"/>
              <w:marRight w:val="0"/>
              <w:marTop w:val="0"/>
              <w:marBottom w:val="0"/>
              <w:divBdr>
                <w:top w:val="none" w:sz="0" w:space="0" w:color="auto"/>
                <w:left w:val="none" w:sz="0" w:space="0" w:color="auto"/>
                <w:bottom w:val="none" w:sz="0" w:space="0" w:color="auto"/>
                <w:right w:val="none" w:sz="0" w:space="0" w:color="auto"/>
              </w:divBdr>
              <w:divsChild>
                <w:div w:id="6399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4349">
          <w:marLeft w:val="0"/>
          <w:marRight w:val="0"/>
          <w:marTop w:val="0"/>
          <w:marBottom w:val="0"/>
          <w:divBdr>
            <w:top w:val="none" w:sz="0" w:space="0" w:color="auto"/>
            <w:left w:val="none" w:sz="0" w:space="0" w:color="auto"/>
            <w:bottom w:val="none" w:sz="0" w:space="0" w:color="auto"/>
            <w:right w:val="none" w:sz="0" w:space="0" w:color="auto"/>
          </w:divBdr>
          <w:divsChild>
            <w:div w:id="1392121515">
              <w:marLeft w:val="0"/>
              <w:marRight w:val="0"/>
              <w:marTop w:val="0"/>
              <w:marBottom w:val="0"/>
              <w:divBdr>
                <w:top w:val="none" w:sz="0" w:space="0" w:color="auto"/>
                <w:left w:val="none" w:sz="0" w:space="0" w:color="auto"/>
                <w:bottom w:val="none" w:sz="0" w:space="0" w:color="auto"/>
                <w:right w:val="none" w:sz="0" w:space="0" w:color="auto"/>
              </w:divBdr>
              <w:divsChild>
                <w:div w:id="58662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14854">
      <w:bodyDiv w:val="1"/>
      <w:marLeft w:val="0"/>
      <w:marRight w:val="0"/>
      <w:marTop w:val="0"/>
      <w:marBottom w:val="0"/>
      <w:divBdr>
        <w:top w:val="none" w:sz="0" w:space="0" w:color="auto"/>
        <w:left w:val="none" w:sz="0" w:space="0" w:color="auto"/>
        <w:bottom w:val="none" w:sz="0" w:space="0" w:color="auto"/>
        <w:right w:val="none" w:sz="0" w:space="0" w:color="auto"/>
      </w:divBdr>
      <w:divsChild>
        <w:div w:id="19647285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6182587">
              <w:marLeft w:val="0"/>
              <w:marRight w:val="0"/>
              <w:marTop w:val="0"/>
              <w:marBottom w:val="0"/>
              <w:divBdr>
                <w:top w:val="none" w:sz="0" w:space="0" w:color="auto"/>
                <w:left w:val="none" w:sz="0" w:space="0" w:color="auto"/>
                <w:bottom w:val="none" w:sz="0" w:space="0" w:color="auto"/>
                <w:right w:val="none" w:sz="0" w:space="0" w:color="auto"/>
              </w:divBdr>
              <w:divsChild>
                <w:div w:id="1172913548">
                  <w:marLeft w:val="0"/>
                  <w:marRight w:val="0"/>
                  <w:marTop w:val="0"/>
                  <w:marBottom w:val="0"/>
                  <w:divBdr>
                    <w:top w:val="none" w:sz="0" w:space="0" w:color="auto"/>
                    <w:left w:val="none" w:sz="0" w:space="0" w:color="auto"/>
                    <w:bottom w:val="none" w:sz="0" w:space="0" w:color="auto"/>
                    <w:right w:val="none" w:sz="0" w:space="0" w:color="auto"/>
                  </w:divBdr>
                  <w:divsChild>
                    <w:div w:id="493766309">
                      <w:marLeft w:val="0"/>
                      <w:marRight w:val="0"/>
                      <w:marTop w:val="0"/>
                      <w:marBottom w:val="0"/>
                      <w:divBdr>
                        <w:top w:val="none" w:sz="0" w:space="0" w:color="auto"/>
                        <w:left w:val="none" w:sz="0" w:space="0" w:color="auto"/>
                        <w:bottom w:val="none" w:sz="0" w:space="0" w:color="auto"/>
                        <w:right w:val="none" w:sz="0" w:space="0" w:color="auto"/>
                      </w:divBdr>
                      <w:divsChild>
                        <w:div w:id="519583395">
                          <w:marLeft w:val="0"/>
                          <w:marRight w:val="0"/>
                          <w:marTop w:val="0"/>
                          <w:marBottom w:val="0"/>
                          <w:divBdr>
                            <w:top w:val="none" w:sz="0" w:space="0" w:color="auto"/>
                            <w:left w:val="none" w:sz="0" w:space="0" w:color="auto"/>
                            <w:bottom w:val="none" w:sz="0" w:space="0" w:color="auto"/>
                            <w:right w:val="none" w:sz="0" w:space="0" w:color="auto"/>
                          </w:divBdr>
                          <w:divsChild>
                            <w:div w:id="929506694">
                              <w:marLeft w:val="0"/>
                              <w:marRight w:val="0"/>
                              <w:marTop w:val="0"/>
                              <w:marBottom w:val="0"/>
                              <w:divBdr>
                                <w:top w:val="none" w:sz="0" w:space="0" w:color="auto"/>
                                <w:left w:val="none" w:sz="0" w:space="0" w:color="auto"/>
                                <w:bottom w:val="none" w:sz="0" w:space="0" w:color="auto"/>
                                <w:right w:val="none" w:sz="0" w:space="0" w:color="auto"/>
                              </w:divBdr>
                              <w:divsChild>
                                <w:div w:id="2091076281">
                                  <w:marLeft w:val="0"/>
                                  <w:marRight w:val="0"/>
                                  <w:marTop w:val="0"/>
                                  <w:marBottom w:val="0"/>
                                  <w:divBdr>
                                    <w:top w:val="none" w:sz="0" w:space="0" w:color="auto"/>
                                    <w:left w:val="none" w:sz="0" w:space="0" w:color="auto"/>
                                    <w:bottom w:val="none" w:sz="0" w:space="0" w:color="auto"/>
                                    <w:right w:val="none" w:sz="0" w:space="0" w:color="auto"/>
                                  </w:divBdr>
                                  <w:divsChild>
                                    <w:div w:id="1463228127">
                                      <w:marLeft w:val="0"/>
                                      <w:marRight w:val="0"/>
                                      <w:marTop w:val="0"/>
                                      <w:marBottom w:val="0"/>
                                      <w:divBdr>
                                        <w:top w:val="none" w:sz="0" w:space="0" w:color="auto"/>
                                        <w:left w:val="none" w:sz="0" w:space="0" w:color="auto"/>
                                        <w:bottom w:val="none" w:sz="0" w:space="0" w:color="auto"/>
                                        <w:right w:val="none" w:sz="0" w:space="0" w:color="auto"/>
                                      </w:divBdr>
                                      <w:divsChild>
                                        <w:div w:id="419912789">
                                          <w:marLeft w:val="0"/>
                                          <w:marRight w:val="0"/>
                                          <w:marTop w:val="0"/>
                                          <w:marBottom w:val="0"/>
                                          <w:divBdr>
                                            <w:top w:val="none" w:sz="0" w:space="0" w:color="auto"/>
                                            <w:left w:val="none" w:sz="0" w:space="0" w:color="auto"/>
                                            <w:bottom w:val="none" w:sz="0" w:space="0" w:color="auto"/>
                                            <w:right w:val="none" w:sz="0" w:space="0" w:color="auto"/>
                                          </w:divBdr>
                                          <w:divsChild>
                                            <w:div w:id="1101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3144902">
      <w:bodyDiv w:val="1"/>
      <w:marLeft w:val="0"/>
      <w:marRight w:val="0"/>
      <w:marTop w:val="0"/>
      <w:marBottom w:val="0"/>
      <w:divBdr>
        <w:top w:val="none" w:sz="0" w:space="0" w:color="auto"/>
        <w:left w:val="none" w:sz="0" w:space="0" w:color="auto"/>
        <w:bottom w:val="none" w:sz="0" w:space="0" w:color="auto"/>
        <w:right w:val="none" w:sz="0" w:space="0" w:color="auto"/>
      </w:divBdr>
      <w:divsChild>
        <w:div w:id="20167601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1320030">
              <w:marLeft w:val="0"/>
              <w:marRight w:val="0"/>
              <w:marTop w:val="0"/>
              <w:marBottom w:val="0"/>
              <w:divBdr>
                <w:top w:val="none" w:sz="0" w:space="0" w:color="auto"/>
                <w:left w:val="none" w:sz="0" w:space="0" w:color="auto"/>
                <w:bottom w:val="none" w:sz="0" w:space="0" w:color="auto"/>
                <w:right w:val="none" w:sz="0" w:space="0" w:color="auto"/>
              </w:divBdr>
              <w:divsChild>
                <w:div w:id="2005157540">
                  <w:marLeft w:val="0"/>
                  <w:marRight w:val="0"/>
                  <w:marTop w:val="0"/>
                  <w:marBottom w:val="0"/>
                  <w:divBdr>
                    <w:top w:val="none" w:sz="0" w:space="0" w:color="auto"/>
                    <w:left w:val="none" w:sz="0" w:space="0" w:color="auto"/>
                    <w:bottom w:val="none" w:sz="0" w:space="0" w:color="auto"/>
                    <w:right w:val="none" w:sz="0" w:space="0" w:color="auto"/>
                  </w:divBdr>
                  <w:divsChild>
                    <w:div w:id="6924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069150">
      <w:bodyDiv w:val="1"/>
      <w:marLeft w:val="0"/>
      <w:marRight w:val="0"/>
      <w:marTop w:val="0"/>
      <w:marBottom w:val="0"/>
      <w:divBdr>
        <w:top w:val="none" w:sz="0" w:space="0" w:color="auto"/>
        <w:left w:val="none" w:sz="0" w:space="0" w:color="auto"/>
        <w:bottom w:val="none" w:sz="0" w:space="0" w:color="auto"/>
        <w:right w:val="none" w:sz="0" w:space="0" w:color="auto"/>
      </w:divBdr>
      <w:divsChild>
        <w:div w:id="14402221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5275237">
              <w:marLeft w:val="0"/>
              <w:marRight w:val="0"/>
              <w:marTop w:val="0"/>
              <w:marBottom w:val="0"/>
              <w:divBdr>
                <w:top w:val="none" w:sz="0" w:space="0" w:color="auto"/>
                <w:left w:val="none" w:sz="0" w:space="0" w:color="auto"/>
                <w:bottom w:val="none" w:sz="0" w:space="0" w:color="auto"/>
                <w:right w:val="none" w:sz="0" w:space="0" w:color="auto"/>
              </w:divBdr>
              <w:divsChild>
                <w:div w:id="640306217">
                  <w:marLeft w:val="0"/>
                  <w:marRight w:val="0"/>
                  <w:marTop w:val="0"/>
                  <w:marBottom w:val="0"/>
                  <w:divBdr>
                    <w:top w:val="none" w:sz="0" w:space="0" w:color="auto"/>
                    <w:left w:val="none" w:sz="0" w:space="0" w:color="auto"/>
                    <w:bottom w:val="none" w:sz="0" w:space="0" w:color="auto"/>
                    <w:right w:val="none" w:sz="0" w:space="0" w:color="auto"/>
                  </w:divBdr>
                  <w:divsChild>
                    <w:div w:id="6958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431414">
      <w:bodyDiv w:val="1"/>
      <w:marLeft w:val="0"/>
      <w:marRight w:val="0"/>
      <w:marTop w:val="0"/>
      <w:marBottom w:val="0"/>
      <w:divBdr>
        <w:top w:val="none" w:sz="0" w:space="0" w:color="auto"/>
        <w:left w:val="none" w:sz="0" w:space="0" w:color="auto"/>
        <w:bottom w:val="none" w:sz="0" w:space="0" w:color="auto"/>
        <w:right w:val="none" w:sz="0" w:space="0" w:color="auto"/>
      </w:divBdr>
      <w:divsChild>
        <w:div w:id="2026324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329263">
      <w:bodyDiv w:val="1"/>
      <w:marLeft w:val="0"/>
      <w:marRight w:val="0"/>
      <w:marTop w:val="0"/>
      <w:marBottom w:val="0"/>
      <w:divBdr>
        <w:top w:val="none" w:sz="0" w:space="0" w:color="auto"/>
        <w:left w:val="none" w:sz="0" w:space="0" w:color="auto"/>
        <w:bottom w:val="none" w:sz="0" w:space="0" w:color="auto"/>
        <w:right w:val="none" w:sz="0" w:space="0" w:color="auto"/>
      </w:divBdr>
    </w:div>
    <w:div w:id="1172724775">
      <w:bodyDiv w:val="1"/>
      <w:marLeft w:val="0"/>
      <w:marRight w:val="0"/>
      <w:marTop w:val="0"/>
      <w:marBottom w:val="0"/>
      <w:divBdr>
        <w:top w:val="none" w:sz="0" w:space="0" w:color="auto"/>
        <w:left w:val="none" w:sz="0" w:space="0" w:color="auto"/>
        <w:bottom w:val="none" w:sz="0" w:space="0" w:color="auto"/>
        <w:right w:val="none" w:sz="0" w:space="0" w:color="auto"/>
      </w:divBdr>
    </w:div>
    <w:div w:id="1200817155">
      <w:bodyDiv w:val="1"/>
      <w:marLeft w:val="0"/>
      <w:marRight w:val="0"/>
      <w:marTop w:val="0"/>
      <w:marBottom w:val="0"/>
      <w:divBdr>
        <w:top w:val="none" w:sz="0" w:space="0" w:color="auto"/>
        <w:left w:val="none" w:sz="0" w:space="0" w:color="auto"/>
        <w:bottom w:val="none" w:sz="0" w:space="0" w:color="auto"/>
        <w:right w:val="none" w:sz="0" w:space="0" w:color="auto"/>
      </w:divBdr>
    </w:div>
    <w:div w:id="1301809669">
      <w:bodyDiv w:val="1"/>
      <w:marLeft w:val="0"/>
      <w:marRight w:val="0"/>
      <w:marTop w:val="0"/>
      <w:marBottom w:val="0"/>
      <w:divBdr>
        <w:top w:val="none" w:sz="0" w:space="0" w:color="auto"/>
        <w:left w:val="none" w:sz="0" w:space="0" w:color="auto"/>
        <w:bottom w:val="none" w:sz="0" w:space="0" w:color="auto"/>
        <w:right w:val="none" w:sz="0" w:space="0" w:color="auto"/>
      </w:divBdr>
      <w:divsChild>
        <w:div w:id="511196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00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6355">
      <w:bodyDiv w:val="1"/>
      <w:marLeft w:val="0"/>
      <w:marRight w:val="0"/>
      <w:marTop w:val="0"/>
      <w:marBottom w:val="0"/>
      <w:divBdr>
        <w:top w:val="none" w:sz="0" w:space="0" w:color="auto"/>
        <w:left w:val="none" w:sz="0" w:space="0" w:color="auto"/>
        <w:bottom w:val="none" w:sz="0" w:space="0" w:color="auto"/>
        <w:right w:val="none" w:sz="0" w:space="0" w:color="auto"/>
      </w:divBdr>
      <w:divsChild>
        <w:div w:id="3757852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0723733">
              <w:marLeft w:val="0"/>
              <w:marRight w:val="0"/>
              <w:marTop w:val="0"/>
              <w:marBottom w:val="0"/>
              <w:divBdr>
                <w:top w:val="none" w:sz="0" w:space="0" w:color="auto"/>
                <w:left w:val="none" w:sz="0" w:space="0" w:color="auto"/>
                <w:bottom w:val="none" w:sz="0" w:space="0" w:color="auto"/>
                <w:right w:val="none" w:sz="0" w:space="0" w:color="auto"/>
              </w:divBdr>
              <w:divsChild>
                <w:div w:id="1933313987">
                  <w:marLeft w:val="0"/>
                  <w:marRight w:val="0"/>
                  <w:marTop w:val="0"/>
                  <w:marBottom w:val="0"/>
                  <w:divBdr>
                    <w:top w:val="none" w:sz="0" w:space="0" w:color="auto"/>
                    <w:left w:val="none" w:sz="0" w:space="0" w:color="auto"/>
                    <w:bottom w:val="none" w:sz="0" w:space="0" w:color="auto"/>
                    <w:right w:val="none" w:sz="0" w:space="0" w:color="auto"/>
                  </w:divBdr>
                  <w:divsChild>
                    <w:div w:id="1606376741">
                      <w:marLeft w:val="0"/>
                      <w:marRight w:val="0"/>
                      <w:marTop w:val="0"/>
                      <w:marBottom w:val="0"/>
                      <w:divBdr>
                        <w:top w:val="none" w:sz="0" w:space="0" w:color="auto"/>
                        <w:left w:val="none" w:sz="0" w:space="0" w:color="auto"/>
                        <w:bottom w:val="none" w:sz="0" w:space="0" w:color="auto"/>
                        <w:right w:val="none" w:sz="0" w:space="0" w:color="auto"/>
                      </w:divBdr>
                      <w:divsChild>
                        <w:div w:id="1009060991">
                          <w:marLeft w:val="0"/>
                          <w:marRight w:val="0"/>
                          <w:marTop w:val="0"/>
                          <w:marBottom w:val="0"/>
                          <w:divBdr>
                            <w:top w:val="none" w:sz="0" w:space="0" w:color="auto"/>
                            <w:left w:val="none" w:sz="0" w:space="0" w:color="auto"/>
                            <w:bottom w:val="none" w:sz="0" w:space="0" w:color="auto"/>
                            <w:right w:val="none" w:sz="0" w:space="0" w:color="auto"/>
                          </w:divBdr>
                          <w:divsChild>
                            <w:div w:id="1508791543">
                              <w:marLeft w:val="0"/>
                              <w:marRight w:val="0"/>
                              <w:marTop w:val="0"/>
                              <w:marBottom w:val="0"/>
                              <w:divBdr>
                                <w:top w:val="none" w:sz="0" w:space="0" w:color="auto"/>
                                <w:left w:val="none" w:sz="0" w:space="0" w:color="auto"/>
                                <w:bottom w:val="none" w:sz="0" w:space="0" w:color="auto"/>
                                <w:right w:val="none" w:sz="0" w:space="0" w:color="auto"/>
                              </w:divBdr>
                              <w:divsChild>
                                <w:div w:id="1063068109">
                                  <w:marLeft w:val="0"/>
                                  <w:marRight w:val="0"/>
                                  <w:marTop w:val="0"/>
                                  <w:marBottom w:val="0"/>
                                  <w:divBdr>
                                    <w:top w:val="none" w:sz="0" w:space="0" w:color="auto"/>
                                    <w:left w:val="none" w:sz="0" w:space="0" w:color="auto"/>
                                    <w:bottom w:val="none" w:sz="0" w:space="0" w:color="auto"/>
                                    <w:right w:val="none" w:sz="0" w:space="0" w:color="auto"/>
                                  </w:divBdr>
                                  <w:divsChild>
                                    <w:div w:id="1478643616">
                                      <w:marLeft w:val="0"/>
                                      <w:marRight w:val="0"/>
                                      <w:marTop w:val="0"/>
                                      <w:marBottom w:val="0"/>
                                      <w:divBdr>
                                        <w:top w:val="none" w:sz="0" w:space="0" w:color="auto"/>
                                        <w:left w:val="none" w:sz="0" w:space="0" w:color="auto"/>
                                        <w:bottom w:val="none" w:sz="0" w:space="0" w:color="auto"/>
                                        <w:right w:val="none" w:sz="0" w:space="0" w:color="auto"/>
                                      </w:divBdr>
                                      <w:divsChild>
                                        <w:div w:id="369380016">
                                          <w:marLeft w:val="0"/>
                                          <w:marRight w:val="0"/>
                                          <w:marTop w:val="0"/>
                                          <w:marBottom w:val="0"/>
                                          <w:divBdr>
                                            <w:top w:val="none" w:sz="0" w:space="0" w:color="auto"/>
                                            <w:left w:val="none" w:sz="0" w:space="0" w:color="auto"/>
                                            <w:bottom w:val="none" w:sz="0" w:space="0" w:color="auto"/>
                                            <w:right w:val="none" w:sz="0" w:space="0" w:color="auto"/>
                                          </w:divBdr>
                                          <w:divsChild>
                                            <w:div w:id="93397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9210000">
      <w:bodyDiv w:val="1"/>
      <w:marLeft w:val="0"/>
      <w:marRight w:val="0"/>
      <w:marTop w:val="0"/>
      <w:marBottom w:val="0"/>
      <w:divBdr>
        <w:top w:val="none" w:sz="0" w:space="0" w:color="auto"/>
        <w:left w:val="none" w:sz="0" w:space="0" w:color="auto"/>
        <w:bottom w:val="none" w:sz="0" w:space="0" w:color="auto"/>
        <w:right w:val="none" w:sz="0" w:space="0" w:color="auto"/>
      </w:divBdr>
      <w:divsChild>
        <w:div w:id="191989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631286">
      <w:bodyDiv w:val="1"/>
      <w:marLeft w:val="0"/>
      <w:marRight w:val="0"/>
      <w:marTop w:val="0"/>
      <w:marBottom w:val="0"/>
      <w:divBdr>
        <w:top w:val="none" w:sz="0" w:space="0" w:color="auto"/>
        <w:left w:val="none" w:sz="0" w:space="0" w:color="auto"/>
        <w:bottom w:val="none" w:sz="0" w:space="0" w:color="auto"/>
        <w:right w:val="none" w:sz="0" w:space="0" w:color="auto"/>
      </w:divBdr>
      <w:divsChild>
        <w:div w:id="6085901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5247798">
              <w:marLeft w:val="0"/>
              <w:marRight w:val="0"/>
              <w:marTop w:val="0"/>
              <w:marBottom w:val="0"/>
              <w:divBdr>
                <w:top w:val="none" w:sz="0" w:space="0" w:color="auto"/>
                <w:left w:val="none" w:sz="0" w:space="0" w:color="auto"/>
                <w:bottom w:val="none" w:sz="0" w:space="0" w:color="auto"/>
                <w:right w:val="none" w:sz="0" w:space="0" w:color="auto"/>
              </w:divBdr>
              <w:divsChild>
                <w:div w:id="1643538617">
                  <w:marLeft w:val="0"/>
                  <w:marRight w:val="0"/>
                  <w:marTop w:val="0"/>
                  <w:marBottom w:val="0"/>
                  <w:divBdr>
                    <w:top w:val="none" w:sz="0" w:space="0" w:color="auto"/>
                    <w:left w:val="none" w:sz="0" w:space="0" w:color="auto"/>
                    <w:bottom w:val="none" w:sz="0" w:space="0" w:color="auto"/>
                    <w:right w:val="none" w:sz="0" w:space="0" w:color="auto"/>
                  </w:divBdr>
                  <w:divsChild>
                    <w:div w:id="1925265775">
                      <w:marLeft w:val="0"/>
                      <w:marRight w:val="0"/>
                      <w:marTop w:val="0"/>
                      <w:marBottom w:val="0"/>
                      <w:divBdr>
                        <w:top w:val="none" w:sz="0" w:space="0" w:color="auto"/>
                        <w:left w:val="none" w:sz="0" w:space="0" w:color="auto"/>
                        <w:bottom w:val="none" w:sz="0" w:space="0" w:color="auto"/>
                        <w:right w:val="none" w:sz="0" w:space="0" w:color="auto"/>
                      </w:divBdr>
                      <w:divsChild>
                        <w:div w:id="1642076118">
                          <w:marLeft w:val="0"/>
                          <w:marRight w:val="0"/>
                          <w:marTop w:val="0"/>
                          <w:marBottom w:val="0"/>
                          <w:divBdr>
                            <w:top w:val="none" w:sz="0" w:space="0" w:color="auto"/>
                            <w:left w:val="none" w:sz="0" w:space="0" w:color="auto"/>
                            <w:bottom w:val="none" w:sz="0" w:space="0" w:color="auto"/>
                            <w:right w:val="none" w:sz="0" w:space="0" w:color="auto"/>
                          </w:divBdr>
                          <w:divsChild>
                            <w:div w:id="1779375499">
                              <w:marLeft w:val="0"/>
                              <w:marRight w:val="0"/>
                              <w:marTop w:val="0"/>
                              <w:marBottom w:val="0"/>
                              <w:divBdr>
                                <w:top w:val="none" w:sz="0" w:space="0" w:color="auto"/>
                                <w:left w:val="none" w:sz="0" w:space="0" w:color="auto"/>
                                <w:bottom w:val="none" w:sz="0" w:space="0" w:color="auto"/>
                                <w:right w:val="none" w:sz="0" w:space="0" w:color="auto"/>
                              </w:divBdr>
                              <w:divsChild>
                                <w:div w:id="2016498096">
                                  <w:marLeft w:val="0"/>
                                  <w:marRight w:val="0"/>
                                  <w:marTop w:val="0"/>
                                  <w:marBottom w:val="0"/>
                                  <w:divBdr>
                                    <w:top w:val="none" w:sz="0" w:space="0" w:color="auto"/>
                                    <w:left w:val="none" w:sz="0" w:space="0" w:color="auto"/>
                                    <w:bottom w:val="none" w:sz="0" w:space="0" w:color="auto"/>
                                    <w:right w:val="none" w:sz="0" w:space="0" w:color="auto"/>
                                  </w:divBdr>
                                  <w:divsChild>
                                    <w:div w:id="1774785357">
                                      <w:marLeft w:val="0"/>
                                      <w:marRight w:val="0"/>
                                      <w:marTop w:val="0"/>
                                      <w:marBottom w:val="0"/>
                                      <w:divBdr>
                                        <w:top w:val="none" w:sz="0" w:space="0" w:color="auto"/>
                                        <w:left w:val="none" w:sz="0" w:space="0" w:color="auto"/>
                                        <w:bottom w:val="none" w:sz="0" w:space="0" w:color="auto"/>
                                        <w:right w:val="none" w:sz="0" w:space="0" w:color="auto"/>
                                      </w:divBdr>
                                      <w:divsChild>
                                        <w:div w:id="604266605">
                                          <w:marLeft w:val="0"/>
                                          <w:marRight w:val="0"/>
                                          <w:marTop w:val="0"/>
                                          <w:marBottom w:val="0"/>
                                          <w:divBdr>
                                            <w:top w:val="none" w:sz="0" w:space="0" w:color="auto"/>
                                            <w:left w:val="none" w:sz="0" w:space="0" w:color="auto"/>
                                            <w:bottom w:val="none" w:sz="0" w:space="0" w:color="auto"/>
                                            <w:right w:val="none" w:sz="0" w:space="0" w:color="auto"/>
                                          </w:divBdr>
                                          <w:divsChild>
                                            <w:div w:id="2966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3467960">
      <w:bodyDiv w:val="1"/>
      <w:marLeft w:val="0"/>
      <w:marRight w:val="0"/>
      <w:marTop w:val="0"/>
      <w:marBottom w:val="0"/>
      <w:divBdr>
        <w:top w:val="none" w:sz="0" w:space="0" w:color="auto"/>
        <w:left w:val="none" w:sz="0" w:space="0" w:color="auto"/>
        <w:bottom w:val="none" w:sz="0" w:space="0" w:color="auto"/>
        <w:right w:val="none" w:sz="0" w:space="0" w:color="auto"/>
      </w:divBdr>
    </w:div>
    <w:div w:id="1991904609">
      <w:bodyDiv w:val="1"/>
      <w:marLeft w:val="0"/>
      <w:marRight w:val="0"/>
      <w:marTop w:val="0"/>
      <w:marBottom w:val="0"/>
      <w:divBdr>
        <w:top w:val="none" w:sz="0" w:space="0" w:color="auto"/>
        <w:left w:val="none" w:sz="0" w:space="0" w:color="auto"/>
        <w:bottom w:val="none" w:sz="0" w:space="0" w:color="auto"/>
        <w:right w:val="none" w:sz="0" w:space="0" w:color="auto"/>
      </w:divBdr>
      <w:divsChild>
        <w:div w:id="1161460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1712251">
              <w:marLeft w:val="0"/>
              <w:marRight w:val="0"/>
              <w:marTop w:val="0"/>
              <w:marBottom w:val="0"/>
              <w:divBdr>
                <w:top w:val="none" w:sz="0" w:space="0" w:color="auto"/>
                <w:left w:val="none" w:sz="0" w:space="0" w:color="auto"/>
                <w:bottom w:val="none" w:sz="0" w:space="0" w:color="auto"/>
                <w:right w:val="none" w:sz="0" w:space="0" w:color="auto"/>
              </w:divBdr>
              <w:divsChild>
                <w:div w:id="550964350">
                  <w:marLeft w:val="0"/>
                  <w:marRight w:val="0"/>
                  <w:marTop w:val="0"/>
                  <w:marBottom w:val="0"/>
                  <w:divBdr>
                    <w:top w:val="none" w:sz="0" w:space="0" w:color="auto"/>
                    <w:left w:val="none" w:sz="0" w:space="0" w:color="auto"/>
                    <w:bottom w:val="none" w:sz="0" w:space="0" w:color="auto"/>
                    <w:right w:val="none" w:sz="0" w:space="0" w:color="auto"/>
                  </w:divBdr>
                  <w:divsChild>
                    <w:div w:id="1897931466">
                      <w:marLeft w:val="0"/>
                      <w:marRight w:val="0"/>
                      <w:marTop w:val="0"/>
                      <w:marBottom w:val="0"/>
                      <w:divBdr>
                        <w:top w:val="none" w:sz="0" w:space="0" w:color="auto"/>
                        <w:left w:val="none" w:sz="0" w:space="0" w:color="auto"/>
                        <w:bottom w:val="none" w:sz="0" w:space="0" w:color="auto"/>
                        <w:right w:val="none" w:sz="0" w:space="0" w:color="auto"/>
                      </w:divBdr>
                      <w:divsChild>
                        <w:div w:id="2113284188">
                          <w:marLeft w:val="0"/>
                          <w:marRight w:val="0"/>
                          <w:marTop w:val="0"/>
                          <w:marBottom w:val="0"/>
                          <w:divBdr>
                            <w:top w:val="none" w:sz="0" w:space="0" w:color="auto"/>
                            <w:left w:val="none" w:sz="0" w:space="0" w:color="auto"/>
                            <w:bottom w:val="none" w:sz="0" w:space="0" w:color="auto"/>
                            <w:right w:val="none" w:sz="0" w:space="0" w:color="auto"/>
                          </w:divBdr>
                          <w:divsChild>
                            <w:div w:id="176116415">
                              <w:marLeft w:val="0"/>
                              <w:marRight w:val="0"/>
                              <w:marTop w:val="0"/>
                              <w:marBottom w:val="0"/>
                              <w:divBdr>
                                <w:top w:val="none" w:sz="0" w:space="0" w:color="auto"/>
                                <w:left w:val="none" w:sz="0" w:space="0" w:color="auto"/>
                                <w:bottom w:val="none" w:sz="0" w:space="0" w:color="auto"/>
                                <w:right w:val="none" w:sz="0" w:space="0" w:color="auto"/>
                              </w:divBdr>
                              <w:divsChild>
                                <w:div w:id="296689466">
                                  <w:marLeft w:val="0"/>
                                  <w:marRight w:val="0"/>
                                  <w:marTop w:val="0"/>
                                  <w:marBottom w:val="0"/>
                                  <w:divBdr>
                                    <w:top w:val="none" w:sz="0" w:space="0" w:color="auto"/>
                                    <w:left w:val="none" w:sz="0" w:space="0" w:color="auto"/>
                                    <w:bottom w:val="none" w:sz="0" w:space="0" w:color="auto"/>
                                    <w:right w:val="none" w:sz="0" w:space="0" w:color="auto"/>
                                  </w:divBdr>
                                  <w:divsChild>
                                    <w:div w:id="346948742">
                                      <w:marLeft w:val="0"/>
                                      <w:marRight w:val="0"/>
                                      <w:marTop w:val="0"/>
                                      <w:marBottom w:val="0"/>
                                      <w:divBdr>
                                        <w:top w:val="none" w:sz="0" w:space="0" w:color="auto"/>
                                        <w:left w:val="none" w:sz="0" w:space="0" w:color="auto"/>
                                        <w:bottom w:val="none" w:sz="0" w:space="0" w:color="auto"/>
                                        <w:right w:val="none" w:sz="0" w:space="0" w:color="auto"/>
                                      </w:divBdr>
                                      <w:divsChild>
                                        <w:div w:id="92626934">
                                          <w:marLeft w:val="0"/>
                                          <w:marRight w:val="0"/>
                                          <w:marTop w:val="0"/>
                                          <w:marBottom w:val="0"/>
                                          <w:divBdr>
                                            <w:top w:val="none" w:sz="0" w:space="0" w:color="auto"/>
                                            <w:left w:val="none" w:sz="0" w:space="0" w:color="auto"/>
                                            <w:bottom w:val="none" w:sz="0" w:space="0" w:color="auto"/>
                                            <w:right w:val="none" w:sz="0" w:space="0" w:color="auto"/>
                                          </w:divBdr>
                                          <w:divsChild>
                                            <w:div w:id="3538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828625">
      <w:bodyDiv w:val="1"/>
      <w:marLeft w:val="0"/>
      <w:marRight w:val="0"/>
      <w:marTop w:val="0"/>
      <w:marBottom w:val="0"/>
      <w:divBdr>
        <w:top w:val="none" w:sz="0" w:space="0" w:color="auto"/>
        <w:left w:val="none" w:sz="0" w:space="0" w:color="auto"/>
        <w:bottom w:val="none" w:sz="0" w:space="0" w:color="auto"/>
        <w:right w:val="none" w:sz="0" w:space="0" w:color="auto"/>
      </w:divBdr>
      <w:divsChild>
        <w:div w:id="4151722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0274770">
              <w:marLeft w:val="0"/>
              <w:marRight w:val="0"/>
              <w:marTop w:val="0"/>
              <w:marBottom w:val="0"/>
              <w:divBdr>
                <w:top w:val="none" w:sz="0" w:space="0" w:color="auto"/>
                <w:left w:val="none" w:sz="0" w:space="0" w:color="auto"/>
                <w:bottom w:val="none" w:sz="0" w:space="0" w:color="auto"/>
                <w:right w:val="none" w:sz="0" w:space="0" w:color="auto"/>
              </w:divBdr>
              <w:divsChild>
                <w:div w:id="849636974">
                  <w:marLeft w:val="0"/>
                  <w:marRight w:val="0"/>
                  <w:marTop w:val="0"/>
                  <w:marBottom w:val="0"/>
                  <w:divBdr>
                    <w:top w:val="none" w:sz="0" w:space="0" w:color="auto"/>
                    <w:left w:val="none" w:sz="0" w:space="0" w:color="auto"/>
                    <w:bottom w:val="none" w:sz="0" w:space="0" w:color="auto"/>
                    <w:right w:val="none" w:sz="0" w:space="0" w:color="auto"/>
                  </w:divBdr>
                  <w:divsChild>
                    <w:div w:id="14333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hyperlink" Target="https://www.irs.gov/taxtopics/tc557.html" TargetMode="External"/><Relationship Id="rId12" Type="http://schemas.openxmlformats.org/officeDocument/2006/relationships/image" Target="media/image5.png"/><Relationship Id="rId13" Type="http://schemas.openxmlformats.org/officeDocument/2006/relationships/hyperlink" Target="http://www.irs.gov/taxtopics/tc557.html" TargetMode="External"/><Relationship Id="rId14" Type="http://schemas.openxmlformats.org/officeDocument/2006/relationships/hyperlink" Target="http://www.medicare.gov/sign-up-change-plans/get-parts-a-and-b/when-sign-up-parts-a-and-b/when-sign-up-parts-a-and-b.html" TargetMode="External"/><Relationship Id="rId15" Type="http://schemas.openxmlformats.org/officeDocument/2006/relationships/hyperlink" Target="http://www.onefpa.org/journal/Pages/When%20to%20Start%20Collecting%20Social%20Security%20Benefits%20A%20Break-Even%20Analysis.aspx" TargetMode="External"/><Relationship Id="rId16" Type="http://schemas.openxmlformats.org/officeDocument/2006/relationships/image" Target="media/image6.png"/><Relationship Id="rId17" Type="http://schemas.openxmlformats.org/officeDocument/2006/relationships/hyperlink" Target="http://www.kiplinger.com/slideshow/retirement/T055-S001-top-10-tax-friendly-states-for-retirees/index.html" TargetMode="External"/><Relationship Id="rId18" Type="http://schemas.openxmlformats.org/officeDocument/2006/relationships/hyperlink" Target="http://wills.about.com/od/stateestatetaxes/a/stateestatetaxchart.htm"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7.gif"/></Relationships>
</file>

<file path=word/_rels/footnotes.xml.rels><?xml version="1.0" encoding="UTF-8" standalone="yes"?>
<Relationships xmlns="http://schemas.openxmlformats.org/package/2006/relationships"><Relationship Id="rId1" Type="http://schemas.openxmlformats.org/officeDocument/2006/relationships/hyperlink" Target="https://www.ebri.org/pdf/EBRI_IB_011-13.No392.Particip.pdf" TargetMode="External"/><Relationship Id="rId2" Type="http://schemas.openxmlformats.org/officeDocument/2006/relationships/hyperlink" Target="https://www.nolhga.com/policyholderinfo/main.cf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SkillMark\Web%20Instructional%20Design\01%20In%20Development\Template\EPUB%20New%20Cour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0FEC2-D330-354F-AA16-1B9FD35BD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G:\SkillMark\Web Instructional Design\01 In Development\Template\EPUB New Course Template.dotx</Template>
  <TotalTime>658</TotalTime>
  <Pages>76</Pages>
  <Words>19426</Words>
  <Characters>110733</Characters>
  <Application>Microsoft Macintosh Word</Application>
  <DocSecurity>0</DocSecurity>
  <Lines>922</Lines>
  <Paragraphs>259</Paragraphs>
  <ScaleCrop>false</ScaleCrop>
  <HeadingPairs>
    <vt:vector size="2" baseType="variant">
      <vt:variant>
        <vt:lpstr>Title</vt:lpstr>
      </vt:variant>
      <vt:variant>
        <vt:i4>1</vt:i4>
      </vt:variant>
    </vt:vector>
  </HeadingPairs>
  <TitlesOfParts>
    <vt:vector size="1" baseType="lpstr">
      <vt:lpstr>Advising the Affluent Client: Retirement Planning</vt:lpstr>
    </vt:vector>
  </TitlesOfParts>
  <Company>Greene Consulting</Company>
  <LinksUpToDate>false</LinksUpToDate>
  <CharactersWithSpaces>129900</CharactersWithSpaces>
  <SharedDoc>false</SharedDoc>
  <HLinks>
    <vt:vector size="156" baseType="variant">
      <vt:variant>
        <vt:i4>5898251</vt:i4>
      </vt:variant>
      <vt:variant>
        <vt:i4>12</vt:i4>
      </vt:variant>
      <vt:variant>
        <vt:i4>0</vt:i4>
      </vt:variant>
      <vt:variant>
        <vt:i4>5</vt:i4>
      </vt:variant>
      <vt:variant>
        <vt:lpwstr>http://taxfoundation.org/blog/monday-map-state-income-taxes-social-security-benefits</vt:lpwstr>
      </vt:variant>
      <vt:variant>
        <vt:lpwstr/>
      </vt:variant>
      <vt:variant>
        <vt:i4>5570665</vt:i4>
      </vt:variant>
      <vt:variant>
        <vt:i4>9</vt:i4>
      </vt:variant>
      <vt:variant>
        <vt:i4>0</vt:i4>
      </vt:variant>
      <vt:variant>
        <vt:i4>5</vt:i4>
      </vt:variant>
      <vt:variant>
        <vt:lpwstr>http://www.kiplinger.com/slideshow/retirement/T006-S001-10-most-tax-friendly-states-for-retirees/</vt:lpwstr>
      </vt:variant>
      <vt:variant>
        <vt:lpwstr/>
      </vt:variant>
      <vt:variant>
        <vt:i4>1835099</vt:i4>
      </vt:variant>
      <vt:variant>
        <vt:i4>6</vt:i4>
      </vt:variant>
      <vt:variant>
        <vt:i4>0</vt:i4>
      </vt:variant>
      <vt:variant>
        <vt:i4>5</vt:i4>
      </vt:variant>
      <vt:variant>
        <vt:lpwstr>http://www.onefpa.org/journal/Pages/When to Start Collecting Social Security Benefits A Break-Even Analysis.aspx</vt:lpwstr>
      </vt:variant>
      <vt:variant>
        <vt:lpwstr/>
      </vt:variant>
      <vt:variant>
        <vt:i4>4391020</vt:i4>
      </vt:variant>
      <vt:variant>
        <vt:i4>3</vt:i4>
      </vt:variant>
      <vt:variant>
        <vt:i4>0</vt:i4>
      </vt:variant>
      <vt:variant>
        <vt:i4>5</vt:i4>
      </vt:variant>
      <vt:variant>
        <vt:lpwstr>http://www.medicare.gov/sign-up-change-plans/get-parts-a-and-b/when-sign-up-parts-a-and-b/when-sign-up-parts-a-and-b.html</vt:lpwstr>
      </vt:variant>
      <vt:variant>
        <vt:lpwstr/>
      </vt:variant>
      <vt:variant>
        <vt:i4>2621442</vt:i4>
      </vt:variant>
      <vt:variant>
        <vt:i4>0</vt:i4>
      </vt:variant>
      <vt:variant>
        <vt:i4>0</vt:i4>
      </vt:variant>
      <vt:variant>
        <vt:i4>5</vt:i4>
      </vt:variant>
      <vt:variant>
        <vt:lpwstr>http://www.greeneconsults.com/topclass/greene/retirement_planning/1040.pdf</vt:lpwstr>
      </vt:variant>
      <vt:variant>
        <vt:lpwstr/>
      </vt:variant>
      <vt:variant>
        <vt:i4>2752605</vt:i4>
      </vt:variant>
      <vt:variant>
        <vt:i4>23840</vt:i4>
      </vt:variant>
      <vt:variant>
        <vt:i4>1036</vt:i4>
      </vt:variant>
      <vt:variant>
        <vt:i4>1</vt:i4>
      </vt:variant>
      <vt:variant>
        <vt:lpwstr>storm-red-and-yellow-th</vt:lpwstr>
      </vt:variant>
      <vt:variant>
        <vt:lpwstr/>
      </vt:variant>
      <vt:variant>
        <vt:i4>2752605</vt:i4>
      </vt:variant>
      <vt:variant>
        <vt:i4>44529</vt:i4>
      </vt:variant>
      <vt:variant>
        <vt:i4>1037</vt:i4>
      </vt:variant>
      <vt:variant>
        <vt:i4>1</vt:i4>
      </vt:variant>
      <vt:variant>
        <vt:lpwstr>storm-red-and-yellow-th</vt:lpwstr>
      </vt:variant>
      <vt:variant>
        <vt:lpwstr/>
      </vt:variant>
      <vt:variant>
        <vt:i4>2752605</vt:i4>
      </vt:variant>
      <vt:variant>
        <vt:i4>54995</vt:i4>
      </vt:variant>
      <vt:variant>
        <vt:i4>1038</vt:i4>
      </vt:variant>
      <vt:variant>
        <vt:i4>1</vt:i4>
      </vt:variant>
      <vt:variant>
        <vt:lpwstr>storm-red-and-yellow-th</vt:lpwstr>
      </vt:variant>
      <vt:variant>
        <vt:lpwstr/>
      </vt:variant>
      <vt:variant>
        <vt:i4>2752605</vt:i4>
      </vt:variant>
      <vt:variant>
        <vt:i4>74181</vt:i4>
      </vt:variant>
      <vt:variant>
        <vt:i4>1039</vt:i4>
      </vt:variant>
      <vt:variant>
        <vt:i4>1</vt:i4>
      </vt:variant>
      <vt:variant>
        <vt:lpwstr>storm-red-and-yellow-th</vt:lpwstr>
      </vt:variant>
      <vt:variant>
        <vt:lpwstr/>
      </vt:variant>
      <vt:variant>
        <vt:i4>49</vt:i4>
      </vt:variant>
      <vt:variant>
        <vt:i4>124069</vt:i4>
      </vt:variant>
      <vt:variant>
        <vt:i4>1027</vt:i4>
      </vt:variant>
      <vt:variant>
        <vt:i4>1</vt:i4>
      </vt:variant>
      <vt:variant>
        <vt:lpwstr>2013 Form 1040 Page 1</vt:lpwstr>
      </vt:variant>
      <vt:variant>
        <vt:lpwstr/>
      </vt:variant>
      <vt:variant>
        <vt:i4>50</vt:i4>
      </vt:variant>
      <vt:variant>
        <vt:i4>124071</vt:i4>
      </vt:variant>
      <vt:variant>
        <vt:i4>1028</vt:i4>
      </vt:variant>
      <vt:variant>
        <vt:i4>1</vt:i4>
      </vt:variant>
      <vt:variant>
        <vt:lpwstr>2013 Form 1040 Page 2</vt:lpwstr>
      </vt:variant>
      <vt:variant>
        <vt:lpwstr/>
      </vt:variant>
      <vt:variant>
        <vt:i4>2752605</vt:i4>
      </vt:variant>
      <vt:variant>
        <vt:i4>150561</vt:i4>
      </vt:variant>
      <vt:variant>
        <vt:i4>1040</vt:i4>
      </vt:variant>
      <vt:variant>
        <vt:i4>1</vt:i4>
      </vt:variant>
      <vt:variant>
        <vt:lpwstr>storm-red-and-yellow-th</vt:lpwstr>
      </vt:variant>
      <vt:variant>
        <vt:lpwstr/>
      </vt:variant>
      <vt:variant>
        <vt:i4>2752605</vt:i4>
      </vt:variant>
      <vt:variant>
        <vt:i4>158992</vt:i4>
      </vt:variant>
      <vt:variant>
        <vt:i4>1041</vt:i4>
      </vt:variant>
      <vt:variant>
        <vt:i4>1</vt:i4>
      </vt:variant>
      <vt:variant>
        <vt:lpwstr>storm-red-and-yellow-th</vt:lpwstr>
      </vt:variant>
      <vt:variant>
        <vt:lpwstr/>
      </vt:variant>
      <vt:variant>
        <vt:i4>1245283</vt:i4>
      </vt:variant>
      <vt:variant>
        <vt:i4>167068</vt:i4>
      </vt:variant>
      <vt:variant>
        <vt:i4>1042</vt:i4>
      </vt:variant>
      <vt:variant>
        <vt:i4>1</vt:i4>
      </vt:variant>
      <vt:variant>
        <vt:lpwstr>test_tip_icon</vt:lpwstr>
      </vt:variant>
      <vt:variant>
        <vt:lpwstr/>
      </vt:variant>
      <vt:variant>
        <vt:i4>2752605</vt:i4>
      </vt:variant>
      <vt:variant>
        <vt:i4>173710</vt:i4>
      </vt:variant>
      <vt:variant>
        <vt:i4>1043</vt:i4>
      </vt:variant>
      <vt:variant>
        <vt:i4>1</vt:i4>
      </vt:variant>
      <vt:variant>
        <vt:lpwstr>storm-red-and-yellow-th</vt:lpwstr>
      </vt:variant>
      <vt:variant>
        <vt:lpwstr/>
      </vt:variant>
      <vt:variant>
        <vt:i4>196652</vt:i4>
      </vt:variant>
      <vt:variant>
        <vt:i4>246470</vt:i4>
      </vt:variant>
      <vt:variant>
        <vt:i4>1032</vt:i4>
      </vt:variant>
      <vt:variant>
        <vt:i4>1</vt:i4>
      </vt:variant>
      <vt:variant>
        <vt:lpwstr>DocumentationIcon_32px</vt:lpwstr>
      </vt:variant>
      <vt:variant>
        <vt:lpwstr/>
      </vt:variant>
      <vt:variant>
        <vt:i4>196652</vt:i4>
      </vt:variant>
      <vt:variant>
        <vt:i4>246507</vt:i4>
      </vt:variant>
      <vt:variant>
        <vt:i4>1029</vt:i4>
      </vt:variant>
      <vt:variant>
        <vt:i4>1</vt:i4>
      </vt:variant>
      <vt:variant>
        <vt:lpwstr>DocumentationIcon_32px</vt:lpwstr>
      </vt:variant>
      <vt:variant>
        <vt:lpwstr/>
      </vt:variant>
      <vt:variant>
        <vt:i4>196652</vt:i4>
      </vt:variant>
      <vt:variant>
        <vt:i4>247188</vt:i4>
      </vt:variant>
      <vt:variant>
        <vt:i4>1030</vt:i4>
      </vt:variant>
      <vt:variant>
        <vt:i4>1</vt:i4>
      </vt:variant>
      <vt:variant>
        <vt:lpwstr>DocumentationIcon_32px</vt:lpwstr>
      </vt:variant>
      <vt:variant>
        <vt:lpwstr/>
      </vt:variant>
      <vt:variant>
        <vt:i4>196652</vt:i4>
      </vt:variant>
      <vt:variant>
        <vt:i4>247343</vt:i4>
      </vt:variant>
      <vt:variant>
        <vt:i4>1031</vt:i4>
      </vt:variant>
      <vt:variant>
        <vt:i4>1</vt:i4>
      </vt:variant>
      <vt:variant>
        <vt:lpwstr>DocumentationIcon_32px</vt:lpwstr>
      </vt:variant>
      <vt:variant>
        <vt:lpwstr/>
      </vt:variant>
      <vt:variant>
        <vt:i4>196652</vt:i4>
      </vt:variant>
      <vt:variant>
        <vt:i4>247392</vt:i4>
      </vt:variant>
      <vt:variant>
        <vt:i4>1033</vt:i4>
      </vt:variant>
      <vt:variant>
        <vt:i4>1</vt:i4>
      </vt:variant>
      <vt:variant>
        <vt:lpwstr>DocumentationIcon_32px</vt:lpwstr>
      </vt:variant>
      <vt:variant>
        <vt:lpwstr/>
      </vt:variant>
      <vt:variant>
        <vt:i4>196652</vt:i4>
      </vt:variant>
      <vt:variant>
        <vt:i4>247436</vt:i4>
      </vt:variant>
      <vt:variant>
        <vt:i4>1034</vt:i4>
      </vt:variant>
      <vt:variant>
        <vt:i4>1</vt:i4>
      </vt:variant>
      <vt:variant>
        <vt:lpwstr>DocumentationIcon_32px</vt:lpwstr>
      </vt:variant>
      <vt:variant>
        <vt:lpwstr/>
      </vt:variant>
      <vt:variant>
        <vt:i4>196652</vt:i4>
      </vt:variant>
      <vt:variant>
        <vt:i4>247516</vt:i4>
      </vt:variant>
      <vt:variant>
        <vt:i4>1035</vt:i4>
      </vt:variant>
      <vt:variant>
        <vt:i4>1</vt:i4>
      </vt:variant>
      <vt:variant>
        <vt:lpwstr>DocumentationIcon_32px</vt:lpwstr>
      </vt:variant>
      <vt:variant>
        <vt:lpwstr/>
      </vt:variant>
      <vt:variant>
        <vt:i4>2818105</vt:i4>
      </vt:variant>
      <vt:variant>
        <vt:i4>-1</vt:i4>
      </vt:variant>
      <vt:variant>
        <vt:i4>2062</vt:i4>
      </vt:variant>
      <vt:variant>
        <vt:i4>1</vt:i4>
      </vt:variant>
      <vt:variant>
        <vt:lpwstr>gca logo_whitespace</vt:lpwstr>
      </vt:variant>
      <vt:variant>
        <vt:lpwstr/>
      </vt:variant>
      <vt:variant>
        <vt:i4>2818105</vt:i4>
      </vt:variant>
      <vt:variant>
        <vt:i4>-1</vt:i4>
      </vt:variant>
      <vt:variant>
        <vt:i4>2063</vt:i4>
      </vt:variant>
      <vt:variant>
        <vt:i4>1</vt:i4>
      </vt:variant>
      <vt:variant>
        <vt:lpwstr>gca logo_whitespace</vt:lpwstr>
      </vt:variant>
      <vt:variant>
        <vt:lpwstr/>
      </vt:variant>
      <vt:variant>
        <vt:i4>2818105</vt:i4>
      </vt:variant>
      <vt:variant>
        <vt:i4>-1</vt:i4>
      </vt:variant>
      <vt:variant>
        <vt:i4>2064</vt:i4>
      </vt:variant>
      <vt:variant>
        <vt:i4>1</vt:i4>
      </vt:variant>
      <vt:variant>
        <vt:lpwstr>gca logo_whitespace</vt:lpwstr>
      </vt:variant>
      <vt:variant>
        <vt:lpwstr/>
      </vt:variant>
      <vt:variant>
        <vt:i4>2818105</vt:i4>
      </vt:variant>
      <vt:variant>
        <vt:i4>-1</vt:i4>
      </vt:variant>
      <vt:variant>
        <vt:i4>2065</vt:i4>
      </vt:variant>
      <vt:variant>
        <vt:i4>1</vt:i4>
      </vt:variant>
      <vt:variant>
        <vt:lpwstr>gca logo_whitespace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Advising the Affluent Client: Retirement Planning</dc:title>
  <dc:subject/>
  <dc:creator>Greene Consulting</dc:creator>
  <cp:keywords/>
  <dc:description/>
  <cp:lastModifiedBy>Patti Lee</cp:lastModifiedBy>
  <cp:revision>360</cp:revision>
  <cp:lastPrinted>2016-01-11T20:43:00Z</cp:lastPrinted>
  <dcterms:created xsi:type="dcterms:W3CDTF">2015-11-24T20:39:00Z</dcterms:created>
  <dcterms:modified xsi:type="dcterms:W3CDTF">2016-01-13T15:36:00Z</dcterms:modified>
</cp:coreProperties>
</file>