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F47" w:rsidRPr="00C04090" w:rsidRDefault="003D4F47" w:rsidP="00C04090">
      <w:pPr>
        <w:pStyle w:val="Heading3"/>
        <w:rPr>
          <w:rFonts w:ascii="Verdana" w:hAnsi="Verdana"/>
          <w:color w:val="auto"/>
          <w:sz w:val="18"/>
          <w:szCs w:val="18"/>
        </w:rPr>
      </w:pPr>
      <w:r w:rsidRPr="003D4F47">
        <w:rPr>
          <w:rFonts w:ascii="Verdana" w:hAnsi="Verdana"/>
          <w:color w:val="auto"/>
          <w:sz w:val="18"/>
          <w:szCs w:val="18"/>
        </w:rPr>
        <w:t xml:space="preserve">Form 1040 Review Guide </w:t>
      </w:r>
      <w:r w:rsidR="00C04090">
        <w:rPr>
          <w:rFonts w:ascii="Verdana" w:hAnsi="Verdana"/>
          <w:color w:val="auto"/>
          <w:sz w:val="18"/>
          <w:szCs w:val="18"/>
        </w:rPr>
        <w:t>–</w:t>
      </w:r>
      <w:r w:rsidRPr="003D4F47">
        <w:rPr>
          <w:rFonts w:ascii="Verdana" w:hAnsi="Verdana"/>
          <w:color w:val="auto"/>
          <w:sz w:val="18"/>
          <w:szCs w:val="18"/>
        </w:rPr>
        <w:t xml:space="preserve"> 2008</w:t>
      </w:r>
      <w:r w:rsidR="00C04090">
        <w:rPr>
          <w:rFonts w:ascii="Verdana" w:hAnsi="Verdana"/>
          <w:color w:val="auto"/>
          <w:sz w:val="18"/>
          <w:szCs w:val="18"/>
        </w:rPr>
        <w:br/>
      </w:r>
    </w:p>
    <w:p w:rsidR="00C04090" w:rsidRDefault="003D4F47" w:rsidP="003D4F47">
      <w:pPr>
        <w:rPr>
          <w:rFonts w:ascii="Verdana" w:hAnsi="Verdana"/>
          <w:sz w:val="18"/>
          <w:szCs w:val="18"/>
        </w:rPr>
      </w:pPr>
      <w:r w:rsidRPr="003D4F47">
        <w:rPr>
          <w:rFonts w:ascii="Verdana" w:hAnsi="Verdana"/>
          <w:sz w:val="18"/>
          <w:szCs w:val="18"/>
        </w:rPr>
        <w:t>The following guide is for use in identifying planning opportunities through a review of a client’s Federal Income Tax Return.  The headings and line numbers parallel the tax form.</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72" w:type="dxa"/>
          <w:left w:w="115" w:type="dxa"/>
          <w:bottom w:w="72" w:type="dxa"/>
          <w:right w:w="115" w:type="dxa"/>
        </w:tblCellMar>
        <w:tblLook w:val="04A0"/>
      </w:tblPr>
      <w:tblGrid>
        <w:gridCol w:w="9576"/>
      </w:tblGrid>
      <w:tr w:rsidR="00C04090" w:rsidTr="00C04090">
        <w:tc>
          <w:tcPr>
            <w:tcW w:w="9576" w:type="dxa"/>
            <w:tcBorders>
              <w:top w:val="single" w:sz="4" w:space="0" w:color="D8A428"/>
              <w:left w:val="single" w:sz="4" w:space="0" w:color="D8A428"/>
              <w:bottom w:val="nil"/>
              <w:right w:val="single" w:sz="4" w:space="0" w:color="D8A428"/>
            </w:tcBorders>
            <w:shd w:val="clear" w:color="auto" w:fill="D8A428"/>
          </w:tcPr>
          <w:p w:rsidR="00C04090" w:rsidRDefault="00C04090" w:rsidP="003D4F47">
            <w:pPr>
              <w:rPr>
                <w:rFonts w:ascii="Verdana" w:hAnsi="Verdana"/>
                <w:sz w:val="18"/>
                <w:szCs w:val="18"/>
              </w:rPr>
            </w:pPr>
            <w:r w:rsidRPr="003D4F47">
              <w:rPr>
                <w:rFonts w:ascii="Verdana" w:hAnsi="Verdana"/>
                <w:b/>
                <w:sz w:val="18"/>
                <w:szCs w:val="18"/>
              </w:rPr>
              <w:t>Filing Status</w:t>
            </w:r>
          </w:p>
        </w:tc>
      </w:tr>
      <w:tr w:rsidR="00C04090" w:rsidTr="00C04090">
        <w:tc>
          <w:tcPr>
            <w:tcW w:w="9576" w:type="dxa"/>
            <w:tcBorders>
              <w:top w:val="nil"/>
              <w:left w:val="single" w:sz="4" w:space="0" w:color="EAEAEA"/>
              <w:bottom w:val="single" w:sz="4" w:space="0" w:color="EAEAEA"/>
              <w:right w:val="single" w:sz="4" w:space="0" w:color="EAEAEA"/>
            </w:tcBorders>
            <w:shd w:val="clear" w:color="auto" w:fill="EAEAEA"/>
          </w:tcPr>
          <w:p w:rsidR="00C04090" w:rsidRDefault="00C04090" w:rsidP="003D4F47">
            <w:pPr>
              <w:rPr>
                <w:rFonts w:ascii="Verdana" w:hAnsi="Verdana"/>
                <w:sz w:val="18"/>
                <w:szCs w:val="18"/>
              </w:rPr>
            </w:pPr>
            <w:r w:rsidRPr="003D4F47">
              <w:rPr>
                <w:rFonts w:ascii="Verdana" w:hAnsi="Verdana"/>
                <w:b/>
                <w:color w:val="000000"/>
                <w:sz w:val="18"/>
                <w:szCs w:val="18"/>
              </w:rPr>
              <w:t xml:space="preserve">Label; Line 2 – What is the name of the spouse?  </w:t>
            </w:r>
          </w:p>
        </w:tc>
      </w:tr>
    </w:tbl>
    <w:p w:rsidR="00C04090" w:rsidRDefault="00C04090" w:rsidP="003D4F47">
      <w:pPr>
        <w:rPr>
          <w:rFonts w:ascii="Verdana" w:hAnsi="Verdana"/>
          <w:sz w:val="18"/>
          <w:szCs w:val="18"/>
        </w:rPr>
      </w:pPr>
    </w:p>
    <w:tbl>
      <w:tblPr>
        <w:tblStyle w:val="TableGrid"/>
        <w:tblW w:w="0" w:type="auto"/>
        <w:tblLayout w:type="fixed"/>
        <w:tblCellMar>
          <w:top w:w="72" w:type="dxa"/>
          <w:left w:w="115" w:type="dxa"/>
          <w:bottom w:w="72" w:type="dxa"/>
          <w:right w:w="115" w:type="dxa"/>
        </w:tblCellMar>
        <w:tblLook w:val="04A0"/>
      </w:tblPr>
      <w:tblGrid>
        <w:gridCol w:w="9576"/>
      </w:tblGrid>
      <w:tr w:rsidR="00C04090" w:rsidTr="00C04090">
        <w:tc>
          <w:tcPr>
            <w:tcW w:w="9576" w:type="dxa"/>
            <w:tcBorders>
              <w:top w:val="single" w:sz="4" w:space="0" w:color="D8A428"/>
              <w:left w:val="single" w:sz="4" w:space="0" w:color="D8A428"/>
              <w:bottom w:val="nil"/>
              <w:right w:val="single" w:sz="4" w:space="0" w:color="D8A428"/>
            </w:tcBorders>
            <w:shd w:val="clear" w:color="auto" w:fill="D8A428"/>
          </w:tcPr>
          <w:p w:rsidR="00C04090" w:rsidRDefault="00C04090" w:rsidP="00B50265">
            <w:pPr>
              <w:rPr>
                <w:rFonts w:ascii="Verdana" w:hAnsi="Verdana"/>
                <w:sz w:val="18"/>
                <w:szCs w:val="18"/>
              </w:rPr>
            </w:pPr>
            <w:r w:rsidRPr="003D4F47">
              <w:rPr>
                <w:rFonts w:ascii="Verdana" w:hAnsi="Verdana"/>
                <w:b/>
                <w:sz w:val="18"/>
                <w:szCs w:val="18"/>
              </w:rPr>
              <w:t>Exemptions</w:t>
            </w:r>
          </w:p>
        </w:tc>
      </w:tr>
      <w:tr w:rsidR="00C04090" w:rsidTr="00C04090">
        <w:tc>
          <w:tcPr>
            <w:tcW w:w="9576" w:type="dxa"/>
            <w:tcBorders>
              <w:top w:val="nil"/>
              <w:left w:val="single" w:sz="4" w:space="0" w:color="EAEAEA"/>
              <w:bottom w:val="single" w:sz="4" w:space="0" w:color="EAEAEA"/>
              <w:right w:val="single" w:sz="4" w:space="0" w:color="EAEAEA"/>
            </w:tcBorders>
            <w:shd w:val="clear" w:color="auto" w:fill="EAEAEA"/>
          </w:tcPr>
          <w:p w:rsidR="00C04090" w:rsidRPr="003D4F47" w:rsidRDefault="00C04090" w:rsidP="00C04090">
            <w:pPr>
              <w:spacing w:after="120"/>
              <w:rPr>
                <w:rFonts w:ascii="Verdana" w:hAnsi="Verdana"/>
                <w:b/>
                <w:sz w:val="18"/>
                <w:szCs w:val="18"/>
              </w:rPr>
            </w:pPr>
            <w:r w:rsidRPr="003D4F47">
              <w:rPr>
                <w:rFonts w:ascii="Verdana" w:hAnsi="Verdana"/>
                <w:b/>
                <w:sz w:val="18"/>
                <w:szCs w:val="18"/>
              </w:rPr>
              <w:t>Line 6c – Who are the dependents?</w:t>
            </w:r>
          </w:p>
          <w:p w:rsidR="00C04090" w:rsidRPr="003D4F47" w:rsidRDefault="00C04090" w:rsidP="00C04090">
            <w:pPr>
              <w:numPr>
                <w:ilvl w:val="0"/>
                <w:numId w:val="2"/>
              </w:numPr>
              <w:spacing w:after="120"/>
              <w:rPr>
                <w:rFonts w:ascii="Verdana" w:hAnsi="Verdana"/>
                <w:sz w:val="18"/>
                <w:szCs w:val="18"/>
              </w:rPr>
            </w:pPr>
            <w:r w:rsidRPr="003D4F47">
              <w:rPr>
                <w:rFonts w:ascii="Verdana" w:hAnsi="Verdana"/>
                <w:sz w:val="18"/>
                <w:szCs w:val="18"/>
              </w:rPr>
              <w:t>For children – Potential needs are educational savings, banking needs of older children, or special care needs.</w:t>
            </w:r>
          </w:p>
          <w:p w:rsidR="00C04090" w:rsidRPr="003D4F47" w:rsidRDefault="00C04090" w:rsidP="00C04090">
            <w:pPr>
              <w:numPr>
                <w:ilvl w:val="0"/>
                <w:numId w:val="2"/>
              </w:numPr>
              <w:spacing w:after="120"/>
              <w:rPr>
                <w:rFonts w:ascii="Verdana" w:hAnsi="Verdana"/>
                <w:sz w:val="18"/>
                <w:szCs w:val="18"/>
              </w:rPr>
            </w:pPr>
            <w:r w:rsidRPr="003D4F47">
              <w:rPr>
                <w:rFonts w:ascii="Verdana" w:hAnsi="Verdana"/>
                <w:sz w:val="18"/>
                <w:szCs w:val="18"/>
              </w:rPr>
              <w:t>For parents – Potential needs are elder care, investment management of the parent’s assets, or insurance.</w:t>
            </w:r>
          </w:p>
          <w:p w:rsidR="00C04090" w:rsidRPr="00FC357D" w:rsidRDefault="00C04090" w:rsidP="00FC357D">
            <w:pPr>
              <w:pStyle w:val="ListParagraph"/>
              <w:numPr>
                <w:ilvl w:val="0"/>
                <w:numId w:val="2"/>
              </w:numPr>
              <w:rPr>
                <w:rFonts w:ascii="Verdana" w:hAnsi="Verdana"/>
                <w:sz w:val="18"/>
                <w:szCs w:val="18"/>
              </w:rPr>
            </w:pPr>
            <w:r w:rsidRPr="00FC357D">
              <w:rPr>
                <w:rFonts w:ascii="Verdana" w:hAnsi="Verdana"/>
                <w:sz w:val="18"/>
                <w:szCs w:val="18"/>
              </w:rPr>
              <w:t>For others – Needs will be specific to the situation that has created the dependency.</w:t>
            </w:r>
          </w:p>
        </w:tc>
      </w:tr>
    </w:tbl>
    <w:p w:rsidR="00C04090" w:rsidRDefault="00C04090" w:rsidP="00C04090">
      <w:pPr>
        <w:rPr>
          <w:rFonts w:ascii="Verdana" w:hAnsi="Verdana"/>
          <w:sz w:val="18"/>
          <w:szCs w:val="18"/>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72" w:type="dxa"/>
          <w:left w:w="115" w:type="dxa"/>
          <w:bottom w:w="72" w:type="dxa"/>
          <w:right w:w="115" w:type="dxa"/>
        </w:tblCellMar>
        <w:tblLook w:val="04A0"/>
      </w:tblPr>
      <w:tblGrid>
        <w:gridCol w:w="9576"/>
      </w:tblGrid>
      <w:tr w:rsidR="00C04090" w:rsidTr="00B50265">
        <w:tc>
          <w:tcPr>
            <w:tcW w:w="9576" w:type="dxa"/>
            <w:tcBorders>
              <w:top w:val="single" w:sz="4" w:space="0" w:color="D8A428"/>
              <w:left w:val="single" w:sz="4" w:space="0" w:color="D8A428"/>
              <w:bottom w:val="nil"/>
              <w:right w:val="single" w:sz="4" w:space="0" w:color="D8A428"/>
            </w:tcBorders>
            <w:shd w:val="clear" w:color="auto" w:fill="D8A428"/>
          </w:tcPr>
          <w:p w:rsidR="00C04090" w:rsidRDefault="00C04090" w:rsidP="00B50265">
            <w:pPr>
              <w:rPr>
                <w:rFonts w:ascii="Verdana" w:hAnsi="Verdana"/>
                <w:sz w:val="18"/>
                <w:szCs w:val="18"/>
              </w:rPr>
            </w:pPr>
            <w:r w:rsidRPr="003D4F47">
              <w:rPr>
                <w:rFonts w:ascii="Verdana" w:hAnsi="Verdana"/>
                <w:b/>
                <w:sz w:val="18"/>
                <w:szCs w:val="18"/>
              </w:rPr>
              <w:t>Income</w:t>
            </w:r>
          </w:p>
        </w:tc>
      </w:tr>
      <w:tr w:rsidR="00C04090" w:rsidTr="00B50265">
        <w:tc>
          <w:tcPr>
            <w:tcW w:w="9576" w:type="dxa"/>
            <w:tcBorders>
              <w:top w:val="nil"/>
              <w:left w:val="single" w:sz="4" w:space="0" w:color="EAEAEA"/>
              <w:bottom w:val="single" w:sz="4" w:space="0" w:color="EAEAEA"/>
              <w:right w:val="single" w:sz="4" w:space="0" w:color="EAEAEA"/>
            </w:tcBorders>
            <w:shd w:val="clear" w:color="auto" w:fill="EAEAEA"/>
          </w:tcPr>
          <w:p w:rsidR="00C04090" w:rsidRPr="003D4F47" w:rsidRDefault="00C04090" w:rsidP="00C04090">
            <w:pPr>
              <w:spacing w:after="120"/>
              <w:rPr>
                <w:rFonts w:ascii="Verdana" w:hAnsi="Verdana"/>
                <w:b/>
                <w:sz w:val="18"/>
                <w:szCs w:val="18"/>
              </w:rPr>
            </w:pPr>
            <w:r w:rsidRPr="003D4F47">
              <w:rPr>
                <w:rFonts w:ascii="Verdana" w:hAnsi="Verdana"/>
                <w:b/>
                <w:sz w:val="18"/>
                <w:szCs w:val="18"/>
              </w:rPr>
              <w:t>Line 7 – What is the salary or compensation?</w:t>
            </w:r>
          </w:p>
          <w:p w:rsidR="00C04090" w:rsidRPr="003D4F47" w:rsidRDefault="00C04090" w:rsidP="00C04090">
            <w:pPr>
              <w:numPr>
                <w:ilvl w:val="0"/>
                <w:numId w:val="3"/>
              </w:numPr>
              <w:spacing w:after="120"/>
              <w:rPr>
                <w:rFonts w:ascii="Verdana" w:hAnsi="Verdana"/>
                <w:sz w:val="18"/>
                <w:szCs w:val="18"/>
              </w:rPr>
            </w:pPr>
            <w:r w:rsidRPr="003D4F47">
              <w:rPr>
                <w:rFonts w:ascii="Verdana" w:hAnsi="Verdana"/>
                <w:sz w:val="18"/>
                <w:szCs w:val="18"/>
              </w:rPr>
              <w:t>See if any of these codes are in boxes 12a through 12d of the attached W-2 Wage and Tax Statement:</w:t>
            </w:r>
          </w:p>
          <w:p w:rsidR="00C04090" w:rsidRPr="003D4F47" w:rsidRDefault="00C04090" w:rsidP="00C04090">
            <w:pPr>
              <w:spacing w:after="120"/>
              <w:ind w:left="1440"/>
              <w:rPr>
                <w:rFonts w:ascii="Verdana" w:hAnsi="Verdana"/>
                <w:sz w:val="18"/>
                <w:szCs w:val="18"/>
              </w:rPr>
            </w:pPr>
            <w:r w:rsidRPr="003D4F47">
              <w:rPr>
                <w:rFonts w:ascii="Verdana" w:hAnsi="Verdana"/>
                <w:b/>
                <w:i/>
                <w:sz w:val="18"/>
                <w:szCs w:val="18"/>
              </w:rPr>
              <w:t xml:space="preserve">C </w:t>
            </w:r>
            <w:r w:rsidR="00FC357D">
              <w:rPr>
                <w:rFonts w:ascii="Verdana" w:hAnsi="Verdana"/>
                <w:b/>
                <w:i/>
                <w:sz w:val="18"/>
                <w:szCs w:val="18"/>
              </w:rPr>
              <w:t>-</w:t>
            </w:r>
            <w:r w:rsidRPr="003D4F47">
              <w:rPr>
                <w:rFonts w:ascii="Verdana" w:hAnsi="Verdana"/>
                <w:b/>
                <w:i/>
                <w:sz w:val="18"/>
                <w:szCs w:val="18"/>
              </w:rPr>
              <w:t xml:space="preserve"> Group term life insurance beyond $50,000.</w:t>
            </w:r>
            <w:r w:rsidRPr="003D4F47">
              <w:rPr>
                <w:rFonts w:ascii="Verdana" w:hAnsi="Verdana"/>
                <w:sz w:val="18"/>
                <w:szCs w:val="18"/>
              </w:rPr>
              <w:t xml:space="preserve"> What other life insurance does the client have?  Is it adequate?</w:t>
            </w:r>
          </w:p>
          <w:p w:rsidR="00C04090" w:rsidRPr="003D4F47" w:rsidRDefault="00C04090" w:rsidP="00C04090">
            <w:pPr>
              <w:spacing w:after="120"/>
              <w:ind w:left="1440"/>
              <w:rPr>
                <w:rFonts w:ascii="Verdana" w:hAnsi="Verdana"/>
                <w:sz w:val="18"/>
                <w:szCs w:val="18"/>
              </w:rPr>
            </w:pPr>
            <w:r w:rsidRPr="003D4F47">
              <w:rPr>
                <w:rFonts w:ascii="Verdana" w:hAnsi="Verdana"/>
                <w:b/>
                <w:i/>
                <w:sz w:val="18"/>
                <w:szCs w:val="18"/>
              </w:rPr>
              <w:t xml:space="preserve">D, E, F, G, H, S </w:t>
            </w:r>
            <w:r w:rsidR="00FC357D">
              <w:rPr>
                <w:rFonts w:ascii="Verdana" w:hAnsi="Verdana"/>
                <w:b/>
                <w:i/>
                <w:sz w:val="18"/>
                <w:szCs w:val="18"/>
              </w:rPr>
              <w:t>-</w:t>
            </w:r>
            <w:r w:rsidRPr="003D4F47">
              <w:rPr>
                <w:rFonts w:ascii="Verdana" w:hAnsi="Verdana"/>
                <w:b/>
                <w:i/>
                <w:sz w:val="18"/>
                <w:szCs w:val="18"/>
              </w:rPr>
              <w:t xml:space="preserve"> Elective deferrals to various retirement plans.</w:t>
            </w:r>
            <w:r w:rsidRPr="003D4F47">
              <w:rPr>
                <w:rFonts w:ascii="Verdana" w:hAnsi="Verdana"/>
                <w:sz w:val="18"/>
                <w:szCs w:val="18"/>
              </w:rPr>
              <w:t xml:space="preserve"> Is the client maximizing tax-advantaged opportunities to defer income and save for retirement?</w:t>
            </w:r>
          </w:p>
          <w:p w:rsidR="00C04090" w:rsidRPr="003D4F47" w:rsidRDefault="00C04090" w:rsidP="00C04090">
            <w:pPr>
              <w:spacing w:after="120"/>
              <w:ind w:left="1440"/>
              <w:rPr>
                <w:rFonts w:ascii="Verdana" w:hAnsi="Verdana"/>
                <w:sz w:val="18"/>
                <w:szCs w:val="18"/>
              </w:rPr>
            </w:pPr>
            <w:r w:rsidRPr="003D4F47">
              <w:rPr>
                <w:rFonts w:ascii="Verdana" w:hAnsi="Verdana"/>
                <w:b/>
                <w:i/>
                <w:sz w:val="18"/>
                <w:szCs w:val="18"/>
              </w:rPr>
              <w:t>T – Benefits paid under an adoption assistance program.</w:t>
            </w:r>
            <w:r w:rsidRPr="003D4F47">
              <w:rPr>
                <w:rFonts w:ascii="Verdana" w:hAnsi="Verdana"/>
                <w:b/>
                <w:sz w:val="18"/>
                <w:szCs w:val="18"/>
              </w:rPr>
              <w:t xml:space="preserve"> </w:t>
            </w:r>
            <w:r w:rsidRPr="003D4F47">
              <w:rPr>
                <w:rFonts w:ascii="Verdana" w:hAnsi="Verdana"/>
                <w:sz w:val="18"/>
                <w:szCs w:val="18"/>
              </w:rPr>
              <w:t>This life-changing event opens up the possibility to discuss estate planning and education planning.</w:t>
            </w:r>
          </w:p>
          <w:p w:rsidR="00C04090" w:rsidRPr="003D4F47" w:rsidRDefault="00C04090" w:rsidP="00C04090">
            <w:pPr>
              <w:spacing w:after="120"/>
              <w:ind w:left="1440"/>
              <w:rPr>
                <w:rFonts w:ascii="Verdana" w:hAnsi="Verdana"/>
                <w:sz w:val="18"/>
                <w:szCs w:val="18"/>
              </w:rPr>
            </w:pPr>
            <w:r w:rsidRPr="003D4F47">
              <w:rPr>
                <w:rFonts w:ascii="Verdana" w:hAnsi="Verdana"/>
                <w:b/>
                <w:i/>
                <w:sz w:val="18"/>
                <w:szCs w:val="18"/>
              </w:rPr>
              <w:t>V –</w:t>
            </w:r>
            <w:r w:rsidRPr="003D4F47">
              <w:rPr>
                <w:rFonts w:ascii="Verdana" w:hAnsi="Verdana"/>
                <w:i/>
                <w:sz w:val="18"/>
                <w:szCs w:val="18"/>
              </w:rPr>
              <w:t xml:space="preserve"> </w:t>
            </w:r>
            <w:r w:rsidRPr="003D4F47">
              <w:rPr>
                <w:rFonts w:ascii="Verdana" w:hAnsi="Verdana"/>
                <w:b/>
                <w:i/>
                <w:sz w:val="18"/>
                <w:szCs w:val="18"/>
              </w:rPr>
              <w:t>Income from the exercise of a nonqualified stock option.</w:t>
            </w:r>
            <w:r w:rsidRPr="003D4F47">
              <w:rPr>
                <w:rFonts w:ascii="Verdana" w:hAnsi="Verdana"/>
                <w:sz w:val="18"/>
                <w:szCs w:val="18"/>
              </w:rPr>
              <w:t xml:space="preserve"> Such sales may generate liquidity needs and/or investment management needs.</w:t>
            </w:r>
          </w:p>
          <w:p w:rsidR="00C04090" w:rsidRPr="003D4F47" w:rsidRDefault="00C04090" w:rsidP="00C04090">
            <w:pPr>
              <w:spacing w:after="120"/>
              <w:ind w:left="1440"/>
              <w:rPr>
                <w:rFonts w:ascii="Verdana" w:hAnsi="Verdana"/>
                <w:sz w:val="18"/>
                <w:szCs w:val="18"/>
              </w:rPr>
            </w:pPr>
            <w:r w:rsidRPr="003D4F47">
              <w:rPr>
                <w:rFonts w:ascii="Verdana" w:hAnsi="Verdana"/>
                <w:b/>
                <w:i/>
                <w:sz w:val="18"/>
                <w:szCs w:val="18"/>
              </w:rPr>
              <w:t>W -</w:t>
            </w:r>
            <w:r w:rsidRPr="003D4F47">
              <w:rPr>
                <w:rFonts w:ascii="Verdana" w:hAnsi="Verdana"/>
                <w:sz w:val="18"/>
                <w:szCs w:val="18"/>
              </w:rPr>
              <w:t xml:space="preserve"> </w:t>
            </w:r>
            <w:r w:rsidRPr="00FC357D">
              <w:rPr>
                <w:rFonts w:ascii="Verdana" w:hAnsi="Verdana"/>
                <w:b/>
                <w:i/>
                <w:sz w:val="18"/>
                <w:szCs w:val="18"/>
              </w:rPr>
              <w:t>Employer contributions to a health savings account.</w:t>
            </w:r>
            <w:r w:rsidRPr="003D4F47">
              <w:rPr>
                <w:rFonts w:ascii="Verdana" w:hAnsi="Verdana"/>
                <w:sz w:val="18"/>
                <w:szCs w:val="18"/>
              </w:rPr>
              <w:t xml:space="preserve"> Is the client maximizing the efficiency of his medical coverage? How extensive are his employee benefits? What provisions has the client made for the potential risk of disability?</w:t>
            </w:r>
          </w:p>
          <w:p w:rsidR="00C04090" w:rsidRPr="003D4F47" w:rsidRDefault="00C04090" w:rsidP="00C04090">
            <w:pPr>
              <w:spacing w:after="120"/>
              <w:rPr>
                <w:rFonts w:ascii="Verdana" w:hAnsi="Verdana"/>
                <w:sz w:val="18"/>
                <w:szCs w:val="18"/>
              </w:rPr>
            </w:pPr>
            <w:r w:rsidRPr="003D4F47">
              <w:rPr>
                <w:rFonts w:ascii="Verdana" w:hAnsi="Verdana"/>
                <w:b/>
                <w:sz w:val="18"/>
                <w:szCs w:val="18"/>
              </w:rPr>
              <w:t>Lines 8 and 9 – What are the client’s investments?</w:t>
            </w:r>
            <w:r w:rsidRPr="003D4F47">
              <w:rPr>
                <w:rFonts w:ascii="Verdana" w:hAnsi="Verdana"/>
                <w:sz w:val="18"/>
                <w:szCs w:val="18"/>
              </w:rPr>
              <w:t xml:space="preserve">  Examine Schedule B for details.</w:t>
            </w:r>
          </w:p>
          <w:p w:rsidR="00C04090" w:rsidRPr="003D4F47" w:rsidRDefault="00C04090" w:rsidP="00C04090">
            <w:pPr>
              <w:numPr>
                <w:ilvl w:val="0"/>
                <w:numId w:val="4"/>
              </w:numPr>
              <w:spacing w:after="120"/>
              <w:rPr>
                <w:rFonts w:ascii="Verdana" w:hAnsi="Verdana"/>
                <w:sz w:val="18"/>
                <w:szCs w:val="18"/>
              </w:rPr>
            </w:pPr>
            <w:r w:rsidRPr="003D4F47">
              <w:rPr>
                <w:rFonts w:ascii="Verdana" w:hAnsi="Verdana"/>
                <w:sz w:val="18"/>
                <w:szCs w:val="18"/>
              </w:rPr>
              <w:t>From the level and type of income, estimate the value of the assets and how they are allocated.</w:t>
            </w:r>
          </w:p>
          <w:p w:rsidR="00C04090" w:rsidRPr="003D4F47" w:rsidRDefault="00C04090" w:rsidP="00C04090">
            <w:pPr>
              <w:numPr>
                <w:ilvl w:val="0"/>
                <w:numId w:val="4"/>
              </w:numPr>
              <w:spacing w:after="120"/>
              <w:rPr>
                <w:rFonts w:ascii="Verdana" w:hAnsi="Verdana"/>
                <w:sz w:val="18"/>
                <w:szCs w:val="18"/>
              </w:rPr>
            </w:pPr>
            <w:r w:rsidRPr="003D4F47">
              <w:rPr>
                <w:rFonts w:ascii="Verdana" w:hAnsi="Verdana"/>
                <w:sz w:val="18"/>
                <w:szCs w:val="18"/>
              </w:rPr>
              <w:t>Look at where the assets are held.  This is your competition.</w:t>
            </w:r>
          </w:p>
          <w:p w:rsidR="00C04090" w:rsidRPr="003D4F47" w:rsidRDefault="00C04090" w:rsidP="00C04090">
            <w:pPr>
              <w:numPr>
                <w:ilvl w:val="0"/>
                <w:numId w:val="4"/>
              </w:numPr>
              <w:spacing w:after="120"/>
              <w:rPr>
                <w:rFonts w:ascii="Verdana" w:hAnsi="Verdana"/>
                <w:sz w:val="18"/>
                <w:szCs w:val="18"/>
              </w:rPr>
            </w:pPr>
            <w:r w:rsidRPr="003D4F47">
              <w:rPr>
                <w:rFonts w:ascii="Verdana" w:hAnsi="Verdana"/>
                <w:sz w:val="18"/>
                <w:szCs w:val="18"/>
              </w:rPr>
              <w:t>Is the client taking advantage of qualified dividend rates, or are assets being sold too soon?</w:t>
            </w:r>
          </w:p>
          <w:p w:rsidR="00C04090" w:rsidRPr="003D4F47" w:rsidRDefault="00C04090" w:rsidP="00C04090">
            <w:pPr>
              <w:numPr>
                <w:ilvl w:val="0"/>
                <w:numId w:val="4"/>
              </w:numPr>
              <w:spacing w:after="120"/>
              <w:rPr>
                <w:rFonts w:ascii="Verdana" w:hAnsi="Verdana"/>
                <w:b/>
                <w:i/>
                <w:sz w:val="18"/>
                <w:szCs w:val="18"/>
              </w:rPr>
            </w:pPr>
            <w:r w:rsidRPr="003D4F47">
              <w:rPr>
                <w:rFonts w:ascii="Verdana" w:hAnsi="Verdana"/>
                <w:b/>
                <w:i/>
                <w:sz w:val="18"/>
                <w:szCs w:val="18"/>
              </w:rPr>
              <w:t>Key questions to ask are:</w:t>
            </w:r>
          </w:p>
          <w:p w:rsidR="00C04090" w:rsidRPr="003D4F47" w:rsidRDefault="00C04090" w:rsidP="00C04090">
            <w:pPr>
              <w:numPr>
                <w:ilvl w:val="3"/>
                <w:numId w:val="1"/>
              </w:numPr>
              <w:tabs>
                <w:tab w:val="clear" w:pos="1800"/>
                <w:tab w:val="num" w:pos="1332"/>
              </w:tabs>
              <w:spacing w:after="120"/>
              <w:ind w:left="1332"/>
              <w:rPr>
                <w:rFonts w:ascii="Verdana" w:hAnsi="Verdana"/>
                <w:sz w:val="18"/>
                <w:szCs w:val="18"/>
              </w:rPr>
            </w:pPr>
            <w:r w:rsidRPr="003D4F47">
              <w:rPr>
                <w:rFonts w:ascii="Verdana" w:hAnsi="Verdana"/>
                <w:sz w:val="18"/>
                <w:szCs w:val="18"/>
              </w:rPr>
              <w:t>What are your goals for your investments?</w:t>
            </w:r>
          </w:p>
          <w:p w:rsidR="00C04090" w:rsidRPr="003D4F47" w:rsidRDefault="00C04090" w:rsidP="00C04090">
            <w:pPr>
              <w:numPr>
                <w:ilvl w:val="3"/>
                <w:numId w:val="1"/>
              </w:numPr>
              <w:tabs>
                <w:tab w:val="clear" w:pos="1800"/>
                <w:tab w:val="num" w:pos="1332"/>
              </w:tabs>
              <w:spacing w:after="120"/>
              <w:ind w:left="1332"/>
              <w:rPr>
                <w:rFonts w:ascii="Verdana" w:hAnsi="Verdana"/>
                <w:sz w:val="18"/>
                <w:szCs w:val="18"/>
              </w:rPr>
            </w:pPr>
            <w:r w:rsidRPr="003D4F47">
              <w:rPr>
                <w:rFonts w:ascii="Verdana" w:hAnsi="Verdana"/>
                <w:sz w:val="18"/>
                <w:szCs w:val="18"/>
              </w:rPr>
              <w:t xml:space="preserve">How has your current advisor worked with you to identify the proper asset allocation for </w:t>
            </w:r>
            <w:r w:rsidRPr="003D4F47">
              <w:rPr>
                <w:rFonts w:ascii="Verdana" w:hAnsi="Verdana"/>
                <w:sz w:val="18"/>
                <w:szCs w:val="18"/>
              </w:rPr>
              <w:lastRenderedPageBreak/>
              <w:t>your investments?</w:t>
            </w:r>
          </w:p>
          <w:p w:rsidR="00C04090" w:rsidRPr="003D4F47" w:rsidRDefault="00C04090" w:rsidP="00C04090">
            <w:pPr>
              <w:numPr>
                <w:ilvl w:val="3"/>
                <w:numId w:val="1"/>
              </w:numPr>
              <w:tabs>
                <w:tab w:val="clear" w:pos="1800"/>
                <w:tab w:val="num" w:pos="1332"/>
              </w:tabs>
              <w:spacing w:after="120"/>
              <w:ind w:left="1332"/>
              <w:rPr>
                <w:rFonts w:ascii="Verdana" w:hAnsi="Verdana"/>
                <w:sz w:val="18"/>
                <w:szCs w:val="18"/>
              </w:rPr>
            </w:pPr>
            <w:r w:rsidRPr="003D4F47">
              <w:rPr>
                <w:rFonts w:ascii="Verdana" w:hAnsi="Verdana"/>
                <w:sz w:val="18"/>
                <w:szCs w:val="18"/>
              </w:rPr>
              <w:t>How has your advisor worked with you to maximize after-tax returns?</w:t>
            </w:r>
          </w:p>
          <w:p w:rsidR="00C04090" w:rsidRPr="003D4F47" w:rsidRDefault="00C04090" w:rsidP="00C04090">
            <w:pPr>
              <w:numPr>
                <w:ilvl w:val="3"/>
                <w:numId w:val="1"/>
              </w:numPr>
              <w:tabs>
                <w:tab w:val="clear" w:pos="1800"/>
                <w:tab w:val="num" w:pos="1332"/>
              </w:tabs>
              <w:spacing w:after="120"/>
              <w:ind w:left="1332"/>
              <w:rPr>
                <w:rFonts w:ascii="Verdana" w:hAnsi="Verdana"/>
                <w:sz w:val="18"/>
                <w:szCs w:val="18"/>
              </w:rPr>
            </w:pPr>
            <w:r w:rsidRPr="003D4F47">
              <w:rPr>
                <w:rFonts w:ascii="Verdana" w:hAnsi="Verdana"/>
                <w:sz w:val="18"/>
                <w:szCs w:val="18"/>
              </w:rPr>
              <w:t>What process does your advisor use to select securities for your portfolio?</w:t>
            </w:r>
          </w:p>
          <w:p w:rsidR="00C04090" w:rsidRPr="003D4F47" w:rsidRDefault="00C04090" w:rsidP="00C04090">
            <w:pPr>
              <w:numPr>
                <w:ilvl w:val="3"/>
                <w:numId w:val="1"/>
              </w:numPr>
              <w:tabs>
                <w:tab w:val="clear" w:pos="1800"/>
                <w:tab w:val="num" w:pos="1332"/>
              </w:tabs>
              <w:spacing w:after="120"/>
              <w:ind w:left="1332"/>
              <w:rPr>
                <w:rFonts w:ascii="Verdana" w:hAnsi="Verdana"/>
                <w:sz w:val="18"/>
                <w:szCs w:val="18"/>
              </w:rPr>
            </w:pPr>
            <w:r w:rsidRPr="003D4F47">
              <w:rPr>
                <w:rFonts w:ascii="Verdana" w:hAnsi="Verdana"/>
                <w:sz w:val="18"/>
                <w:szCs w:val="18"/>
              </w:rPr>
              <w:t>How has your advisor worked with you to ensure your investments are appropriately diversified?</w:t>
            </w:r>
          </w:p>
          <w:p w:rsidR="00C04090" w:rsidRPr="003D4F47" w:rsidRDefault="00C04090" w:rsidP="00C04090">
            <w:pPr>
              <w:spacing w:after="120"/>
              <w:rPr>
                <w:rFonts w:ascii="Verdana" w:hAnsi="Verdana"/>
                <w:sz w:val="18"/>
                <w:szCs w:val="18"/>
              </w:rPr>
            </w:pPr>
            <w:r w:rsidRPr="003D4F47">
              <w:rPr>
                <w:rFonts w:ascii="Verdana" w:hAnsi="Verdana"/>
                <w:b/>
                <w:sz w:val="18"/>
                <w:szCs w:val="18"/>
              </w:rPr>
              <w:t>Line 12 – Does the client have business income?</w:t>
            </w:r>
            <w:r w:rsidRPr="003D4F47">
              <w:rPr>
                <w:rFonts w:ascii="Verdana" w:hAnsi="Verdana"/>
                <w:sz w:val="18"/>
                <w:szCs w:val="18"/>
              </w:rPr>
              <w:t xml:space="preserve">  If so, review Schedule C.  </w:t>
            </w:r>
          </w:p>
          <w:p w:rsidR="00C04090" w:rsidRPr="003D4F47" w:rsidRDefault="00C04090" w:rsidP="00C04090">
            <w:pPr>
              <w:numPr>
                <w:ilvl w:val="0"/>
                <w:numId w:val="6"/>
              </w:numPr>
              <w:spacing w:after="120"/>
              <w:rPr>
                <w:rFonts w:ascii="Verdana" w:hAnsi="Verdana"/>
                <w:sz w:val="18"/>
                <w:szCs w:val="18"/>
              </w:rPr>
            </w:pPr>
            <w:r w:rsidRPr="003D4F47">
              <w:rPr>
                <w:rFonts w:ascii="Verdana" w:hAnsi="Verdana"/>
                <w:sz w:val="18"/>
                <w:szCs w:val="18"/>
              </w:rPr>
              <w:t>Is the client aggressive in deducting expenses?</w:t>
            </w:r>
          </w:p>
          <w:p w:rsidR="00C04090" w:rsidRPr="003D4F47" w:rsidRDefault="00C04090" w:rsidP="00C04090">
            <w:pPr>
              <w:numPr>
                <w:ilvl w:val="0"/>
                <w:numId w:val="6"/>
              </w:numPr>
              <w:spacing w:after="120"/>
              <w:rPr>
                <w:rFonts w:ascii="Verdana" w:hAnsi="Verdana"/>
                <w:sz w:val="18"/>
                <w:szCs w:val="18"/>
              </w:rPr>
            </w:pPr>
            <w:r w:rsidRPr="003D4F47">
              <w:rPr>
                <w:rFonts w:ascii="Verdana" w:hAnsi="Verdana"/>
                <w:sz w:val="18"/>
                <w:szCs w:val="18"/>
              </w:rPr>
              <w:t>Are there capital needs associated with the business?</w:t>
            </w:r>
          </w:p>
          <w:p w:rsidR="00C04090" w:rsidRPr="003D4F47" w:rsidRDefault="00C04090" w:rsidP="00C04090">
            <w:pPr>
              <w:numPr>
                <w:ilvl w:val="0"/>
                <w:numId w:val="6"/>
              </w:numPr>
              <w:spacing w:after="120"/>
              <w:rPr>
                <w:rFonts w:ascii="Verdana" w:hAnsi="Verdana"/>
                <w:sz w:val="18"/>
                <w:szCs w:val="18"/>
              </w:rPr>
            </w:pPr>
            <w:r w:rsidRPr="003D4F47">
              <w:rPr>
                <w:rFonts w:ascii="Verdana" w:hAnsi="Verdana"/>
                <w:sz w:val="18"/>
                <w:szCs w:val="18"/>
              </w:rPr>
              <w:t>Are there estate planning needs associated with the business?</w:t>
            </w:r>
          </w:p>
          <w:p w:rsidR="00C04090" w:rsidRPr="003D4F47" w:rsidRDefault="00C04090" w:rsidP="00C04090">
            <w:pPr>
              <w:spacing w:after="120"/>
              <w:rPr>
                <w:rFonts w:ascii="Verdana" w:hAnsi="Verdana"/>
                <w:sz w:val="18"/>
                <w:szCs w:val="18"/>
              </w:rPr>
            </w:pPr>
            <w:r w:rsidRPr="003D4F47">
              <w:rPr>
                <w:rFonts w:ascii="Verdana" w:hAnsi="Verdana"/>
                <w:b/>
                <w:sz w:val="18"/>
                <w:szCs w:val="18"/>
              </w:rPr>
              <w:t>Line 13 – Does the client have capital gains or losses?</w:t>
            </w:r>
            <w:r w:rsidRPr="003D4F47">
              <w:rPr>
                <w:rFonts w:ascii="Verdana" w:hAnsi="Verdana"/>
                <w:sz w:val="18"/>
                <w:szCs w:val="18"/>
              </w:rPr>
              <w:t xml:space="preserve">  Details are found on Schedule D.</w:t>
            </w:r>
          </w:p>
          <w:p w:rsidR="00C04090" w:rsidRPr="003D4F47" w:rsidRDefault="00C04090" w:rsidP="00C04090">
            <w:pPr>
              <w:numPr>
                <w:ilvl w:val="0"/>
                <w:numId w:val="5"/>
              </w:numPr>
              <w:spacing w:after="120"/>
              <w:rPr>
                <w:rFonts w:ascii="Verdana" w:hAnsi="Verdana"/>
                <w:sz w:val="18"/>
                <w:szCs w:val="18"/>
              </w:rPr>
            </w:pPr>
            <w:r w:rsidRPr="003D4F47">
              <w:rPr>
                <w:rFonts w:ascii="Verdana" w:hAnsi="Verdana"/>
                <w:sz w:val="18"/>
                <w:szCs w:val="18"/>
              </w:rPr>
              <w:t>How long were assets held prior to sale?  If there were a lot of short-term gains, you might ask: “How has your advisor concluded it is in your best interest to have a short-term investment strategy?”</w:t>
            </w:r>
          </w:p>
          <w:p w:rsidR="00C04090" w:rsidRPr="003D4F47" w:rsidRDefault="00C04090" w:rsidP="00C04090">
            <w:pPr>
              <w:numPr>
                <w:ilvl w:val="0"/>
                <w:numId w:val="5"/>
              </w:numPr>
              <w:spacing w:after="120"/>
              <w:rPr>
                <w:rFonts w:ascii="Verdana" w:hAnsi="Verdana"/>
                <w:sz w:val="18"/>
                <w:szCs w:val="18"/>
              </w:rPr>
            </w:pPr>
            <w:r w:rsidRPr="003D4F47">
              <w:rPr>
                <w:rFonts w:ascii="Verdana" w:hAnsi="Verdana"/>
                <w:sz w:val="18"/>
                <w:szCs w:val="18"/>
              </w:rPr>
              <w:t>Was there a large liquidity event?  This should prompt further inquiry to reveal potential investment opportunities.</w:t>
            </w:r>
          </w:p>
          <w:p w:rsidR="00C04090" w:rsidRPr="003D4F47" w:rsidRDefault="00C04090" w:rsidP="00C04090">
            <w:pPr>
              <w:numPr>
                <w:ilvl w:val="0"/>
                <w:numId w:val="5"/>
              </w:numPr>
              <w:spacing w:after="120"/>
              <w:rPr>
                <w:rFonts w:ascii="Verdana" w:hAnsi="Verdana"/>
                <w:sz w:val="18"/>
                <w:szCs w:val="18"/>
              </w:rPr>
            </w:pPr>
            <w:r w:rsidRPr="003D4F47">
              <w:rPr>
                <w:rFonts w:ascii="Verdana" w:hAnsi="Verdana"/>
                <w:sz w:val="18"/>
                <w:szCs w:val="18"/>
              </w:rPr>
              <w:t>A good open-ended question to ask is, “How does your advisor determine when it is appropriate to sell a security?”</w:t>
            </w:r>
          </w:p>
          <w:p w:rsidR="00C04090" w:rsidRPr="003D4F47" w:rsidRDefault="00C04090" w:rsidP="00C04090">
            <w:pPr>
              <w:spacing w:after="120"/>
              <w:rPr>
                <w:rFonts w:ascii="Verdana" w:hAnsi="Verdana"/>
                <w:sz w:val="18"/>
                <w:szCs w:val="18"/>
              </w:rPr>
            </w:pPr>
            <w:r w:rsidRPr="003D4F47">
              <w:rPr>
                <w:rFonts w:ascii="Verdana" w:hAnsi="Verdana"/>
                <w:b/>
                <w:sz w:val="18"/>
                <w:szCs w:val="18"/>
              </w:rPr>
              <w:t>Lines 15, 16, and 20 – Is the client receiving retirement and/or Social Security income?</w:t>
            </w:r>
            <w:r w:rsidRPr="003D4F47">
              <w:rPr>
                <w:rFonts w:ascii="Verdana" w:hAnsi="Verdana"/>
                <w:sz w:val="18"/>
                <w:szCs w:val="18"/>
              </w:rPr>
              <w:t xml:space="preserve">  If so, ask some fact-finding questions to discern the overall retirement plan and the client’s need for retirement income.  Then ask some open-ended questions like: </w:t>
            </w:r>
          </w:p>
          <w:p w:rsidR="00C04090" w:rsidRPr="003D4F47" w:rsidRDefault="00C04090" w:rsidP="00C04090">
            <w:pPr>
              <w:numPr>
                <w:ilvl w:val="0"/>
                <w:numId w:val="7"/>
              </w:numPr>
              <w:spacing w:after="120"/>
              <w:rPr>
                <w:rFonts w:ascii="Verdana" w:hAnsi="Verdana"/>
                <w:sz w:val="18"/>
                <w:szCs w:val="18"/>
              </w:rPr>
            </w:pPr>
            <w:r w:rsidRPr="003D4F47">
              <w:rPr>
                <w:rFonts w:ascii="Verdana" w:hAnsi="Verdana"/>
                <w:sz w:val="18"/>
                <w:szCs w:val="18"/>
              </w:rPr>
              <w:t>How has your advisor structured your portfolio so that you don’t have to worry about your cash needs?</w:t>
            </w:r>
          </w:p>
          <w:p w:rsidR="00C04090" w:rsidRPr="003D4F47" w:rsidRDefault="00C04090" w:rsidP="00C04090">
            <w:pPr>
              <w:numPr>
                <w:ilvl w:val="0"/>
                <w:numId w:val="7"/>
              </w:numPr>
              <w:spacing w:after="120"/>
              <w:rPr>
                <w:rFonts w:ascii="Verdana" w:hAnsi="Verdana"/>
                <w:sz w:val="18"/>
                <w:szCs w:val="18"/>
              </w:rPr>
            </w:pPr>
            <w:r w:rsidRPr="003D4F47">
              <w:rPr>
                <w:rFonts w:ascii="Verdana" w:hAnsi="Verdana"/>
                <w:sz w:val="18"/>
                <w:szCs w:val="18"/>
              </w:rPr>
              <w:t>How has your advisor structured your portfolio to provide the ongoing income you need without having to resort to untimely sales of assets?</w:t>
            </w:r>
          </w:p>
          <w:p w:rsidR="00C04090" w:rsidRPr="003D4F47" w:rsidRDefault="00C04090" w:rsidP="00C04090">
            <w:pPr>
              <w:numPr>
                <w:ilvl w:val="0"/>
                <w:numId w:val="7"/>
              </w:numPr>
              <w:spacing w:after="120"/>
              <w:rPr>
                <w:rFonts w:ascii="Verdana" w:hAnsi="Verdana"/>
                <w:sz w:val="18"/>
                <w:szCs w:val="18"/>
              </w:rPr>
            </w:pPr>
            <w:r w:rsidRPr="003D4F47">
              <w:rPr>
                <w:rFonts w:ascii="Verdana" w:hAnsi="Verdana"/>
                <w:sz w:val="18"/>
                <w:szCs w:val="18"/>
              </w:rPr>
              <w:t>Is the client receiving Social Security income for retirement benefits or for another reason?</w:t>
            </w:r>
          </w:p>
          <w:p w:rsidR="00C04090" w:rsidRPr="003D4F47" w:rsidRDefault="00C04090" w:rsidP="00C04090">
            <w:pPr>
              <w:spacing w:after="120"/>
              <w:rPr>
                <w:rFonts w:ascii="Verdana" w:hAnsi="Verdana"/>
                <w:sz w:val="18"/>
                <w:szCs w:val="18"/>
              </w:rPr>
            </w:pPr>
            <w:r w:rsidRPr="003D4F47">
              <w:rPr>
                <w:rFonts w:ascii="Verdana" w:hAnsi="Verdana"/>
                <w:b/>
                <w:sz w:val="18"/>
                <w:szCs w:val="18"/>
              </w:rPr>
              <w:t>Line 17 – Does the client have income or loss from rental real estate,</w:t>
            </w:r>
            <w:r w:rsidRPr="003D4F47">
              <w:rPr>
                <w:rFonts w:ascii="Verdana" w:hAnsi="Verdana"/>
                <w:sz w:val="18"/>
                <w:szCs w:val="18"/>
              </w:rPr>
              <w:t xml:space="preserve"> </w:t>
            </w:r>
            <w:r w:rsidRPr="003D4F47">
              <w:rPr>
                <w:rFonts w:ascii="Verdana" w:hAnsi="Verdana"/>
                <w:b/>
                <w:sz w:val="18"/>
                <w:szCs w:val="18"/>
              </w:rPr>
              <w:t>partnerships, S corporations, or trusts?</w:t>
            </w:r>
            <w:r w:rsidRPr="003D4F47">
              <w:rPr>
                <w:rFonts w:ascii="Verdana" w:hAnsi="Verdana"/>
                <w:sz w:val="18"/>
                <w:szCs w:val="18"/>
              </w:rPr>
              <w:t xml:space="preserve">  If so, ask fact-finding questions to learn more about these items and the client’s involvement with them.  Key issues to discern include:</w:t>
            </w:r>
          </w:p>
          <w:p w:rsidR="00C04090" w:rsidRPr="003D4F47" w:rsidRDefault="00C04090" w:rsidP="00C04090">
            <w:pPr>
              <w:numPr>
                <w:ilvl w:val="0"/>
                <w:numId w:val="8"/>
              </w:numPr>
              <w:spacing w:after="120"/>
              <w:rPr>
                <w:rFonts w:ascii="Verdana" w:hAnsi="Verdana"/>
                <w:sz w:val="18"/>
                <w:szCs w:val="18"/>
              </w:rPr>
            </w:pPr>
            <w:r w:rsidRPr="003D4F47">
              <w:rPr>
                <w:rFonts w:ascii="Verdana" w:hAnsi="Verdana"/>
                <w:sz w:val="18"/>
                <w:szCs w:val="18"/>
              </w:rPr>
              <w:t>Are there expenses associated with these that might impact the client’s cash flow?</w:t>
            </w:r>
          </w:p>
          <w:p w:rsidR="00C04090" w:rsidRPr="003D4F47" w:rsidRDefault="00C04090" w:rsidP="00C04090">
            <w:pPr>
              <w:numPr>
                <w:ilvl w:val="0"/>
                <w:numId w:val="8"/>
              </w:numPr>
              <w:spacing w:after="120"/>
              <w:rPr>
                <w:rFonts w:ascii="Verdana" w:hAnsi="Verdana"/>
                <w:sz w:val="18"/>
                <w:szCs w:val="18"/>
              </w:rPr>
            </w:pPr>
            <w:r w:rsidRPr="003D4F47">
              <w:rPr>
                <w:rFonts w:ascii="Verdana" w:hAnsi="Verdana"/>
                <w:sz w:val="18"/>
                <w:szCs w:val="18"/>
              </w:rPr>
              <w:t>Do these items make sense in the client’s overall portfolio?</w:t>
            </w:r>
          </w:p>
          <w:p w:rsidR="00C04090" w:rsidRPr="003D4F47" w:rsidRDefault="00C04090" w:rsidP="00C04090">
            <w:pPr>
              <w:numPr>
                <w:ilvl w:val="0"/>
                <w:numId w:val="8"/>
              </w:numPr>
              <w:spacing w:after="120"/>
              <w:rPr>
                <w:rFonts w:ascii="Verdana" w:hAnsi="Verdana"/>
                <w:sz w:val="18"/>
                <w:szCs w:val="18"/>
              </w:rPr>
            </w:pPr>
            <w:r w:rsidRPr="003D4F47">
              <w:rPr>
                <w:rFonts w:ascii="Verdana" w:hAnsi="Verdana"/>
                <w:sz w:val="18"/>
                <w:szCs w:val="18"/>
              </w:rPr>
              <w:t>Is the client anticipating a sizeable future distribution for which you could provide investment assistance?</w:t>
            </w:r>
          </w:p>
          <w:p w:rsidR="00C04090" w:rsidRDefault="00C04090" w:rsidP="00C04090">
            <w:pPr>
              <w:rPr>
                <w:rFonts w:ascii="Verdana" w:hAnsi="Verdana"/>
                <w:sz w:val="18"/>
                <w:szCs w:val="18"/>
              </w:rPr>
            </w:pPr>
            <w:r w:rsidRPr="003D4F47">
              <w:rPr>
                <w:rFonts w:ascii="Verdana" w:hAnsi="Verdana"/>
                <w:b/>
                <w:sz w:val="18"/>
                <w:szCs w:val="18"/>
              </w:rPr>
              <w:t>Line 21 – Is the client receiving any “other” income?</w:t>
            </w:r>
            <w:r w:rsidRPr="003D4F47">
              <w:rPr>
                <w:rFonts w:ascii="Verdana" w:hAnsi="Verdana"/>
                <w:sz w:val="18"/>
                <w:szCs w:val="18"/>
              </w:rPr>
              <w:t xml:space="preserve">  In particular, look for trustee fees.  The client may need assistance in fulfilling trustee duties or may prefer to reduce the risk associated with acting as trustee.</w:t>
            </w:r>
          </w:p>
        </w:tc>
      </w:tr>
    </w:tbl>
    <w:p w:rsidR="00C04090" w:rsidRDefault="00C04090" w:rsidP="00C04090">
      <w:pPr>
        <w:rPr>
          <w:rFonts w:ascii="Verdana" w:hAnsi="Verdana"/>
          <w:sz w:val="18"/>
          <w:szCs w:val="18"/>
        </w:rPr>
      </w:pPr>
    </w:p>
    <w:p w:rsidR="00C04090" w:rsidRDefault="00C04090" w:rsidP="003D4F47">
      <w:pPr>
        <w:rPr>
          <w:rFonts w:ascii="Verdana" w:hAnsi="Verdana"/>
          <w:sz w:val="18"/>
          <w:szCs w:val="18"/>
        </w:rPr>
      </w:pPr>
    </w:p>
    <w:p w:rsidR="003D4F47" w:rsidRPr="003D4F47" w:rsidRDefault="003D4F47" w:rsidP="003D4F47">
      <w:pPr>
        <w:rPr>
          <w:rFonts w:ascii="Verdana" w:hAnsi="Verdana"/>
          <w:sz w:val="18"/>
          <w:szCs w:val="18"/>
        </w:rPr>
      </w:pPr>
    </w:p>
    <w:p w:rsidR="003D4F47" w:rsidRDefault="003D4F47" w:rsidP="003D4F47">
      <w:pPr>
        <w:rPr>
          <w:rFonts w:ascii="Verdana" w:hAnsi="Verdana"/>
          <w:sz w:val="18"/>
          <w:szCs w:val="18"/>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72" w:type="dxa"/>
          <w:left w:w="115" w:type="dxa"/>
          <w:bottom w:w="72" w:type="dxa"/>
          <w:right w:w="115" w:type="dxa"/>
        </w:tblCellMar>
        <w:tblLook w:val="04A0"/>
      </w:tblPr>
      <w:tblGrid>
        <w:gridCol w:w="9576"/>
      </w:tblGrid>
      <w:tr w:rsidR="00C04090" w:rsidTr="00B50265">
        <w:tc>
          <w:tcPr>
            <w:tcW w:w="9576" w:type="dxa"/>
            <w:tcBorders>
              <w:top w:val="single" w:sz="4" w:space="0" w:color="D8A428"/>
              <w:left w:val="single" w:sz="4" w:space="0" w:color="D8A428"/>
              <w:bottom w:val="nil"/>
              <w:right w:val="single" w:sz="4" w:space="0" w:color="D8A428"/>
            </w:tcBorders>
            <w:shd w:val="clear" w:color="auto" w:fill="D8A428"/>
          </w:tcPr>
          <w:p w:rsidR="00C04090" w:rsidRDefault="00C04090" w:rsidP="00B50265">
            <w:pPr>
              <w:rPr>
                <w:rFonts w:ascii="Verdana" w:hAnsi="Verdana"/>
                <w:sz w:val="18"/>
                <w:szCs w:val="18"/>
              </w:rPr>
            </w:pPr>
            <w:r w:rsidRPr="003D4F47">
              <w:rPr>
                <w:rFonts w:ascii="Verdana" w:hAnsi="Verdana"/>
                <w:b/>
                <w:sz w:val="18"/>
                <w:szCs w:val="18"/>
              </w:rPr>
              <w:lastRenderedPageBreak/>
              <w:t>Adjusted Gross Income</w:t>
            </w:r>
          </w:p>
        </w:tc>
      </w:tr>
      <w:tr w:rsidR="00C04090" w:rsidTr="00B50265">
        <w:tc>
          <w:tcPr>
            <w:tcW w:w="9576" w:type="dxa"/>
            <w:tcBorders>
              <w:top w:val="nil"/>
              <w:left w:val="single" w:sz="4" w:space="0" w:color="EAEAEA"/>
              <w:bottom w:val="single" w:sz="4" w:space="0" w:color="EAEAEA"/>
              <w:right w:val="single" w:sz="4" w:space="0" w:color="EAEAEA"/>
            </w:tcBorders>
            <w:shd w:val="clear" w:color="auto" w:fill="EAEAEA"/>
          </w:tcPr>
          <w:p w:rsidR="00C04090" w:rsidRPr="003D4F47" w:rsidRDefault="00C04090" w:rsidP="00C04090">
            <w:pPr>
              <w:spacing w:after="120"/>
              <w:rPr>
                <w:rFonts w:ascii="Verdana" w:hAnsi="Verdana"/>
                <w:sz w:val="18"/>
                <w:szCs w:val="18"/>
              </w:rPr>
            </w:pPr>
            <w:r w:rsidRPr="003D4F47">
              <w:rPr>
                <w:rFonts w:ascii="Verdana" w:hAnsi="Verdana"/>
                <w:b/>
                <w:sz w:val="18"/>
                <w:szCs w:val="18"/>
              </w:rPr>
              <w:t>Lines 28 and 32 – Is the client saving for retirement?</w:t>
            </w:r>
            <w:r w:rsidRPr="003D4F47">
              <w:rPr>
                <w:rFonts w:ascii="Verdana" w:hAnsi="Verdana"/>
                <w:sz w:val="18"/>
                <w:szCs w:val="18"/>
              </w:rPr>
              <w:t xml:space="preserve">  Ask about the client’s plans for retirement, timing for retirement and the need for additional savings.  </w:t>
            </w:r>
          </w:p>
          <w:p w:rsidR="00C04090" w:rsidRPr="003D4F47" w:rsidRDefault="00C04090" w:rsidP="00C04090">
            <w:pPr>
              <w:numPr>
                <w:ilvl w:val="0"/>
                <w:numId w:val="9"/>
              </w:numPr>
              <w:spacing w:after="120"/>
              <w:rPr>
                <w:rFonts w:ascii="Verdana" w:hAnsi="Verdana"/>
                <w:sz w:val="18"/>
                <w:szCs w:val="18"/>
              </w:rPr>
            </w:pPr>
            <w:r w:rsidRPr="003D4F47">
              <w:rPr>
                <w:rFonts w:ascii="Verdana" w:hAnsi="Verdana"/>
                <w:sz w:val="18"/>
                <w:szCs w:val="18"/>
              </w:rPr>
              <w:t>If the plan includes an IRA, is the client happy with the current provider?</w:t>
            </w:r>
          </w:p>
          <w:p w:rsidR="00C04090" w:rsidRPr="003D4F47" w:rsidRDefault="00C04090" w:rsidP="00C04090">
            <w:pPr>
              <w:numPr>
                <w:ilvl w:val="0"/>
                <w:numId w:val="9"/>
              </w:numPr>
              <w:spacing w:after="120"/>
              <w:rPr>
                <w:rFonts w:ascii="Verdana" w:hAnsi="Verdana"/>
                <w:sz w:val="18"/>
                <w:szCs w:val="18"/>
              </w:rPr>
            </w:pPr>
            <w:r w:rsidRPr="003D4F47">
              <w:rPr>
                <w:rFonts w:ascii="Verdana" w:hAnsi="Verdana"/>
                <w:sz w:val="18"/>
                <w:szCs w:val="18"/>
              </w:rPr>
              <w:t>Is there a rollover opportunity?</w:t>
            </w:r>
          </w:p>
          <w:p w:rsidR="00C04090" w:rsidRPr="003D4F47" w:rsidRDefault="00C04090" w:rsidP="00C04090">
            <w:pPr>
              <w:spacing w:after="120"/>
              <w:rPr>
                <w:rFonts w:ascii="Verdana" w:hAnsi="Verdana"/>
                <w:sz w:val="18"/>
                <w:szCs w:val="18"/>
              </w:rPr>
            </w:pPr>
            <w:r w:rsidRPr="003D4F47">
              <w:rPr>
                <w:rFonts w:ascii="Verdana" w:hAnsi="Verdana"/>
                <w:b/>
                <w:sz w:val="18"/>
                <w:szCs w:val="18"/>
              </w:rPr>
              <w:t>Line 29 – Is the client paying for self-employed health insurance?</w:t>
            </w:r>
            <w:r w:rsidRPr="003D4F47">
              <w:rPr>
                <w:rFonts w:ascii="Verdana" w:hAnsi="Verdana"/>
                <w:sz w:val="18"/>
                <w:szCs w:val="18"/>
              </w:rPr>
              <w:t xml:space="preserve">  If so, you should explore other potential business-related insurance needs, such as life insurance and liability coverage.</w:t>
            </w:r>
          </w:p>
          <w:p w:rsidR="00C04090" w:rsidRDefault="00C04090" w:rsidP="00C04090">
            <w:pPr>
              <w:rPr>
                <w:rFonts w:ascii="Verdana" w:hAnsi="Verdana"/>
                <w:sz w:val="18"/>
                <w:szCs w:val="18"/>
              </w:rPr>
            </w:pPr>
            <w:r w:rsidRPr="003D4F47">
              <w:rPr>
                <w:rFonts w:ascii="Verdana" w:hAnsi="Verdana"/>
                <w:b/>
                <w:sz w:val="18"/>
                <w:szCs w:val="18"/>
              </w:rPr>
              <w:t>Lines 33 and 34 – Is there an educational deduction?</w:t>
            </w:r>
            <w:r w:rsidRPr="003D4F47">
              <w:rPr>
                <w:rFonts w:ascii="Verdana" w:hAnsi="Verdana"/>
                <w:sz w:val="18"/>
                <w:szCs w:val="18"/>
              </w:rPr>
              <w:t xml:space="preserve">  If so, there may be cash flow needs.</w:t>
            </w:r>
          </w:p>
        </w:tc>
      </w:tr>
    </w:tbl>
    <w:p w:rsidR="00C04090" w:rsidRDefault="00C04090" w:rsidP="003D4F47">
      <w:pPr>
        <w:rPr>
          <w:rFonts w:ascii="Verdana" w:hAnsi="Verdana"/>
          <w:sz w:val="18"/>
          <w:szCs w:val="18"/>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72" w:type="dxa"/>
          <w:left w:w="115" w:type="dxa"/>
          <w:bottom w:w="72" w:type="dxa"/>
          <w:right w:w="115" w:type="dxa"/>
        </w:tblCellMar>
        <w:tblLook w:val="04A0"/>
      </w:tblPr>
      <w:tblGrid>
        <w:gridCol w:w="9576"/>
      </w:tblGrid>
      <w:tr w:rsidR="00C04090" w:rsidTr="00B50265">
        <w:tc>
          <w:tcPr>
            <w:tcW w:w="9576" w:type="dxa"/>
            <w:tcBorders>
              <w:top w:val="single" w:sz="4" w:space="0" w:color="D8A428"/>
              <w:left w:val="single" w:sz="4" w:space="0" w:color="D8A428"/>
              <w:bottom w:val="nil"/>
              <w:right w:val="single" w:sz="4" w:space="0" w:color="D8A428"/>
            </w:tcBorders>
            <w:shd w:val="clear" w:color="auto" w:fill="D8A428"/>
          </w:tcPr>
          <w:p w:rsidR="00C04090" w:rsidRDefault="00C04090" w:rsidP="00B50265">
            <w:pPr>
              <w:rPr>
                <w:rFonts w:ascii="Verdana" w:hAnsi="Verdana"/>
                <w:sz w:val="18"/>
                <w:szCs w:val="18"/>
              </w:rPr>
            </w:pPr>
            <w:r w:rsidRPr="003D4F47">
              <w:rPr>
                <w:rFonts w:ascii="Verdana" w:hAnsi="Verdana"/>
                <w:b/>
                <w:sz w:val="18"/>
                <w:szCs w:val="18"/>
              </w:rPr>
              <w:t>Tax and Credits</w:t>
            </w:r>
          </w:p>
        </w:tc>
      </w:tr>
      <w:tr w:rsidR="00C04090" w:rsidTr="00B50265">
        <w:tc>
          <w:tcPr>
            <w:tcW w:w="9576" w:type="dxa"/>
            <w:tcBorders>
              <w:top w:val="nil"/>
              <w:left w:val="single" w:sz="4" w:space="0" w:color="EAEAEA"/>
              <w:bottom w:val="single" w:sz="4" w:space="0" w:color="EAEAEA"/>
              <w:right w:val="single" w:sz="4" w:space="0" w:color="EAEAEA"/>
            </w:tcBorders>
            <w:shd w:val="clear" w:color="auto" w:fill="EAEAEA"/>
          </w:tcPr>
          <w:p w:rsidR="00C04090" w:rsidRPr="003D4F47" w:rsidRDefault="00C04090" w:rsidP="00C04090">
            <w:pPr>
              <w:rPr>
                <w:rFonts w:ascii="Verdana" w:hAnsi="Verdana"/>
                <w:sz w:val="18"/>
                <w:szCs w:val="18"/>
              </w:rPr>
            </w:pPr>
            <w:r w:rsidRPr="003D4F47">
              <w:rPr>
                <w:rFonts w:ascii="Verdana" w:hAnsi="Verdana"/>
                <w:b/>
                <w:sz w:val="18"/>
                <w:szCs w:val="18"/>
              </w:rPr>
              <w:t>Line 40 – Did the client itemize deductions?</w:t>
            </w:r>
            <w:r w:rsidRPr="003D4F47">
              <w:rPr>
                <w:rFonts w:ascii="Verdana" w:hAnsi="Verdana"/>
                <w:sz w:val="18"/>
                <w:szCs w:val="18"/>
              </w:rPr>
              <w:t xml:space="preserve">  If so, look at Schedule A.</w:t>
            </w:r>
          </w:p>
          <w:p w:rsidR="00C04090" w:rsidRPr="003D4F47" w:rsidRDefault="00C04090" w:rsidP="00C04090">
            <w:pPr>
              <w:numPr>
                <w:ilvl w:val="0"/>
                <w:numId w:val="10"/>
              </w:numPr>
              <w:rPr>
                <w:rFonts w:ascii="Verdana" w:hAnsi="Verdana"/>
                <w:sz w:val="18"/>
                <w:szCs w:val="18"/>
              </w:rPr>
            </w:pPr>
            <w:r w:rsidRPr="003D4F47">
              <w:rPr>
                <w:rFonts w:ascii="Verdana" w:hAnsi="Verdana"/>
                <w:sz w:val="18"/>
                <w:szCs w:val="18"/>
              </w:rPr>
              <w:t>Schedule A, Line 4 – Was there a deduction for medical expenses?  If so, find out if this represents a one-time event or a long-term care need.</w:t>
            </w:r>
          </w:p>
          <w:p w:rsidR="00C04090" w:rsidRPr="003D4F47" w:rsidRDefault="00C04090" w:rsidP="00C04090">
            <w:pPr>
              <w:numPr>
                <w:ilvl w:val="0"/>
                <w:numId w:val="10"/>
              </w:numPr>
              <w:rPr>
                <w:rFonts w:ascii="Verdana" w:hAnsi="Verdana"/>
                <w:sz w:val="18"/>
                <w:szCs w:val="18"/>
              </w:rPr>
            </w:pPr>
            <w:r w:rsidRPr="003D4F47">
              <w:rPr>
                <w:rFonts w:ascii="Verdana" w:hAnsi="Verdana"/>
                <w:sz w:val="18"/>
                <w:szCs w:val="18"/>
              </w:rPr>
              <w:t>Schedule A, Lines 10 and 11 – Are there deductions for mortgage interest?  If so, there may be an opportunity for refinancing.</w:t>
            </w:r>
          </w:p>
          <w:p w:rsidR="00C04090" w:rsidRPr="003D4F47" w:rsidRDefault="00C04090" w:rsidP="00C04090">
            <w:pPr>
              <w:numPr>
                <w:ilvl w:val="0"/>
                <w:numId w:val="10"/>
              </w:numPr>
              <w:rPr>
                <w:rFonts w:ascii="Verdana" w:hAnsi="Verdana"/>
                <w:sz w:val="18"/>
                <w:szCs w:val="18"/>
              </w:rPr>
            </w:pPr>
            <w:r w:rsidRPr="003D4F47">
              <w:rPr>
                <w:rFonts w:ascii="Verdana" w:hAnsi="Verdana"/>
                <w:sz w:val="18"/>
                <w:szCs w:val="18"/>
              </w:rPr>
              <w:t>Schedule A, Line 13 – Was there an investment interest deduction?  Will the client have sufficient investment income by which to deduct interest expenses in the future?</w:t>
            </w:r>
          </w:p>
          <w:p w:rsidR="00C04090" w:rsidRPr="003D4F47" w:rsidRDefault="00C04090" w:rsidP="00C04090">
            <w:pPr>
              <w:numPr>
                <w:ilvl w:val="0"/>
                <w:numId w:val="10"/>
              </w:numPr>
              <w:rPr>
                <w:rFonts w:ascii="Verdana" w:hAnsi="Verdana"/>
                <w:sz w:val="18"/>
                <w:szCs w:val="18"/>
              </w:rPr>
            </w:pPr>
            <w:r w:rsidRPr="003D4F47">
              <w:rPr>
                <w:rFonts w:ascii="Verdana" w:hAnsi="Verdana"/>
                <w:sz w:val="18"/>
                <w:szCs w:val="18"/>
              </w:rPr>
              <w:t>Schedule A, Line 18 – Is the client charitably inclined?  If so, examine the types of property being given, the client’s ability to maximize the current benefit of such gifts, and the long-term goals of the client.  This may open up a broader discussion of various planned giving approaches.</w:t>
            </w:r>
          </w:p>
          <w:p w:rsidR="00C04090" w:rsidRPr="003D4F47" w:rsidRDefault="00C04090" w:rsidP="00C04090">
            <w:pPr>
              <w:numPr>
                <w:ilvl w:val="0"/>
                <w:numId w:val="10"/>
              </w:numPr>
              <w:rPr>
                <w:rFonts w:ascii="Verdana" w:hAnsi="Verdana"/>
                <w:sz w:val="18"/>
                <w:szCs w:val="18"/>
              </w:rPr>
            </w:pPr>
            <w:r w:rsidRPr="003D4F47">
              <w:rPr>
                <w:rFonts w:ascii="Verdana" w:hAnsi="Verdana"/>
                <w:sz w:val="18"/>
                <w:szCs w:val="18"/>
              </w:rPr>
              <w:t>Schedule A, Lines 21 and 22 – What are other professionals charging for their services?  What levels of services are being offered and is the client happy with them?  Can you do better?</w:t>
            </w:r>
          </w:p>
          <w:p w:rsidR="00C04090" w:rsidRPr="003D4F47" w:rsidRDefault="00C04090" w:rsidP="00C04090">
            <w:pPr>
              <w:rPr>
                <w:rFonts w:ascii="Verdana" w:hAnsi="Verdana"/>
                <w:sz w:val="18"/>
                <w:szCs w:val="18"/>
              </w:rPr>
            </w:pPr>
          </w:p>
          <w:p w:rsidR="00C04090" w:rsidRPr="003D4F47" w:rsidRDefault="00C04090" w:rsidP="00C04090">
            <w:pPr>
              <w:rPr>
                <w:rFonts w:ascii="Verdana" w:hAnsi="Verdana"/>
                <w:sz w:val="18"/>
                <w:szCs w:val="18"/>
              </w:rPr>
            </w:pPr>
            <w:r w:rsidRPr="003D4F47">
              <w:rPr>
                <w:rFonts w:ascii="Verdana" w:hAnsi="Verdana"/>
                <w:b/>
                <w:sz w:val="18"/>
                <w:szCs w:val="18"/>
              </w:rPr>
              <w:t>Line 45 – Is there an AMT tax?</w:t>
            </w:r>
            <w:r w:rsidRPr="003D4F47">
              <w:rPr>
                <w:rFonts w:ascii="Verdana" w:hAnsi="Verdana"/>
                <w:sz w:val="18"/>
                <w:szCs w:val="18"/>
              </w:rPr>
              <w:t xml:space="preserve">  If so, examine the following lines on Form 6251:</w:t>
            </w:r>
          </w:p>
          <w:p w:rsidR="00C04090" w:rsidRPr="003D4F47" w:rsidRDefault="00C04090" w:rsidP="00C04090">
            <w:pPr>
              <w:numPr>
                <w:ilvl w:val="0"/>
                <w:numId w:val="11"/>
              </w:numPr>
              <w:rPr>
                <w:rFonts w:ascii="Verdana" w:hAnsi="Verdana"/>
                <w:sz w:val="18"/>
                <w:szCs w:val="18"/>
              </w:rPr>
            </w:pPr>
            <w:r w:rsidRPr="003D4F47">
              <w:rPr>
                <w:rFonts w:ascii="Verdana" w:hAnsi="Verdana"/>
                <w:sz w:val="18"/>
                <w:szCs w:val="18"/>
              </w:rPr>
              <w:t>Form 6251, Line 4 – Is the client using a home equity line for purposes other than buying, building, or improving a home?  If so, this may be contributing to the AMT tax.  You may be able to offer a preferable means of financing.</w:t>
            </w:r>
          </w:p>
          <w:p w:rsidR="00C04090" w:rsidRPr="003D4F47" w:rsidRDefault="00C04090" w:rsidP="00C04090">
            <w:pPr>
              <w:numPr>
                <w:ilvl w:val="0"/>
                <w:numId w:val="11"/>
              </w:numPr>
              <w:rPr>
                <w:rFonts w:ascii="Verdana" w:hAnsi="Verdana"/>
                <w:sz w:val="18"/>
                <w:szCs w:val="18"/>
              </w:rPr>
            </w:pPr>
            <w:r w:rsidRPr="003D4F47">
              <w:rPr>
                <w:rFonts w:ascii="Verdana" w:hAnsi="Verdana"/>
                <w:sz w:val="18"/>
                <w:szCs w:val="18"/>
              </w:rPr>
              <w:t>Form 6251, Line 11 – Does the client have interest from a private activity bond?  If so, this may be contributing to the AMT tax.  You may be able to offer an alternative investment.</w:t>
            </w:r>
          </w:p>
          <w:p w:rsidR="00C04090" w:rsidRPr="003D4F47" w:rsidRDefault="00C04090" w:rsidP="00C04090">
            <w:pPr>
              <w:numPr>
                <w:ilvl w:val="0"/>
                <w:numId w:val="11"/>
              </w:numPr>
              <w:rPr>
                <w:rFonts w:ascii="Verdana" w:hAnsi="Verdana"/>
                <w:sz w:val="18"/>
                <w:szCs w:val="18"/>
              </w:rPr>
            </w:pPr>
            <w:r w:rsidRPr="003D4F47">
              <w:rPr>
                <w:rFonts w:ascii="Verdana" w:hAnsi="Verdana"/>
                <w:sz w:val="18"/>
                <w:szCs w:val="18"/>
              </w:rPr>
              <w:t>Form 6251, Line 13 – Did the client exercise incentive stock options?  If so, the client may have a number of associated needs:</w:t>
            </w:r>
          </w:p>
          <w:p w:rsidR="00C04090" w:rsidRPr="003D4F47" w:rsidRDefault="00C04090" w:rsidP="00C04090">
            <w:pPr>
              <w:numPr>
                <w:ilvl w:val="1"/>
                <w:numId w:val="11"/>
              </w:numPr>
              <w:rPr>
                <w:rFonts w:ascii="Verdana" w:hAnsi="Verdana"/>
                <w:sz w:val="18"/>
                <w:szCs w:val="18"/>
              </w:rPr>
            </w:pPr>
            <w:r w:rsidRPr="003D4F47">
              <w:rPr>
                <w:rFonts w:ascii="Verdana" w:hAnsi="Verdana"/>
                <w:sz w:val="18"/>
                <w:szCs w:val="18"/>
              </w:rPr>
              <w:t xml:space="preserve">Liquidity with which to pay the additional taxes. </w:t>
            </w:r>
          </w:p>
          <w:p w:rsidR="00C04090" w:rsidRPr="003D4F47" w:rsidRDefault="00C04090" w:rsidP="00C04090">
            <w:pPr>
              <w:numPr>
                <w:ilvl w:val="1"/>
                <w:numId w:val="11"/>
              </w:numPr>
              <w:rPr>
                <w:rFonts w:ascii="Verdana" w:hAnsi="Verdana"/>
                <w:sz w:val="18"/>
                <w:szCs w:val="18"/>
              </w:rPr>
            </w:pPr>
            <w:r w:rsidRPr="003D4F47">
              <w:rPr>
                <w:rFonts w:ascii="Verdana" w:hAnsi="Verdana"/>
                <w:sz w:val="18"/>
                <w:szCs w:val="18"/>
              </w:rPr>
              <w:t>Professional assistance in planning for future exercises.</w:t>
            </w:r>
          </w:p>
          <w:p w:rsidR="00C04090" w:rsidRPr="003D4F47" w:rsidRDefault="00C04090" w:rsidP="00C04090">
            <w:pPr>
              <w:numPr>
                <w:ilvl w:val="1"/>
                <w:numId w:val="11"/>
              </w:numPr>
              <w:rPr>
                <w:rFonts w:ascii="Verdana" w:hAnsi="Verdana"/>
                <w:sz w:val="18"/>
                <w:szCs w:val="18"/>
              </w:rPr>
            </w:pPr>
            <w:r w:rsidRPr="003D4F47">
              <w:rPr>
                <w:rFonts w:ascii="Verdana" w:hAnsi="Verdana"/>
                <w:sz w:val="18"/>
                <w:szCs w:val="18"/>
              </w:rPr>
              <w:t>Professional investment management that will reduce the risk of holding stock concentrations and properly diversify investments once the holdings are liquidated.</w:t>
            </w:r>
          </w:p>
          <w:p w:rsidR="00C04090" w:rsidRPr="003D4F47" w:rsidRDefault="00C04090" w:rsidP="00C04090">
            <w:pPr>
              <w:rPr>
                <w:rFonts w:ascii="Verdana" w:hAnsi="Verdana"/>
                <w:i/>
                <w:sz w:val="18"/>
                <w:szCs w:val="18"/>
              </w:rPr>
            </w:pPr>
          </w:p>
          <w:p w:rsidR="00C04090" w:rsidRPr="003D4F47" w:rsidRDefault="00C04090" w:rsidP="00C04090">
            <w:pPr>
              <w:rPr>
                <w:rFonts w:ascii="Verdana" w:hAnsi="Verdana"/>
                <w:sz w:val="18"/>
                <w:szCs w:val="18"/>
              </w:rPr>
            </w:pPr>
            <w:r w:rsidRPr="003D4F47">
              <w:rPr>
                <w:rFonts w:ascii="Verdana" w:hAnsi="Verdana"/>
                <w:b/>
                <w:sz w:val="18"/>
                <w:szCs w:val="18"/>
              </w:rPr>
              <w:t>Line 51 – Is there a foreign tax credit?</w:t>
            </w:r>
            <w:r w:rsidRPr="003D4F47">
              <w:rPr>
                <w:rFonts w:ascii="Verdana" w:hAnsi="Verdana"/>
                <w:sz w:val="18"/>
                <w:szCs w:val="18"/>
              </w:rPr>
              <w:t xml:space="preserve">  If not, the client may not be realizing the benefit of investing in international or global funds.</w:t>
            </w:r>
          </w:p>
          <w:p w:rsidR="00C04090" w:rsidRDefault="00C04090" w:rsidP="00C04090">
            <w:pPr>
              <w:rPr>
                <w:rFonts w:ascii="Verdana" w:hAnsi="Verdana"/>
                <w:sz w:val="18"/>
                <w:szCs w:val="18"/>
              </w:rPr>
            </w:pPr>
            <w:r w:rsidRPr="003D4F47">
              <w:rPr>
                <w:rFonts w:ascii="Verdana" w:hAnsi="Verdana"/>
                <w:sz w:val="18"/>
                <w:szCs w:val="18"/>
              </w:rPr>
              <w:t>If this is confirmed, you might ask, “How has your advisor worked with you to make the determination that you should not participate in the diversification and additional return that is available by adding international investments to your portfolio?”</w:t>
            </w:r>
          </w:p>
        </w:tc>
      </w:tr>
    </w:tbl>
    <w:p w:rsidR="00C04090" w:rsidRDefault="00C04090" w:rsidP="003D4F47">
      <w:pPr>
        <w:rPr>
          <w:rFonts w:ascii="Verdana" w:hAnsi="Verdana"/>
          <w:sz w:val="18"/>
          <w:szCs w:val="18"/>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72" w:type="dxa"/>
          <w:left w:w="115" w:type="dxa"/>
          <w:bottom w:w="72" w:type="dxa"/>
          <w:right w:w="115" w:type="dxa"/>
        </w:tblCellMar>
        <w:tblLook w:val="04A0"/>
      </w:tblPr>
      <w:tblGrid>
        <w:gridCol w:w="9576"/>
      </w:tblGrid>
      <w:tr w:rsidR="00C04090" w:rsidTr="00B50265">
        <w:tc>
          <w:tcPr>
            <w:tcW w:w="9576" w:type="dxa"/>
            <w:tcBorders>
              <w:top w:val="single" w:sz="4" w:space="0" w:color="D8A428"/>
              <w:left w:val="single" w:sz="4" w:space="0" w:color="D8A428"/>
              <w:bottom w:val="nil"/>
              <w:right w:val="single" w:sz="4" w:space="0" w:color="D8A428"/>
            </w:tcBorders>
            <w:shd w:val="clear" w:color="auto" w:fill="D8A428"/>
          </w:tcPr>
          <w:p w:rsidR="00C04090" w:rsidRDefault="00C04090" w:rsidP="00B50265">
            <w:pPr>
              <w:rPr>
                <w:rFonts w:ascii="Verdana" w:hAnsi="Verdana"/>
                <w:sz w:val="18"/>
                <w:szCs w:val="18"/>
              </w:rPr>
            </w:pPr>
            <w:r w:rsidRPr="003D4F47">
              <w:rPr>
                <w:rFonts w:ascii="Verdana" w:hAnsi="Verdana"/>
                <w:b/>
                <w:sz w:val="18"/>
                <w:szCs w:val="18"/>
              </w:rPr>
              <w:t>Payments</w:t>
            </w:r>
          </w:p>
        </w:tc>
      </w:tr>
      <w:tr w:rsidR="00C04090" w:rsidTr="00B50265">
        <w:tc>
          <w:tcPr>
            <w:tcW w:w="9576" w:type="dxa"/>
            <w:tcBorders>
              <w:top w:val="nil"/>
              <w:left w:val="single" w:sz="4" w:space="0" w:color="EAEAEA"/>
              <w:bottom w:val="single" w:sz="4" w:space="0" w:color="EAEAEA"/>
              <w:right w:val="single" w:sz="4" w:space="0" w:color="EAEAEA"/>
            </w:tcBorders>
            <w:shd w:val="clear" w:color="auto" w:fill="EAEAEA"/>
          </w:tcPr>
          <w:p w:rsidR="00C04090" w:rsidRDefault="00C04090" w:rsidP="00B50265">
            <w:pPr>
              <w:rPr>
                <w:rFonts w:ascii="Verdana" w:hAnsi="Verdana"/>
                <w:sz w:val="18"/>
                <w:szCs w:val="18"/>
              </w:rPr>
            </w:pPr>
            <w:r w:rsidRPr="003D4F47">
              <w:rPr>
                <w:rFonts w:ascii="Verdana" w:hAnsi="Verdana"/>
                <w:b/>
                <w:sz w:val="18"/>
                <w:szCs w:val="18"/>
              </w:rPr>
              <w:t>Line 65 – Is the client making estimated tax payments?</w:t>
            </w:r>
            <w:r w:rsidRPr="003D4F47">
              <w:rPr>
                <w:rFonts w:ascii="Verdana" w:hAnsi="Verdana"/>
                <w:sz w:val="18"/>
                <w:szCs w:val="18"/>
              </w:rPr>
              <w:t xml:space="preserve">  If so, you might be able to assist with providing a line of credit or restructuring the portfolio to provide the necessary cash flow.</w:t>
            </w:r>
          </w:p>
        </w:tc>
      </w:tr>
    </w:tbl>
    <w:p w:rsidR="000408E5" w:rsidRPr="003D4F47" w:rsidRDefault="000408E5">
      <w:pPr>
        <w:rPr>
          <w:rFonts w:ascii="Verdana" w:hAnsi="Verdana"/>
          <w:sz w:val="18"/>
          <w:szCs w:val="18"/>
        </w:rPr>
      </w:pPr>
    </w:p>
    <w:sectPr w:rsidR="000408E5" w:rsidRPr="003D4F47" w:rsidSect="001B1DB9">
      <w:headerReference w:type="default" r:id="rId7"/>
      <w:footerReference w:type="default" r:id="rId8"/>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461" w:rsidRDefault="009A3461" w:rsidP="001B1DB9">
      <w:pPr>
        <w:spacing w:after="0" w:line="240" w:lineRule="auto"/>
      </w:pPr>
      <w:r>
        <w:separator/>
      </w:r>
    </w:p>
  </w:endnote>
  <w:endnote w:type="continuationSeparator" w:id="0">
    <w:p w:rsidR="009A3461" w:rsidRDefault="009A3461" w:rsidP="001B1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embo">
    <w:panose1 w:val="00000000000000000000"/>
    <w:charset w:val="00"/>
    <w:family w:val="roman"/>
    <w:notTrueType/>
    <w:pitch w:val="variable"/>
    <w:sig w:usb0="00000003" w:usb1="00000000" w:usb2="00000000" w:usb3="00000000" w:csb0="00000001" w:csb1="00000000"/>
  </w:font>
  <w:font w:name="Bembo SC">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B9" w:rsidRPr="001B1DB9" w:rsidRDefault="001B1DB9" w:rsidP="001B1DB9">
    <w:pPr>
      <w:pStyle w:val="Footer"/>
      <w:tabs>
        <w:tab w:val="right" w:pos="9180"/>
      </w:tabs>
      <w:rPr>
        <w:szCs w:val="18"/>
      </w:rPr>
    </w:pPr>
    <w:r>
      <w:rPr>
        <w:szCs w:val="18"/>
      </w:rPr>
      <w:t xml:space="preserve"> </w:t>
    </w:r>
    <w:r w:rsidRPr="001B1DB9">
      <w:rPr>
        <w:sz w:val="18"/>
        <w:szCs w:val="18"/>
      </w:rPr>
      <w:sym w:font="Symbol" w:char="F0D3"/>
    </w:r>
    <w:r w:rsidRPr="001B1DB9">
      <w:rPr>
        <w:sz w:val="18"/>
        <w:szCs w:val="18"/>
      </w:rPr>
      <w:t xml:space="preserve"> 200</w:t>
    </w:r>
    <w:r>
      <w:rPr>
        <w:sz w:val="18"/>
        <w:szCs w:val="18"/>
      </w:rPr>
      <w:t>9</w:t>
    </w:r>
    <w:r w:rsidRPr="001B1DB9">
      <w:rPr>
        <w:sz w:val="18"/>
        <w:szCs w:val="18"/>
      </w:rPr>
      <w:t xml:space="preserve">, </w:t>
    </w:r>
    <w:r w:rsidRPr="001B1DB9">
      <w:rPr>
        <w:rFonts w:cs="Arial"/>
        <w:sz w:val="18"/>
        <w:szCs w:val="18"/>
      </w:rPr>
      <w:t>Greene Consulting Associates, LLC</w:t>
    </w:r>
    <w:r w:rsidRPr="00A12766">
      <w:rPr>
        <w:rFonts w:cs="Arial"/>
        <w:szCs w:val="18"/>
      </w:rPr>
      <w:tab/>
    </w:r>
    <w:r w:rsidRPr="00A12766">
      <w:rPr>
        <w:rFonts w:cs="Arial"/>
        <w:szCs w:val="18"/>
      </w:rPr>
      <w:tab/>
    </w:r>
    <w:r w:rsidR="00785773" w:rsidRPr="00A12766">
      <w:rPr>
        <w:rStyle w:val="PageNumber"/>
        <w:szCs w:val="18"/>
      </w:rPr>
      <w:fldChar w:fldCharType="begin"/>
    </w:r>
    <w:r w:rsidRPr="00A12766">
      <w:rPr>
        <w:rStyle w:val="PageNumber"/>
        <w:szCs w:val="18"/>
      </w:rPr>
      <w:instrText xml:space="preserve"> PAGE </w:instrText>
    </w:r>
    <w:r w:rsidR="00785773" w:rsidRPr="00A12766">
      <w:rPr>
        <w:rStyle w:val="PageNumber"/>
        <w:szCs w:val="18"/>
      </w:rPr>
      <w:fldChar w:fldCharType="separate"/>
    </w:r>
    <w:r w:rsidR="00FC357D">
      <w:rPr>
        <w:rStyle w:val="PageNumber"/>
        <w:noProof/>
        <w:szCs w:val="18"/>
      </w:rPr>
      <w:t>3</w:t>
    </w:r>
    <w:r w:rsidR="00785773" w:rsidRPr="00A12766">
      <w:rPr>
        <w:rStyle w:val="PageNumber"/>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461" w:rsidRDefault="009A3461" w:rsidP="001B1DB9">
      <w:pPr>
        <w:spacing w:after="0" w:line="240" w:lineRule="auto"/>
      </w:pPr>
      <w:r>
        <w:separator/>
      </w:r>
    </w:p>
  </w:footnote>
  <w:footnote w:type="continuationSeparator" w:id="0">
    <w:p w:rsidR="009A3461" w:rsidRDefault="009A3461" w:rsidP="001B1D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98" w:type="dxa"/>
      <w:tblLook w:val="04A0"/>
    </w:tblPr>
    <w:tblGrid>
      <w:gridCol w:w="2870"/>
      <w:gridCol w:w="268"/>
      <w:gridCol w:w="268"/>
      <w:gridCol w:w="5972"/>
    </w:tblGrid>
    <w:tr w:rsidR="001B1DB9" w:rsidTr="001B1DB9">
      <w:trPr>
        <w:trHeight w:val="360"/>
      </w:trPr>
      <w:tc>
        <w:tcPr>
          <w:tcW w:w="2870" w:type="dxa"/>
          <w:vAlign w:val="center"/>
        </w:tcPr>
        <w:p w:rsidR="001B1DB9" w:rsidRDefault="001B1DB9" w:rsidP="001B1DB9">
          <w:pPr>
            <w:jc w:val="right"/>
            <w:rPr>
              <w:rStyle w:val="Strong"/>
            </w:rPr>
          </w:pPr>
          <w:r>
            <w:rPr>
              <w:b/>
              <w:noProof/>
            </w:rPr>
            <w:drawing>
              <wp:anchor distT="0" distB="0" distL="114300" distR="114300" simplePos="0" relativeHeight="251658240" behindDoc="1" locked="0" layoutInCell="1" allowOverlap="1">
                <wp:simplePos x="0" y="0"/>
                <wp:positionH relativeFrom="column">
                  <wp:posOffset>579755</wp:posOffset>
                </wp:positionH>
                <wp:positionV relativeFrom="paragraph">
                  <wp:posOffset>-5715</wp:posOffset>
                </wp:positionV>
                <wp:extent cx="1083310" cy="297180"/>
                <wp:effectExtent l="19050" t="0" r="2540" b="0"/>
                <wp:wrapTight wrapText="bothSides">
                  <wp:wrapPolygon edited="0">
                    <wp:start x="-380" y="0"/>
                    <wp:lineTo x="-380" y="20769"/>
                    <wp:lineTo x="21651" y="20769"/>
                    <wp:lineTo x="21651" y="0"/>
                    <wp:lineTo x="-380" y="0"/>
                  </wp:wrapPolygon>
                </wp:wrapTight>
                <wp:docPr id="3" name="Picture 3" descr="logo_name_B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name_BnW"/>
                        <pic:cNvPicPr>
                          <a:picLocks noChangeAspect="1" noChangeArrowheads="1"/>
                        </pic:cNvPicPr>
                      </pic:nvPicPr>
                      <pic:blipFill>
                        <a:blip r:embed="rId1"/>
                        <a:srcRect/>
                        <a:stretch>
                          <a:fillRect/>
                        </a:stretch>
                      </pic:blipFill>
                      <pic:spPr bwMode="auto">
                        <a:xfrm>
                          <a:off x="0" y="0"/>
                          <a:ext cx="1083310" cy="297180"/>
                        </a:xfrm>
                        <a:prstGeom prst="rect">
                          <a:avLst/>
                        </a:prstGeom>
                        <a:noFill/>
                        <a:ln w="9525">
                          <a:noFill/>
                          <a:miter lim="800000"/>
                          <a:headEnd/>
                          <a:tailEnd/>
                        </a:ln>
                      </pic:spPr>
                    </pic:pic>
                  </a:graphicData>
                </a:graphic>
              </wp:anchor>
            </w:drawing>
          </w:r>
        </w:p>
      </w:tc>
      <w:tc>
        <w:tcPr>
          <w:tcW w:w="268" w:type="dxa"/>
          <w:tcBorders>
            <w:right w:val="single" w:sz="4" w:space="0" w:color="auto"/>
          </w:tcBorders>
        </w:tcPr>
        <w:p w:rsidR="001B1DB9" w:rsidRDefault="001B1DB9" w:rsidP="00605D0C">
          <w:pPr>
            <w:rPr>
              <w:rStyle w:val="Strong"/>
            </w:rPr>
          </w:pPr>
        </w:p>
      </w:tc>
      <w:tc>
        <w:tcPr>
          <w:tcW w:w="268" w:type="dxa"/>
          <w:tcBorders>
            <w:left w:val="single" w:sz="4" w:space="0" w:color="auto"/>
          </w:tcBorders>
        </w:tcPr>
        <w:p w:rsidR="001B1DB9" w:rsidRDefault="001B1DB9" w:rsidP="00605D0C">
          <w:pPr>
            <w:rPr>
              <w:rStyle w:val="Strong"/>
            </w:rPr>
          </w:pPr>
        </w:p>
      </w:tc>
      <w:tc>
        <w:tcPr>
          <w:tcW w:w="5972" w:type="dxa"/>
          <w:vAlign w:val="center"/>
        </w:tcPr>
        <w:p w:rsidR="001B1DB9" w:rsidRPr="00891A01" w:rsidRDefault="001B1DB9" w:rsidP="001B1DB9">
          <w:pPr>
            <w:pStyle w:val="Subtitle"/>
            <w:rPr>
              <w:rStyle w:val="Strong"/>
              <w:b w:val="0"/>
              <w:sz w:val="28"/>
            </w:rPr>
          </w:pPr>
          <w:r w:rsidRPr="00891A01">
            <w:rPr>
              <w:b/>
              <w:sz w:val="24"/>
            </w:rPr>
            <w:t>KNOWLEDGE FOR THE REAL WORLD</w:t>
          </w:r>
        </w:p>
      </w:tc>
    </w:tr>
  </w:tbl>
  <w:p w:rsidR="001B1DB9" w:rsidRDefault="001B1D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1C03"/>
    <w:multiLevelType w:val="hybridMultilevel"/>
    <w:tmpl w:val="9250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653D5"/>
    <w:multiLevelType w:val="hybridMultilevel"/>
    <w:tmpl w:val="CD8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D4AAD"/>
    <w:multiLevelType w:val="hybridMultilevel"/>
    <w:tmpl w:val="476436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506DEE"/>
    <w:multiLevelType w:val="hybridMultilevel"/>
    <w:tmpl w:val="43C65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D9080F"/>
    <w:multiLevelType w:val="hybridMultilevel"/>
    <w:tmpl w:val="BDC244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BA61F7"/>
    <w:multiLevelType w:val="hybridMultilevel"/>
    <w:tmpl w:val="23C0D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7268CA"/>
    <w:multiLevelType w:val="hybridMultilevel"/>
    <w:tmpl w:val="CD1E9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ED5049"/>
    <w:multiLevelType w:val="hybridMultilevel"/>
    <w:tmpl w:val="A64054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893225"/>
    <w:multiLevelType w:val="hybridMultilevel"/>
    <w:tmpl w:val="4FEA30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5F5C4B"/>
    <w:multiLevelType w:val="hybridMultilevel"/>
    <w:tmpl w:val="902C5FB0"/>
    <w:lvl w:ilvl="0" w:tplc="04AC8D42">
      <w:start w:val="1"/>
      <w:numFmt w:val="bullet"/>
      <w:lvlText w:val="­"/>
      <w:lvlJc w:val="left"/>
      <w:pPr>
        <w:tabs>
          <w:tab w:val="num" w:pos="1080"/>
        </w:tabs>
        <w:ind w:left="1080" w:hanging="360"/>
      </w:pPr>
      <w:rPr>
        <w:rFonts w:ascii="Arial" w:hAnsi="Arial" w:hint="default"/>
        <w:b w:val="0"/>
        <w:i w:val="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nsid w:val="7A9156B9"/>
    <w:multiLevelType w:val="hybridMultilevel"/>
    <w:tmpl w:val="69CEA1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C1450D6"/>
    <w:multiLevelType w:val="hybridMultilevel"/>
    <w:tmpl w:val="E1FA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2"/>
  </w:num>
  <w:num w:numId="5">
    <w:abstractNumId w:val="4"/>
  </w:num>
  <w:num w:numId="6">
    <w:abstractNumId w:val="7"/>
  </w:num>
  <w:num w:numId="7">
    <w:abstractNumId w:val="5"/>
  </w:num>
  <w:num w:numId="8">
    <w:abstractNumId w:val="3"/>
  </w:num>
  <w:num w:numId="9">
    <w:abstractNumId w:val="10"/>
  </w:num>
  <w:num w:numId="10">
    <w:abstractNumId w:val="0"/>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1"/>
    <w:footnote w:id="0"/>
  </w:footnotePr>
  <w:endnotePr>
    <w:endnote w:id="-1"/>
    <w:endnote w:id="0"/>
  </w:endnotePr>
  <w:compat/>
  <w:rsids>
    <w:rsidRoot w:val="001B1DB9"/>
    <w:rsid w:val="000408E5"/>
    <w:rsid w:val="001B1DB9"/>
    <w:rsid w:val="002E48A1"/>
    <w:rsid w:val="003D4F47"/>
    <w:rsid w:val="006C19F7"/>
    <w:rsid w:val="007543AB"/>
    <w:rsid w:val="00785773"/>
    <w:rsid w:val="00891A01"/>
    <w:rsid w:val="0093097E"/>
    <w:rsid w:val="009A3461"/>
    <w:rsid w:val="00A22279"/>
    <w:rsid w:val="00BE3F8D"/>
    <w:rsid w:val="00C04090"/>
    <w:rsid w:val="00CE6E4D"/>
    <w:rsid w:val="00D33723"/>
    <w:rsid w:val="00D517B0"/>
    <w:rsid w:val="00D63F4F"/>
    <w:rsid w:val="00FC3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23"/>
    <w:rPr>
      <w:rFonts w:ascii="Bembo" w:hAnsi="Bembo"/>
      <w:sz w:val="24"/>
    </w:rPr>
  </w:style>
  <w:style w:type="paragraph" w:styleId="Heading1">
    <w:name w:val="heading 1"/>
    <w:basedOn w:val="Normal"/>
    <w:next w:val="Normal"/>
    <w:link w:val="Heading1Char"/>
    <w:uiPriority w:val="9"/>
    <w:qFormat/>
    <w:rsid w:val="00D33723"/>
    <w:pPr>
      <w:keepNext/>
      <w:keepLines/>
      <w:spacing w:before="480" w:after="0"/>
      <w:outlineLvl w:val="0"/>
    </w:pPr>
    <w:rPr>
      <w:rFonts w:ascii="Bembo SC" w:eastAsiaTheme="majorEastAsia" w:hAnsi="Bembo SC" w:cstheme="majorBidi"/>
      <w:bCs/>
      <w:color w:val="000000" w:themeColor="text1"/>
      <w:sz w:val="32"/>
      <w:szCs w:val="28"/>
    </w:rPr>
  </w:style>
  <w:style w:type="paragraph" w:styleId="Heading2">
    <w:name w:val="heading 2"/>
    <w:basedOn w:val="Normal"/>
    <w:next w:val="Normal"/>
    <w:link w:val="Heading2Char"/>
    <w:uiPriority w:val="9"/>
    <w:semiHidden/>
    <w:unhideWhenUsed/>
    <w:qFormat/>
    <w:rsid w:val="00D33723"/>
    <w:pPr>
      <w:keepNext/>
      <w:keepLines/>
      <w:spacing w:before="200" w:after="0"/>
      <w:outlineLvl w:val="1"/>
    </w:pPr>
    <w:rPr>
      <w:rFonts w:eastAsiaTheme="majorEastAsia" w:cstheme="majorBidi"/>
      <w:bCs/>
      <w:caps/>
      <w:szCs w:val="26"/>
    </w:rPr>
  </w:style>
  <w:style w:type="paragraph" w:styleId="Heading3">
    <w:name w:val="heading 3"/>
    <w:basedOn w:val="Normal"/>
    <w:next w:val="Normal"/>
    <w:link w:val="Heading3Char"/>
    <w:uiPriority w:val="9"/>
    <w:unhideWhenUsed/>
    <w:qFormat/>
    <w:rsid w:val="003D4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1D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1DB9"/>
  </w:style>
  <w:style w:type="paragraph" w:styleId="Footer">
    <w:name w:val="footer"/>
    <w:basedOn w:val="Normal"/>
    <w:link w:val="FooterChar"/>
    <w:unhideWhenUsed/>
    <w:rsid w:val="001B1D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1DB9"/>
  </w:style>
  <w:style w:type="character" w:styleId="PageNumber">
    <w:name w:val="page number"/>
    <w:basedOn w:val="DefaultParagraphFont"/>
    <w:rsid w:val="001B1DB9"/>
    <w:rPr>
      <w:rFonts w:ascii="Bembo" w:hAnsi="Bembo"/>
      <w:sz w:val="18"/>
    </w:rPr>
  </w:style>
  <w:style w:type="paragraph" w:styleId="BalloonText">
    <w:name w:val="Balloon Text"/>
    <w:basedOn w:val="Normal"/>
    <w:link w:val="BalloonTextChar"/>
    <w:uiPriority w:val="99"/>
    <w:semiHidden/>
    <w:unhideWhenUsed/>
    <w:rsid w:val="001B1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DB9"/>
    <w:rPr>
      <w:rFonts w:ascii="Tahoma" w:hAnsi="Tahoma" w:cs="Tahoma"/>
      <w:sz w:val="16"/>
      <w:szCs w:val="16"/>
    </w:rPr>
  </w:style>
  <w:style w:type="character" w:styleId="Strong">
    <w:name w:val="Strong"/>
    <w:qFormat/>
    <w:rsid w:val="00D33723"/>
    <w:rPr>
      <w:rFonts w:ascii="Bembo" w:hAnsi="Bembo"/>
      <w:b/>
      <w:sz w:val="24"/>
    </w:rPr>
  </w:style>
  <w:style w:type="paragraph" w:styleId="Subtitle">
    <w:name w:val="Subtitle"/>
    <w:basedOn w:val="Normal"/>
    <w:next w:val="Normal"/>
    <w:link w:val="SubtitleChar"/>
    <w:qFormat/>
    <w:rsid w:val="001B1DB9"/>
    <w:pPr>
      <w:spacing w:after="0" w:line="280" w:lineRule="atLeast"/>
      <w:ind w:left="72"/>
    </w:pPr>
    <w:rPr>
      <w:rFonts w:eastAsia="Times New Roman" w:cs="Times New Roman"/>
      <w:color w:val="000000"/>
      <w:sz w:val="28"/>
    </w:rPr>
  </w:style>
  <w:style w:type="character" w:customStyle="1" w:styleId="SubtitleChar">
    <w:name w:val="Subtitle Char"/>
    <w:basedOn w:val="DefaultParagraphFont"/>
    <w:link w:val="Subtitle"/>
    <w:rsid w:val="001B1DB9"/>
    <w:rPr>
      <w:rFonts w:ascii="Bembo" w:eastAsia="Times New Roman" w:hAnsi="Bembo" w:cs="Times New Roman"/>
      <w:color w:val="000000"/>
      <w:sz w:val="28"/>
    </w:rPr>
  </w:style>
  <w:style w:type="character" w:styleId="SubtleReference">
    <w:name w:val="Subtle Reference"/>
    <w:uiPriority w:val="31"/>
    <w:qFormat/>
    <w:rsid w:val="001B1DB9"/>
    <w:rPr>
      <w:rFonts w:ascii="Bembo" w:hAnsi="Bembo"/>
      <w:color w:val="C00000"/>
      <w:sz w:val="24"/>
    </w:rPr>
  </w:style>
  <w:style w:type="character" w:customStyle="1" w:styleId="Heading1Char">
    <w:name w:val="Heading 1 Char"/>
    <w:basedOn w:val="DefaultParagraphFont"/>
    <w:link w:val="Heading1"/>
    <w:uiPriority w:val="9"/>
    <w:rsid w:val="00D33723"/>
    <w:rPr>
      <w:rFonts w:ascii="Bembo SC" w:eastAsiaTheme="majorEastAsia" w:hAnsi="Bembo SC" w:cstheme="majorBidi"/>
      <w:bCs/>
      <w:color w:val="000000" w:themeColor="text1"/>
      <w:sz w:val="32"/>
      <w:szCs w:val="28"/>
    </w:rPr>
  </w:style>
  <w:style w:type="character" w:customStyle="1" w:styleId="Heading2Char">
    <w:name w:val="Heading 2 Char"/>
    <w:basedOn w:val="DefaultParagraphFont"/>
    <w:link w:val="Heading2"/>
    <w:uiPriority w:val="9"/>
    <w:semiHidden/>
    <w:rsid w:val="00D33723"/>
    <w:rPr>
      <w:rFonts w:ascii="Bembo" w:eastAsiaTheme="majorEastAsia" w:hAnsi="Bembo" w:cstheme="majorBidi"/>
      <w:bCs/>
      <w:caps/>
      <w:sz w:val="24"/>
      <w:szCs w:val="26"/>
    </w:rPr>
  </w:style>
  <w:style w:type="paragraph" w:styleId="Title">
    <w:name w:val="Title"/>
    <w:basedOn w:val="Normal"/>
    <w:next w:val="Normal"/>
    <w:link w:val="TitleChar"/>
    <w:uiPriority w:val="10"/>
    <w:qFormat/>
    <w:rsid w:val="00D33723"/>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33723"/>
    <w:rPr>
      <w:rFonts w:ascii="Bembo" w:eastAsiaTheme="majorEastAsia" w:hAnsi="Bembo" w:cstheme="majorBidi"/>
      <w:spacing w:val="5"/>
      <w:kern w:val="28"/>
      <w:sz w:val="52"/>
      <w:szCs w:val="52"/>
    </w:rPr>
  </w:style>
  <w:style w:type="character" w:styleId="Emphasis">
    <w:name w:val="Emphasis"/>
    <w:basedOn w:val="DefaultParagraphFont"/>
    <w:uiPriority w:val="20"/>
    <w:qFormat/>
    <w:rsid w:val="00D33723"/>
    <w:rPr>
      <w:rFonts w:ascii="Bembo" w:hAnsi="Bembo"/>
      <w:i/>
      <w:iCs/>
      <w:sz w:val="24"/>
    </w:rPr>
  </w:style>
  <w:style w:type="character" w:customStyle="1" w:styleId="Heading3Char">
    <w:name w:val="Heading 3 Char"/>
    <w:basedOn w:val="DefaultParagraphFont"/>
    <w:link w:val="Heading3"/>
    <w:uiPriority w:val="9"/>
    <w:rsid w:val="003D4F47"/>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C04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35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NCarnino</dc:creator>
  <cp:keywords/>
  <dc:description/>
  <cp:lastModifiedBy>JLex</cp:lastModifiedBy>
  <cp:revision>6</cp:revision>
  <dcterms:created xsi:type="dcterms:W3CDTF">2009-08-31T20:35:00Z</dcterms:created>
  <dcterms:modified xsi:type="dcterms:W3CDTF">2009-09-18T12:31:00Z</dcterms:modified>
</cp:coreProperties>
</file>