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61E65" w14:textId="77777777" w:rsidR="008C0F5B" w:rsidRDefault="008C0F5B" w:rsidP="008C0F5B"/>
    <w:p w14:paraId="0EA8FC9C" w14:textId="77777777" w:rsidR="008C0F5B" w:rsidRDefault="008C0F5B" w:rsidP="008C0F5B"/>
    <w:p w14:paraId="03EFA014" w14:textId="77777777" w:rsidR="008C0F5B" w:rsidRDefault="008C0F5B" w:rsidP="008C0F5B"/>
    <w:p w14:paraId="1ADCC39C" w14:textId="77777777" w:rsidR="008C0F5B" w:rsidRDefault="008C0F5B" w:rsidP="008C0F5B"/>
    <w:p w14:paraId="2248EED2" w14:textId="77777777" w:rsidR="008C0F5B" w:rsidRDefault="008C0F5B" w:rsidP="008C0F5B"/>
    <w:p w14:paraId="62FEBC23" w14:textId="77777777" w:rsidR="008C0F5B" w:rsidRDefault="00EF541A" w:rsidP="008C0F5B">
      <w:pPr>
        <w:jc w:val="right"/>
      </w:pPr>
      <w:r>
        <w:rPr>
          <w:noProof/>
          <w:lang w:eastAsia="zh-CN"/>
        </w:rPr>
        <w:drawing>
          <wp:inline distT="0" distB="0" distL="0" distR="0" wp14:anchorId="7A828B7A" wp14:editId="7D2DBE01">
            <wp:extent cx="1541145" cy="423545"/>
            <wp:effectExtent l="0" t="0" r="8255" b="8255"/>
            <wp:docPr id="13" name="Picture 1" descr="g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_logo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145" cy="423545"/>
                    </a:xfrm>
                    <a:prstGeom prst="rect">
                      <a:avLst/>
                    </a:prstGeom>
                    <a:noFill/>
                    <a:ln>
                      <a:noFill/>
                    </a:ln>
                  </pic:spPr>
                </pic:pic>
              </a:graphicData>
            </a:graphic>
          </wp:inline>
        </w:drawing>
      </w:r>
    </w:p>
    <w:p w14:paraId="6184805A" w14:textId="77777777" w:rsidR="008C0F5B" w:rsidRDefault="008C0F5B" w:rsidP="008C0F5B">
      <w:pPr>
        <w:jc w:val="right"/>
      </w:pPr>
    </w:p>
    <w:p w14:paraId="333CDD47" w14:textId="77777777" w:rsidR="008C0F5B" w:rsidRDefault="008C0F5B" w:rsidP="008C0F5B">
      <w:pPr>
        <w:jc w:val="right"/>
      </w:pPr>
      <w:r>
        <w:t>_________________________________________________________________________</w:t>
      </w:r>
    </w:p>
    <w:p w14:paraId="4101CBCD" w14:textId="77777777" w:rsidR="008C0F5B" w:rsidRDefault="008C0F5B" w:rsidP="008C0F5B">
      <w:pPr>
        <w:jc w:val="right"/>
        <w:rPr>
          <w:b/>
          <w:color w:val="183864"/>
          <w:sz w:val="44"/>
          <w:szCs w:val="72"/>
        </w:rPr>
      </w:pPr>
    </w:p>
    <w:p w14:paraId="7CF45D99" w14:textId="77777777" w:rsidR="008C0F5B" w:rsidRDefault="008C0F5B" w:rsidP="008C0F5B">
      <w:pPr>
        <w:spacing w:after="0"/>
        <w:jc w:val="right"/>
        <w:rPr>
          <w:b/>
          <w:color w:val="183864"/>
          <w:sz w:val="44"/>
          <w:szCs w:val="72"/>
        </w:rPr>
      </w:pPr>
      <w:r>
        <w:rPr>
          <w:b/>
          <w:color w:val="183864"/>
          <w:sz w:val="44"/>
          <w:szCs w:val="72"/>
        </w:rPr>
        <w:t>Jo</w:t>
      </w:r>
      <w:bookmarkStart w:id="0" w:name="_GoBack"/>
      <w:bookmarkEnd w:id="0"/>
      <w:r>
        <w:rPr>
          <w:b/>
          <w:color w:val="183864"/>
          <w:sz w:val="44"/>
          <w:szCs w:val="72"/>
        </w:rPr>
        <w:t>int Property</w:t>
      </w:r>
    </w:p>
    <w:p w14:paraId="45B7A686" w14:textId="77777777" w:rsidR="008C0F5B" w:rsidRDefault="008C0F5B" w:rsidP="008C0F5B">
      <w:pPr>
        <w:spacing w:before="0"/>
        <w:jc w:val="right"/>
        <w:rPr>
          <w:b/>
          <w:color w:val="183864"/>
          <w:sz w:val="44"/>
          <w:szCs w:val="72"/>
        </w:rPr>
      </w:pPr>
    </w:p>
    <w:p w14:paraId="46DCC120" w14:textId="77777777" w:rsidR="008C0F5B" w:rsidRDefault="008C0F5B" w:rsidP="008C0F5B"/>
    <w:p w14:paraId="1DE9D63F" w14:textId="77777777" w:rsidR="008C0F5B" w:rsidRDefault="008C0F5B" w:rsidP="008C0F5B"/>
    <w:p w14:paraId="2ECCFEC3" w14:textId="78A48CC3" w:rsidR="008C0F5B" w:rsidRPr="008771A6" w:rsidRDefault="008C0F5B" w:rsidP="008C0F5B">
      <w:r w:rsidRPr="00FE688F">
        <w:t xml:space="preserve">© </w:t>
      </w:r>
      <w:r w:rsidR="00EC3D95">
        <w:t>2016</w:t>
      </w:r>
      <w:r w:rsidR="00FE307F" w:rsidRPr="00FE688F">
        <w:t xml:space="preserve"> </w:t>
      </w:r>
      <w:r w:rsidRPr="00FE688F">
        <w:t>Greene Consulting Associates, LLC INTENDED SOLELY FO</w:t>
      </w:r>
      <w:r>
        <w:t xml:space="preserve">R USE BY REGISTERED USERS </w:t>
      </w:r>
      <w:r w:rsidRPr="00FE688F">
        <w:t>NOT TO BE REPRODUCED OR</w:t>
      </w:r>
      <w:r>
        <w:t xml:space="preserve"> CIRCULATED</w:t>
      </w:r>
    </w:p>
    <w:p w14:paraId="09564A72" w14:textId="77777777" w:rsidR="008C0F5B" w:rsidRDefault="008C0F5B" w:rsidP="008C0F5B"/>
    <w:p w14:paraId="4E72B574" w14:textId="77777777" w:rsidR="008C0F5B" w:rsidRDefault="008C0F5B" w:rsidP="008C0F5B"/>
    <w:p w14:paraId="21A80C44" w14:textId="77777777" w:rsidR="007062CF" w:rsidRDefault="008C0F5B" w:rsidP="000E170A">
      <w:pPr>
        <w:pStyle w:val="Heading2"/>
      </w:pPr>
      <w:r>
        <w:rPr>
          <w:color w:val="auto"/>
          <w:sz w:val="20"/>
          <w:szCs w:val="20"/>
        </w:rPr>
        <w:br w:type="page"/>
      </w:r>
      <w:r w:rsidR="007062CF">
        <w:lastRenderedPageBreak/>
        <w:t>ABOUT GREENE CONSULTING ASSOCIATES, LLC</w:t>
      </w:r>
    </w:p>
    <w:p w14:paraId="46EB6079" w14:textId="77777777" w:rsidR="007062CF" w:rsidRDefault="007062CF" w:rsidP="000E170A">
      <w:r>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C11755">
        <w:t xml:space="preserve">a </w:t>
      </w:r>
      <w:r>
        <w:t xml:space="preserve">comprehensive suite of online learning </w:t>
      </w:r>
      <w:r w:rsidR="00C11755">
        <w:t xml:space="preserve">courses </w:t>
      </w:r>
      <w:r>
        <w:t>related to investments and wealth management entitled SkillMark</w:t>
      </w:r>
      <w:r>
        <w:rPr>
          <w:vertAlign w:val="superscript"/>
        </w:rPr>
        <w:t>®</w:t>
      </w:r>
      <w:r>
        <w:t xml:space="preserve">. </w:t>
      </w:r>
    </w:p>
    <w:p w14:paraId="4EE0DEA5" w14:textId="77777777" w:rsidR="007062CF" w:rsidRDefault="007062CF" w:rsidP="000E170A">
      <w:r>
        <w:t xml:space="preserve">For more information about Greene Consulting or any of its products and services, write Greene Consulting at </w:t>
      </w:r>
      <w:r w:rsidR="00354001">
        <w:t>Waterstone Building, 4751 Best Road, Suite 450, Atlanta, Georgia  30337</w:t>
      </w:r>
      <w:r>
        <w:t>. Or, visit the company's website</w:t>
      </w:r>
      <w:r w:rsidR="00107318">
        <w:t xml:space="preserve"> at</w:t>
      </w:r>
      <w:r>
        <w:t xml:space="preserve"> </w:t>
      </w:r>
      <w:r w:rsidR="008C0F5B">
        <w:rPr>
          <w:rStyle w:val="CommentReference"/>
        </w:rPr>
        <w:commentReference w:id="1"/>
      </w:r>
      <w:hyperlink r:id="rId11" w:history="1">
        <w:r w:rsidR="008C0F5B" w:rsidRPr="002055BF">
          <w:rPr>
            <w:rStyle w:val="Hyperlink"/>
          </w:rPr>
          <w:t>www.greeneconsults.com</w:t>
        </w:r>
      </w:hyperlink>
      <w:r>
        <w:t>.</w:t>
      </w:r>
      <w:r w:rsidR="008C0F5B">
        <w:t xml:space="preserve"> </w:t>
      </w:r>
    </w:p>
    <w:p w14:paraId="23CA2DDE" w14:textId="77777777" w:rsidR="007062CF" w:rsidRDefault="008C0F5B" w:rsidP="00D91FA0">
      <w:pPr>
        <w:pStyle w:val="Heading2"/>
      </w:pPr>
      <w:r>
        <w:rPr>
          <w:bCs/>
          <w:i/>
          <w:sz w:val="20"/>
          <w:szCs w:val="20"/>
        </w:rPr>
        <w:br w:type="page"/>
      </w:r>
      <w:r w:rsidR="007062CF">
        <w:lastRenderedPageBreak/>
        <w:t xml:space="preserve">Introduction </w:t>
      </w:r>
    </w:p>
    <w:p w14:paraId="1E4E73E5" w14:textId="77777777" w:rsidR="007062CF" w:rsidRDefault="007062CF" w:rsidP="008E253E">
      <w:r>
        <w:t xml:space="preserve">Used prudently, jointly held property can be one of the simplest and most expedient methods of transferring assets at death. In some cases, it is a type of transfer that takes place as an operation of law, which </w:t>
      </w:r>
      <w:r w:rsidR="006A7E5E">
        <w:t xml:space="preserve">sometimes </w:t>
      </w:r>
      <w:r>
        <w:t xml:space="preserve">completely bypasses the </w:t>
      </w:r>
      <w:r w:rsidRPr="00E26E63">
        <w:rPr>
          <w:rStyle w:val="Hyperlink"/>
        </w:rPr>
        <w:t>probate process</w:t>
      </w:r>
      <w:r>
        <w:t xml:space="preserve">. But if its features are ignored or improperly used in the estate planning process, it can significantly undermine the </w:t>
      </w:r>
      <w:r w:rsidR="006A7E5E">
        <w:t xml:space="preserve">estate </w:t>
      </w:r>
      <w:r>
        <w:t>plan. It is</w:t>
      </w:r>
      <w:r w:rsidR="00AB32EF">
        <w:t>,</w:t>
      </w:r>
      <w:r>
        <w:t xml:space="preserve"> therefore</w:t>
      </w:r>
      <w:r w:rsidR="00AB32EF">
        <w:t>,</w:t>
      </w:r>
      <w:r>
        <w:t xml:space="preserve"> important to have a basic understanding of the features of joint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E170A" w:rsidRPr="0028324A" w14:paraId="74C72F4E" w14:textId="77777777" w:rsidTr="001C11CA">
        <w:tc>
          <w:tcPr>
            <w:tcW w:w="9576" w:type="dxa"/>
            <w:shd w:val="clear" w:color="auto" w:fill="D9D9D9"/>
          </w:tcPr>
          <w:p w14:paraId="42C0CE4A" w14:textId="77777777" w:rsidR="000E170A" w:rsidRPr="004943D9" w:rsidRDefault="000E170A" w:rsidP="001C11CA">
            <w:pPr>
              <w:rPr>
                <w:b/>
                <w:color w:val="4F81BD"/>
              </w:rPr>
            </w:pPr>
            <w:r>
              <w:rPr>
                <w:b/>
                <w:color w:val="4F81BD"/>
              </w:rPr>
              <w:t>P</w:t>
            </w:r>
            <w:r w:rsidRPr="000E170A">
              <w:rPr>
                <w:b/>
                <w:color w:val="4F81BD"/>
              </w:rPr>
              <w:t xml:space="preserve">robate </w:t>
            </w:r>
            <w:r>
              <w:rPr>
                <w:b/>
                <w:color w:val="4F81BD"/>
              </w:rPr>
              <w:t>P</w:t>
            </w:r>
            <w:r w:rsidRPr="000E170A">
              <w:rPr>
                <w:b/>
                <w:color w:val="4F81BD"/>
              </w:rPr>
              <w:t>rocess</w:t>
            </w:r>
          </w:p>
          <w:p w14:paraId="79B6CC43" w14:textId="77777777" w:rsidR="000E170A" w:rsidRPr="0028324A" w:rsidRDefault="000E170A" w:rsidP="001C11CA">
            <w:r>
              <w:t>The probate process involves the court’s authentication of the will and supervision of payment of creditors, changing titles to property, and the distribution to heirs.</w:t>
            </w:r>
          </w:p>
        </w:tc>
      </w:tr>
    </w:tbl>
    <w:p w14:paraId="186EC50A" w14:textId="77777777" w:rsidR="00E37EB1" w:rsidRDefault="00E37EB1" w:rsidP="000E170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8B5A1C" w14:paraId="513A0F48" w14:textId="77777777" w:rsidTr="00695318">
        <w:tc>
          <w:tcPr>
            <w:tcW w:w="9576" w:type="dxa"/>
            <w:shd w:val="clear" w:color="auto" w:fill="DBD9BD"/>
          </w:tcPr>
          <w:p w14:paraId="6C89D44A" w14:textId="77777777" w:rsidR="008B5A1C" w:rsidRDefault="008B5A1C" w:rsidP="008B5A1C">
            <w:pPr>
              <w:pStyle w:val="Sub-Headings"/>
            </w:pPr>
            <w:r>
              <w:t xml:space="preserve">Objectives </w:t>
            </w:r>
          </w:p>
          <w:p w14:paraId="7EA21BE8" w14:textId="77777777" w:rsidR="008B5A1C" w:rsidRDefault="008B5A1C" w:rsidP="008B5A1C">
            <w:r>
              <w:t xml:space="preserve">At the conclusion of this module, you should be able to: </w:t>
            </w:r>
          </w:p>
          <w:p w14:paraId="2C158B65" w14:textId="77777777" w:rsidR="008B5A1C" w:rsidRDefault="008B5A1C" w:rsidP="00695318">
            <w:pPr>
              <w:numPr>
                <w:ilvl w:val="0"/>
                <w:numId w:val="6"/>
              </w:numPr>
            </w:pPr>
            <w:r>
              <w:t xml:space="preserve">Explain the characteristics of different types of jointly held property. </w:t>
            </w:r>
          </w:p>
          <w:p w14:paraId="51915BC3" w14:textId="77777777" w:rsidR="008B5A1C" w:rsidRDefault="008B5A1C" w:rsidP="00695318">
            <w:pPr>
              <w:numPr>
                <w:ilvl w:val="0"/>
                <w:numId w:val="6"/>
              </w:numPr>
            </w:pPr>
            <w:r>
              <w:t xml:space="preserve">Understand the estate tax implications of jointly held property. </w:t>
            </w:r>
          </w:p>
          <w:p w14:paraId="507A18E9" w14:textId="77777777" w:rsidR="008B5A1C" w:rsidRDefault="008B5A1C" w:rsidP="00695318">
            <w:pPr>
              <w:numPr>
                <w:ilvl w:val="0"/>
                <w:numId w:val="6"/>
              </w:numPr>
            </w:pPr>
            <w:r>
              <w:t xml:space="preserve">Identify when the use of jointly held property might complement or undermine an estate plan. </w:t>
            </w:r>
          </w:p>
          <w:p w14:paraId="771A9103" w14:textId="77777777" w:rsidR="008B5A1C" w:rsidRPr="008B5A1C" w:rsidRDefault="008B5A1C" w:rsidP="00695318">
            <w:pPr>
              <w:numPr>
                <w:ilvl w:val="0"/>
                <w:numId w:val="6"/>
              </w:numPr>
            </w:pPr>
            <w:r>
              <w:t>Understand the unique characteristics of community property and its implications for non-community-property states.</w:t>
            </w:r>
          </w:p>
        </w:tc>
      </w:tr>
    </w:tbl>
    <w:p w14:paraId="3B692C47" w14:textId="77777777" w:rsidR="008B5A1C" w:rsidRDefault="008B5A1C" w:rsidP="000E170A">
      <w:pPr>
        <w:spacing w:before="0" w:after="0"/>
      </w:pPr>
    </w:p>
    <w:p w14:paraId="4CD46194" w14:textId="77777777" w:rsidR="007062CF" w:rsidRDefault="007062CF" w:rsidP="00C34992">
      <w:pPr>
        <w:pStyle w:val="Heading2"/>
      </w:pPr>
      <w:r>
        <w:rPr>
          <w:rFonts w:cs="Arial Unicode MS"/>
          <w:sz w:val="20"/>
          <w:szCs w:val="20"/>
        </w:rPr>
        <w:br w:type="page"/>
      </w:r>
      <w:r>
        <w:lastRenderedPageBreak/>
        <w:t>Types of Jointly Owned Property</w:t>
      </w:r>
    </w:p>
    <w:p w14:paraId="0AB0570A" w14:textId="77777777" w:rsidR="007062CF" w:rsidRDefault="007062CF" w:rsidP="00C34992">
      <w:r>
        <w:t>There are four types of co-ownership of property, which are listed below. For each of them, it is important to have kno</w:t>
      </w:r>
      <w:r w:rsidR="00C34992">
        <w:t>wledge of the following points:</w:t>
      </w:r>
    </w:p>
    <w:p w14:paraId="2A07E02B" w14:textId="77777777" w:rsidR="007062CF" w:rsidRDefault="007062CF" w:rsidP="00C94E93">
      <w:pPr>
        <w:numPr>
          <w:ilvl w:val="0"/>
          <w:numId w:val="16"/>
        </w:numPr>
      </w:pPr>
      <w:r>
        <w:t xml:space="preserve">The number of permissible owners </w:t>
      </w:r>
    </w:p>
    <w:p w14:paraId="0B2F9AAE" w14:textId="77777777" w:rsidR="007062CF" w:rsidRDefault="007062CF" w:rsidP="00C94E93">
      <w:pPr>
        <w:numPr>
          <w:ilvl w:val="0"/>
          <w:numId w:val="16"/>
        </w:numPr>
      </w:pPr>
      <w:r>
        <w:t xml:space="preserve">The relationship of owners, if any </w:t>
      </w:r>
    </w:p>
    <w:p w14:paraId="3C4DBC82" w14:textId="77777777" w:rsidR="007062CF" w:rsidRDefault="007062CF" w:rsidP="00C94E93">
      <w:pPr>
        <w:numPr>
          <w:ilvl w:val="0"/>
          <w:numId w:val="16"/>
        </w:numPr>
      </w:pPr>
      <w:r>
        <w:t xml:space="preserve">The nature of each person's ownership </w:t>
      </w:r>
    </w:p>
    <w:p w14:paraId="0D45A304" w14:textId="77777777" w:rsidR="007062CF" w:rsidRDefault="007062CF" w:rsidP="00C94E93">
      <w:pPr>
        <w:numPr>
          <w:ilvl w:val="0"/>
          <w:numId w:val="16"/>
        </w:numPr>
      </w:pPr>
      <w:r>
        <w:t xml:space="preserve">What happens when an owner dies </w:t>
      </w:r>
    </w:p>
    <w:p w14:paraId="438B977C" w14:textId="77777777" w:rsidR="007062CF" w:rsidRDefault="007062CF" w:rsidP="00C94E93">
      <w:pPr>
        <w:numPr>
          <w:ilvl w:val="0"/>
          <w:numId w:val="16"/>
        </w:numPr>
      </w:pPr>
      <w:r>
        <w:t xml:space="preserve">Appropriate use of this type of </w:t>
      </w:r>
      <w:commentRangeStart w:id="2"/>
      <w:r>
        <w:t>ownership</w:t>
      </w:r>
      <w:commentRangeEnd w:id="2"/>
      <w:r w:rsidR="00FA61A7">
        <w:rPr>
          <w:rStyle w:val="CommentReference"/>
        </w:rPr>
        <w:commentReference w:id="2"/>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77C39" w:rsidRPr="008D3CA3" w14:paraId="669E899A" w14:textId="77777777" w:rsidTr="001C11CA">
        <w:tc>
          <w:tcPr>
            <w:tcW w:w="9576" w:type="dxa"/>
            <w:shd w:val="clear" w:color="auto" w:fill="D9D9D9"/>
          </w:tcPr>
          <w:p w14:paraId="5D3F5161" w14:textId="77777777" w:rsidR="00677C39" w:rsidRPr="00EF13F7" w:rsidRDefault="00677C39" w:rsidP="001C11CA">
            <w:pPr>
              <w:rPr>
                <w:rStyle w:val="Strong"/>
              </w:rPr>
            </w:pPr>
            <w:r w:rsidRPr="00677C39">
              <w:rPr>
                <w:rStyle w:val="Strong"/>
              </w:rPr>
              <w:t>Joint Tenants (with Right of Survivorship)</w:t>
            </w:r>
          </w:p>
          <w:p w14:paraId="6121CE34" w14:textId="77777777" w:rsidR="00677C39" w:rsidRDefault="00677C39" w:rsidP="00C94E93">
            <w:pPr>
              <w:numPr>
                <w:ilvl w:val="0"/>
                <w:numId w:val="18"/>
              </w:numPr>
            </w:pPr>
            <w:r>
              <w:t>How many owners are allowed</w:t>
            </w:r>
            <w:r w:rsidRPr="009863A9">
              <w:t xml:space="preserve">?  </w:t>
            </w:r>
            <w:r w:rsidRPr="000952FE">
              <w:rPr>
                <w:b/>
                <w:bCs/>
              </w:rPr>
              <w:t>Two or more.</w:t>
            </w:r>
            <w:r>
              <w:t xml:space="preserve"> </w:t>
            </w:r>
          </w:p>
          <w:p w14:paraId="68F0842B" w14:textId="77777777" w:rsidR="00677C39" w:rsidRPr="009863A9" w:rsidRDefault="00677C39" w:rsidP="00C94E93">
            <w:pPr>
              <w:numPr>
                <w:ilvl w:val="0"/>
                <w:numId w:val="18"/>
              </w:numPr>
            </w:pPr>
            <w:r>
              <w:t xml:space="preserve">What is the relationship of the owners?  </w:t>
            </w:r>
            <w:r w:rsidRPr="000952FE">
              <w:rPr>
                <w:b/>
                <w:bCs/>
              </w:rPr>
              <w:t>None required, but they may be related.</w:t>
            </w:r>
            <w:r w:rsidRPr="009863A9">
              <w:t xml:space="preserve"> </w:t>
            </w:r>
          </w:p>
          <w:p w14:paraId="6E0B594F" w14:textId="77777777" w:rsidR="00677C39" w:rsidRDefault="00677C39" w:rsidP="00C94E93">
            <w:pPr>
              <w:numPr>
                <w:ilvl w:val="0"/>
                <w:numId w:val="18"/>
              </w:numPr>
            </w:pPr>
            <w:r>
              <w:t xml:space="preserve">What is the extent of each person's ownership interest?  </w:t>
            </w:r>
            <w:r>
              <w:rPr>
                <w:b/>
                <w:bCs/>
              </w:rPr>
              <w:t>Each co-owner has an equal,</w:t>
            </w:r>
            <w:r>
              <w:t xml:space="preserve"> </w:t>
            </w:r>
            <w:r w:rsidRPr="00CF1BBA">
              <w:rPr>
                <w:rStyle w:val="Hyperlink"/>
              </w:rPr>
              <w:t>undivided interest</w:t>
            </w:r>
            <w:r>
              <w:t xml:space="preserve">. If there are two owners, they each own ½. If there are three owners, they each own 1/3.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8635"/>
            </w:tblGrid>
            <w:tr w:rsidR="00677C39" w:rsidRPr="0028324A" w14:paraId="14D4403B" w14:textId="77777777" w:rsidTr="00D0576B">
              <w:tc>
                <w:tcPr>
                  <w:tcW w:w="8635" w:type="dxa"/>
                  <w:shd w:val="clear" w:color="auto" w:fill="F2F2F2"/>
                </w:tcPr>
                <w:p w14:paraId="446E16EC" w14:textId="77777777" w:rsidR="00677C39" w:rsidRPr="00677C39" w:rsidRDefault="00677C39" w:rsidP="00677C39">
                  <w:r w:rsidRPr="00677C39">
                    <w:rPr>
                      <w:rStyle w:val="Hyperlink"/>
                      <w:u w:val="none"/>
                    </w:rPr>
                    <w:t>Undivided Interest</w:t>
                  </w:r>
                </w:p>
                <w:p w14:paraId="4E7232E0" w14:textId="77777777" w:rsidR="00677C39" w:rsidRPr="004B1774" w:rsidRDefault="00677C39" w:rsidP="00677C39">
                  <w:r w:rsidRPr="004B1774">
                    <w:t xml:space="preserve">An undivided interest is where each co-owner has an </w:t>
                  </w:r>
                  <w:r w:rsidRPr="004B1774">
                    <w:rPr>
                      <w:b/>
                      <w:bCs/>
                      <w:i/>
                      <w:iCs/>
                    </w:rPr>
                    <w:t>interest in the entire property</w:t>
                  </w:r>
                  <w:r w:rsidRPr="004B1774">
                    <w:t xml:space="preserve">, not just ownership of a piece of the property. </w:t>
                  </w:r>
                </w:p>
                <w:p w14:paraId="0E169EBC" w14:textId="77777777" w:rsidR="00677C39" w:rsidRPr="0028324A" w:rsidRDefault="00677C39" w:rsidP="00677C39">
                  <w:r w:rsidRPr="004B1774">
                    <w:t>For example, if two individuals own an undivided interest in an acre of land, each owner has an ownership interest in the entire acre, rather than one owning the northern half and the other owning the southern half. Each owner, therefore, has the right to make use of the entire</w:t>
                  </w:r>
                  <w:r>
                    <w:t xml:space="preserve"> acre, not just a piece of it.</w:t>
                  </w:r>
                </w:p>
              </w:tc>
            </w:tr>
          </w:tbl>
          <w:p w14:paraId="2DB0D82C" w14:textId="77777777" w:rsidR="00677C39" w:rsidRPr="00870E2A" w:rsidRDefault="00677C39" w:rsidP="00677C39">
            <w:r w:rsidRPr="00870E2A">
              <w:t xml:space="preserve">Even though two </w:t>
            </w:r>
            <w:r>
              <w:t>or more people own property as JTWROS</w:t>
            </w:r>
            <w:r w:rsidRPr="00870E2A">
              <w:t xml:space="preserve">, </w:t>
            </w:r>
            <w:r>
              <w:t xml:space="preserve">the </w:t>
            </w:r>
            <w:r w:rsidRPr="00870E2A">
              <w:t xml:space="preserve">rights of the parties may </w:t>
            </w:r>
            <w:r>
              <w:t xml:space="preserve">be </w:t>
            </w:r>
            <w:r w:rsidRPr="00870E2A">
              <w:t>limited</w:t>
            </w:r>
            <w:r>
              <w:t>, thus preventing</w:t>
            </w:r>
            <w:r w:rsidRPr="00870E2A">
              <w:t xml:space="preserve"> a tenant from asserting ownership rights over his/her undivided share without the consent of the other joint owners.</w:t>
            </w:r>
            <w:r>
              <w:t xml:space="preserve">  For </w:t>
            </w:r>
            <w:r w:rsidRPr="00870E2A">
              <w:t>example</w:t>
            </w:r>
            <w:r>
              <w:t>,</w:t>
            </w:r>
            <w:r w:rsidRPr="00870E2A">
              <w:t xml:space="preserve"> a check payable to John and Mary as JTWROS may require both owners to endorse the check</w:t>
            </w:r>
            <w:r>
              <w:t>,</w:t>
            </w:r>
            <w:r w:rsidRPr="00870E2A">
              <w:t xml:space="preserve"> and it is unlikely a bank would permit one party </w:t>
            </w:r>
            <w:r>
              <w:t xml:space="preserve">acting alone </w:t>
            </w:r>
            <w:r w:rsidRPr="00870E2A">
              <w:t>to endorse and claim half of the amount due</w:t>
            </w:r>
            <w:r>
              <w:t>.</w:t>
            </w:r>
          </w:p>
          <w:p w14:paraId="7461E76C" w14:textId="77777777" w:rsidR="00677C39" w:rsidRDefault="00677C39" w:rsidP="00C94E93">
            <w:pPr>
              <w:numPr>
                <w:ilvl w:val="0"/>
                <w:numId w:val="17"/>
              </w:numPr>
            </w:pPr>
            <w:r>
              <w:rPr>
                <w:i/>
                <w:iCs/>
              </w:rPr>
              <w:t xml:space="preserve">What happens when an owner dies? </w:t>
            </w:r>
            <w:r>
              <w:t xml:space="preserve"> </w:t>
            </w:r>
            <w:r>
              <w:rPr>
                <w:b/>
                <w:bCs/>
              </w:rPr>
              <w:t>His/her interest passes to the surviving co-owners.</w:t>
            </w:r>
            <w:r>
              <w:t xml:space="preserve"> Although the phrase "with right of survivorship" is frequently added, this is merely for clarification and is not required. For example, if there were four owners, each with ¼ interest in the property, then when one dies the other three co-owners would have 1/3 interest in the property. </w:t>
            </w:r>
          </w:p>
          <w:p w14:paraId="6AF81976" w14:textId="77777777" w:rsidR="00677C39" w:rsidRPr="004317C6" w:rsidRDefault="00677C39" w:rsidP="00C94E93">
            <w:pPr>
              <w:numPr>
                <w:ilvl w:val="0"/>
                <w:numId w:val="17"/>
              </w:numPr>
              <w:rPr>
                <w:b/>
                <w:bCs/>
              </w:rPr>
            </w:pPr>
            <w:r>
              <w:rPr>
                <w:i/>
                <w:iCs/>
              </w:rPr>
              <w:t xml:space="preserve">When is this appropriate? </w:t>
            </w:r>
            <w:r>
              <w:t xml:space="preserve"> In common law states, it is </w:t>
            </w:r>
            <w:r>
              <w:rPr>
                <w:b/>
                <w:bCs/>
              </w:rPr>
              <w:t>most appropriate for married couples</w:t>
            </w:r>
            <w:r>
              <w:t xml:space="preserve"> to title their home and checking accounts in this manner. Financial accounts are usually converted to this type of ownership by indicating the letters JTWROS (Joint Tenants with Right of Survivorship). But its use in this manner might require that each spouse own property individually sufficient to optimize their use of the applicable credit amount. However, caution regarding JTWROS is in order for community property states, where it can be more advantageous for spouses to own property as community property or as “community property with right of survivorship” so that 100% of the property can get a step up in basis (rather than 50%) when one spouse dies.</w:t>
            </w:r>
          </w:p>
          <w:p w14:paraId="4AF5AE31" w14:textId="77777777" w:rsidR="00677C39" w:rsidRDefault="00677C39" w:rsidP="00677C39">
            <w:r>
              <w:t xml:space="preserve">JTWROS can also be useful in passing property to the next generation, such as a surviving </w:t>
            </w:r>
            <w:r>
              <w:lastRenderedPageBreak/>
              <w:t xml:space="preserve">spouse titling property in Joint Tenancy with a son or daughter. But this later use makes the most sense when there is only one son or daughter. Where there is more than one child, it could result in </w:t>
            </w:r>
            <w:r w:rsidRPr="00E0550D">
              <w:rPr>
                <w:rStyle w:val="Hyperlink"/>
              </w:rPr>
              <w:t>unequal distributions</w:t>
            </w:r>
            <w:r>
              <w:t xml:space="preserve"> unless this is adjusted for in the will.</w:t>
            </w:r>
            <w:r w:rsidR="00D37771">
              <w:t xml:space="preserve"> Note that the gift of a cotenancy interest to anyone other than a spouse may have </w:t>
            </w:r>
            <w:r w:rsidR="00D37771" w:rsidRPr="00E0550D">
              <w:rPr>
                <w:rStyle w:val="Hyperlink"/>
              </w:rPr>
              <w:t>adverse estate tax consequences</w:t>
            </w:r>
            <w:r w:rsidR="00D37771">
              <w:t xml:space="preserve">. </w:t>
            </w:r>
          </w:p>
          <w:tbl>
            <w:tblPr>
              <w:tblStyle w:val="TableGrid"/>
              <w:tblW w:w="9358" w:type="dxa"/>
              <w:tblBorders>
                <w:insideH w:val="none" w:sz="0" w:space="0" w:color="auto"/>
                <w:insideV w:val="none" w:sz="0" w:space="0" w:color="auto"/>
              </w:tblBorders>
              <w:shd w:val="clear" w:color="auto" w:fill="FFFF99"/>
              <w:tblLook w:val="04A0" w:firstRow="1" w:lastRow="0" w:firstColumn="1" w:lastColumn="0" w:noHBand="0" w:noVBand="1"/>
            </w:tblPr>
            <w:tblGrid>
              <w:gridCol w:w="9358"/>
            </w:tblGrid>
            <w:tr w:rsidR="00D37771" w14:paraId="5352FB46" w14:textId="77777777" w:rsidTr="00D37771">
              <w:trPr>
                <w:trHeight w:val="2340"/>
              </w:trPr>
              <w:tc>
                <w:tcPr>
                  <w:tcW w:w="9358" w:type="dxa"/>
                  <w:shd w:val="clear" w:color="auto" w:fill="FFFF99"/>
                </w:tcPr>
                <w:p w14:paraId="4E285E0C" w14:textId="77777777" w:rsidR="00D37771" w:rsidRPr="00E655E9" w:rsidRDefault="00D37771" w:rsidP="00D37771">
                  <w:pPr>
                    <w:rPr>
                      <w:rStyle w:val="Hyperlink"/>
                      <w:u w:val="none"/>
                    </w:rPr>
                  </w:pPr>
                  <w:r>
                    <w:rPr>
                      <w:rStyle w:val="Hyperlink"/>
                      <w:u w:val="none"/>
                    </w:rPr>
                    <w:t xml:space="preserve">Example of </w:t>
                  </w:r>
                  <w:r w:rsidRPr="00E655E9">
                    <w:rPr>
                      <w:rStyle w:val="Hyperlink"/>
                      <w:u w:val="none"/>
                    </w:rPr>
                    <w:t>Unequal Distributions</w:t>
                  </w:r>
                </w:p>
                <w:p w14:paraId="7DACE0CD" w14:textId="77777777" w:rsidR="00D37771" w:rsidRDefault="00D37771" w:rsidP="00D37771">
                  <w:r>
                    <w:t>Mary was married to John at his death. They have two daughters, Jane and Helen.  Following John’s death, Mary titled property JTWROS with herself, Jane, and Helen as cotenants (co-owners).</w:t>
                  </w:r>
                </w:p>
                <w:p w14:paraId="6C390EA2" w14:textId="77777777" w:rsidR="00B65825" w:rsidRDefault="00D37771" w:rsidP="00EC3D95">
                  <w:pPr>
                    <w:pStyle w:val="ListParagraph"/>
                    <w:numPr>
                      <w:ilvl w:val="0"/>
                      <w:numId w:val="29"/>
                    </w:numPr>
                  </w:pPr>
                  <w:r>
                    <w:t>When Mary dies, Mary’s 1/3 interest passes equally to Jane and Helen.</w:t>
                  </w:r>
                </w:p>
                <w:p w14:paraId="63F347EC" w14:textId="77777777" w:rsidR="00D37771" w:rsidRDefault="00B65825" w:rsidP="00EC3D95">
                  <w:pPr>
                    <w:pStyle w:val="ListParagraph"/>
                    <w:numPr>
                      <w:ilvl w:val="0"/>
                      <w:numId w:val="29"/>
                    </w:numPr>
                  </w:pPr>
                  <w:r>
                    <w:t>Jane and Helen become 50% cotenants in the JTWROS after Mary’s death.</w:t>
                  </w:r>
                </w:p>
                <w:p w14:paraId="071B184E" w14:textId="77777777" w:rsidR="00D37771" w:rsidRDefault="00D37771" w:rsidP="00D37771">
                  <w:pPr>
                    <w:pStyle w:val="ListParagraph"/>
                    <w:numPr>
                      <w:ilvl w:val="0"/>
                      <w:numId w:val="29"/>
                    </w:numPr>
                  </w:pPr>
                  <w:r>
                    <w:t>Assume Jane dies next.</w:t>
                  </w:r>
                </w:p>
                <w:p w14:paraId="35802D92" w14:textId="77777777" w:rsidR="00D37771" w:rsidRDefault="00D37771" w:rsidP="00D37771">
                  <w:pPr>
                    <w:pStyle w:val="ListParagraph"/>
                    <w:numPr>
                      <w:ilvl w:val="0"/>
                      <w:numId w:val="29"/>
                    </w:numPr>
                  </w:pPr>
                  <w:r>
                    <w:t>Jane’s 50% of the JTWROS passes to Helen.</w:t>
                  </w:r>
                </w:p>
                <w:p w14:paraId="11610D96" w14:textId="77777777" w:rsidR="00D37771" w:rsidRDefault="00D37771" w:rsidP="00D37771">
                  <w:pPr>
                    <w:pStyle w:val="ListParagraph"/>
                    <w:numPr>
                      <w:ilvl w:val="0"/>
                      <w:numId w:val="29"/>
                    </w:numPr>
                  </w:pPr>
                  <w:r>
                    <w:t>Helen now owns 100% of the property.</w:t>
                  </w:r>
                </w:p>
              </w:tc>
            </w:tr>
          </w:tbl>
          <w:p w14:paraId="317E86B8" w14:textId="77777777" w:rsidR="00D37771" w:rsidRDefault="00D37771" w:rsidP="00677C39"/>
          <w:tbl>
            <w:tblPr>
              <w:tblStyle w:val="TableGrid"/>
              <w:tblW w:w="9358" w:type="dxa"/>
              <w:tblBorders>
                <w:insideH w:val="none" w:sz="0" w:space="0" w:color="auto"/>
                <w:insideV w:val="none" w:sz="0" w:space="0" w:color="auto"/>
              </w:tblBorders>
              <w:shd w:val="clear" w:color="auto" w:fill="F3F3F3"/>
              <w:tblLook w:val="04A0" w:firstRow="1" w:lastRow="0" w:firstColumn="1" w:lastColumn="0" w:noHBand="0" w:noVBand="1"/>
            </w:tblPr>
            <w:tblGrid>
              <w:gridCol w:w="9358"/>
            </w:tblGrid>
            <w:tr w:rsidR="00490A6A" w14:paraId="14648053" w14:textId="77777777" w:rsidTr="00E0550D">
              <w:trPr>
                <w:trHeight w:val="2340"/>
              </w:trPr>
              <w:tc>
                <w:tcPr>
                  <w:tcW w:w="9358" w:type="dxa"/>
                  <w:shd w:val="clear" w:color="auto" w:fill="F3F3F3"/>
                </w:tcPr>
                <w:p w14:paraId="5E0315F6" w14:textId="77777777" w:rsidR="00490A6A" w:rsidRPr="00EC3D95" w:rsidRDefault="00D37771" w:rsidP="00677C39">
                  <w:pPr>
                    <w:keepNext/>
                    <w:outlineLvl w:val="4"/>
                    <w:rPr>
                      <w:rStyle w:val="Hyperlink"/>
                      <w:u w:val="none"/>
                    </w:rPr>
                  </w:pPr>
                  <w:r>
                    <w:rPr>
                      <w:rStyle w:val="Hyperlink"/>
                      <w:u w:val="none"/>
                    </w:rPr>
                    <w:t>Adverse Estate Tax Consequence</w:t>
                  </w:r>
                </w:p>
                <w:p w14:paraId="376E6565" w14:textId="40E39F25" w:rsidR="00FD1F04" w:rsidRDefault="00FD1F04" w:rsidP="00D37771">
                  <w:r>
                    <w:t xml:space="preserve">A gift of a cotenancy interest to a child or anyone other than a spouse </w:t>
                  </w:r>
                  <w:r w:rsidR="00D37771">
                    <w:t xml:space="preserve">may </w:t>
                  </w:r>
                  <w:r w:rsidR="00A468D2">
                    <w:t>incur gift tax</w:t>
                  </w:r>
                  <w:r w:rsidR="00D37771">
                    <w:t>, subject to the fact</w:t>
                  </w:r>
                  <w:r>
                    <w:t>s and circumstances of each case</w:t>
                  </w:r>
                  <w:r w:rsidR="00D37771">
                    <w:t xml:space="preserve">. </w:t>
                  </w:r>
                  <w:r w:rsidR="00A468D2">
                    <w:t xml:space="preserve">This will be discussed in detail later in this course. </w:t>
                  </w:r>
                </w:p>
                <w:p w14:paraId="2134A42B" w14:textId="5CC11718" w:rsidR="00FD1F04" w:rsidRDefault="00D37771" w:rsidP="002D07CA">
                  <w:r>
                    <w:t xml:space="preserve">However, the gift of a cotenancy interest to anyone other than a spouse may cause inclusion of the value of the gift in donor’s gross estate. The value </w:t>
                  </w:r>
                  <w:r w:rsidR="0052497B">
                    <w:t xml:space="preserve">included in the donor’s gross estate is </w:t>
                  </w:r>
                  <w:r w:rsidR="00A468D2">
                    <w:t xml:space="preserve">generally </w:t>
                  </w:r>
                  <w:r w:rsidR="0052497B">
                    <w:t xml:space="preserve">the date of death value, not the value when the gift occurred. </w:t>
                  </w:r>
                  <w:r w:rsidR="00FD1F04">
                    <w:t>If significant appreciation occurs from the date of the gift to the donor’s death, t</w:t>
                  </w:r>
                  <w:r w:rsidR="0052497B">
                    <w:t>his has the potential for increasing estate t</w:t>
                  </w:r>
                  <w:r w:rsidR="00FD1F04">
                    <w:t xml:space="preserve">axes </w:t>
                  </w:r>
                  <w:r w:rsidR="0052497B">
                    <w:t xml:space="preserve">of the deceased donor. </w:t>
                  </w:r>
                  <w:r w:rsidR="00FD1F04">
                    <w:t xml:space="preserve">Remember that the property itself will not be in donor’s gross estate (the donor’s cotenancy passes by operation of law to the surviving cotenants) but the value of the </w:t>
                  </w:r>
                  <w:r w:rsidR="006221AF">
                    <w:t>property</w:t>
                  </w:r>
                  <w:r w:rsidR="00FD1F04">
                    <w:t xml:space="preserve"> will be. </w:t>
                  </w:r>
                  <w:r w:rsidR="00A468D2">
                    <w:t xml:space="preserve">In effect, the executor of the donor’s estate may have to find cash to pay estate taxes on an asset that the estate does not own. </w:t>
                  </w:r>
                  <w:r w:rsidR="001F428A">
                    <w:t xml:space="preserve">Additional information on this topic is provided later in this lesson. </w:t>
                  </w:r>
                </w:p>
                <w:p w14:paraId="7B8ABC3E" w14:textId="38EFE40B" w:rsidR="00490A6A" w:rsidRDefault="00FD1F04">
                  <w:r>
                    <w:t>T</w:t>
                  </w:r>
                  <w:r w:rsidR="0052497B">
                    <w:t>his is a high</w:t>
                  </w:r>
                  <w:r>
                    <w:t xml:space="preserve"> level summary </w:t>
                  </w:r>
                  <w:r w:rsidR="00A468D2">
                    <w:t xml:space="preserve">presented to raise awareness </w:t>
                  </w:r>
                  <w:r>
                    <w:t>and is not intended to address all potential considerations</w:t>
                  </w:r>
                  <w:r w:rsidR="0052497B">
                    <w:t xml:space="preserve">. Consult a CFP® Professional, CPA, or attorney for additional guidance. </w:t>
                  </w:r>
                </w:p>
              </w:tc>
            </w:tr>
          </w:tbl>
          <w:p w14:paraId="6E9BB5E8" w14:textId="77777777" w:rsidR="00490A6A" w:rsidRPr="008D3CA3" w:rsidRDefault="00490A6A" w:rsidP="00677C39"/>
        </w:tc>
      </w:tr>
    </w:tbl>
    <w:p w14:paraId="6B11D0C1" w14:textId="77777777" w:rsidR="009863A9" w:rsidRDefault="009863A9" w:rsidP="00677C39">
      <w:pPr>
        <w:pStyle w:val="TextBullet1"/>
        <w:numPr>
          <w:ilvl w:val="0"/>
          <w:numId w:val="0"/>
        </w:num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77C39" w:rsidRPr="008D3CA3" w14:paraId="075A95F4" w14:textId="77777777" w:rsidTr="001C11CA">
        <w:tc>
          <w:tcPr>
            <w:tcW w:w="9576" w:type="dxa"/>
            <w:shd w:val="clear" w:color="auto" w:fill="D9D9D9"/>
          </w:tcPr>
          <w:p w14:paraId="258266F7" w14:textId="77777777" w:rsidR="00677C39" w:rsidRPr="00EF13F7" w:rsidRDefault="00677C39" w:rsidP="001C11CA">
            <w:pPr>
              <w:rPr>
                <w:rStyle w:val="Strong"/>
              </w:rPr>
            </w:pPr>
            <w:r w:rsidRPr="00677C39">
              <w:rPr>
                <w:rStyle w:val="Strong"/>
              </w:rPr>
              <w:t>Tenants by the Entirety</w:t>
            </w:r>
          </w:p>
          <w:p w14:paraId="16B4C61C" w14:textId="77777777" w:rsidR="00677C39" w:rsidRPr="00852ADD" w:rsidRDefault="00677C39" w:rsidP="00C94E93">
            <w:pPr>
              <w:numPr>
                <w:ilvl w:val="0"/>
                <w:numId w:val="19"/>
              </w:numPr>
            </w:pPr>
            <w:r w:rsidRPr="00852ADD">
              <w:t xml:space="preserve">How many owners are allowed? </w:t>
            </w:r>
            <w:r w:rsidRPr="00852ADD">
              <w:rPr>
                <w:rStyle w:val="Strong"/>
              </w:rPr>
              <w:t>Two</w:t>
            </w:r>
            <w:r w:rsidRPr="00852ADD">
              <w:t xml:space="preserve">. </w:t>
            </w:r>
          </w:p>
          <w:p w14:paraId="3020D260" w14:textId="773036AE" w:rsidR="00677C39" w:rsidRPr="00852ADD" w:rsidRDefault="00677C39" w:rsidP="00C94E93">
            <w:pPr>
              <w:numPr>
                <w:ilvl w:val="0"/>
                <w:numId w:val="19"/>
              </w:numPr>
            </w:pPr>
            <w:r w:rsidRPr="00852ADD">
              <w:t xml:space="preserve">What is the relationship of the owners? </w:t>
            </w:r>
            <w:r w:rsidRPr="00852ADD">
              <w:rPr>
                <w:rStyle w:val="Strong"/>
              </w:rPr>
              <w:t xml:space="preserve">They must be </w:t>
            </w:r>
            <w:r w:rsidR="00CB2986">
              <w:rPr>
                <w:rStyle w:val="Strong"/>
              </w:rPr>
              <w:t xml:space="preserve">legally married. </w:t>
            </w:r>
          </w:p>
          <w:p w14:paraId="76337B2C" w14:textId="77777777" w:rsidR="00677C39" w:rsidRPr="00852ADD" w:rsidRDefault="00677C39" w:rsidP="00C94E93">
            <w:pPr>
              <w:numPr>
                <w:ilvl w:val="0"/>
                <w:numId w:val="19"/>
              </w:numPr>
            </w:pPr>
            <w:r w:rsidRPr="00852ADD">
              <w:t xml:space="preserve">What is the extent of each person's ownership?  </w:t>
            </w:r>
            <w:r w:rsidRPr="00852ADD">
              <w:rPr>
                <w:rStyle w:val="Strong"/>
              </w:rPr>
              <w:t>Each spouse has an equal (½) undivided interest in the property.</w:t>
            </w:r>
            <w:r w:rsidRPr="00852ADD">
              <w:t xml:space="preserve"> </w:t>
            </w:r>
          </w:p>
          <w:p w14:paraId="30094012" w14:textId="77777777" w:rsidR="00677C39" w:rsidRPr="00396F61" w:rsidRDefault="00677C39" w:rsidP="00C94E93">
            <w:pPr>
              <w:numPr>
                <w:ilvl w:val="0"/>
                <w:numId w:val="19"/>
              </w:numPr>
              <w:rPr>
                <w:rStyle w:val="Strong"/>
              </w:rPr>
            </w:pPr>
            <w:r w:rsidRPr="00852ADD">
              <w:t xml:space="preserve">What happens when one owner dies?  </w:t>
            </w:r>
            <w:r w:rsidRPr="00396F61">
              <w:rPr>
                <w:rStyle w:val="Strong"/>
              </w:rPr>
              <w:t>Full ownership goes to the surviving spouse.</w:t>
            </w:r>
          </w:p>
          <w:p w14:paraId="6DEBBA65" w14:textId="3BB0C311" w:rsidR="00677C39" w:rsidRPr="008D3CA3" w:rsidRDefault="00677C39" w:rsidP="00C94E93">
            <w:pPr>
              <w:numPr>
                <w:ilvl w:val="0"/>
                <w:numId w:val="19"/>
              </w:numPr>
            </w:pPr>
            <w:r w:rsidRPr="00852ADD">
              <w:t xml:space="preserve">When is this appropriate? It is appropriate for titling property between </w:t>
            </w:r>
            <w:r w:rsidR="00CB2986">
              <w:t xml:space="preserve">spouses </w:t>
            </w:r>
            <w:r w:rsidRPr="00852ADD">
              <w:t xml:space="preserve">where the desire is to transfer ownership to the survivor upon death. Note that this is very similar to Joint Tenancy. That it exists as a distinctive means of titling property simply reflects the fact that it grew out of the common law concept that </w:t>
            </w:r>
            <w:r w:rsidR="00CB2986">
              <w:lastRenderedPageBreak/>
              <w:t>spouses</w:t>
            </w:r>
            <w:r w:rsidRPr="00852ADD">
              <w:t xml:space="preserve"> are treated as one person. </w:t>
            </w:r>
          </w:p>
        </w:tc>
      </w:tr>
    </w:tbl>
    <w:p w14:paraId="39375C6D" w14:textId="77777777" w:rsidR="00677C39" w:rsidRDefault="00677C39" w:rsidP="00677C39">
      <w:pPr>
        <w:pStyle w:val="TextBullet1"/>
        <w:numPr>
          <w:ilvl w:val="0"/>
          <w:numId w:val="0"/>
        </w:num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C62F3" w:rsidRPr="008D3CA3" w14:paraId="6BDBC9AD" w14:textId="77777777" w:rsidTr="001C11CA">
        <w:tc>
          <w:tcPr>
            <w:tcW w:w="9576" w:type="dxa"/>
            <w:shd w:val="clear" w:color="auto" w:fill="D9D9D9"/>
          </w:tcPr>
          <w:p w14:paraId="1BE19093" w14:textId="77777777" w:rsidR="004C62F3" w:rsidRPr="00EF13F7" w:rsidRDefault="004C62F3" w:rsidP="001C11CA">
            <w:pPr>
              <w:rPr>
                <w:rStyle w:val="Strong"/>
              </w:rPr>
            </w:pPr>
            <w:r w:rsidRPr="004C62F3">
              <w:rPr>
                <w:rStyle w:val="Strong"/>
              </w:rPr>
              <w:t>Tenants in Common</w:t>
            </w:r>
          </w:p>
          <w:p w14:paraId="37741C1D" w14:textId="77777777" w:rsidR="004C62F3" w:rsidRPr="009B2549" w:rsidRDefault="004C62F3" w:rsidP="00C94E93">
            <w:pPr>
              <w:numPr>
                <w:ilvl w:val="0"/>
                <w:numId w:val="20"/>
              </w:numPr>
            </w:pPr>
            <w:r w:rsidRPr="009B2549">
              <w:t xml:space="preserve">How many owners are allowed?  </w:t>
            </w:r>
            <w:r w:rsidRPr="009B2549">
              <w:rPr>
                <w:rStyle w:val="Strong"/>
              </w:rPr>
              <w:t>Two or more</w:t>
            </w:r>
            <w:r w:rsidRPr="009B2549">
              <w:t xml:space="preserve">. </w:t>
            </w:r>
          </w:p>
          <w:p w14:paraId="7C674DA9" w14:textId="77777777" w:rsidR="004C62F3" w:rsidRPr="009B2549" w:rsidRDefault="004C62F3" w:rsidP="00C94E93">
            <w:pPr>
              <w:numPr>
                <w:ilvl w:val="0"/>
                <w:numId w:val="20"/>
              </w:numPr>
            </w:pPr>
            <w:r w:rsidRPr="009B2549">
              <w:t xml:space="preserve">What is the relationship of owners?  </w:t>
            </w:r>
            <w:r w:rsidRPr="009B2549">
              <w:rPr>
                <w:rStyle w:val="Strong"/>
              </w:rPr>
              <w:t>None required, but they may be related</w:t>
            </w:r>
            <w:r w:rsidRPr="009B2549">
              <w:t xml:space="preserve">. </w:t>
            </w:r>
          </w:p>
          <w:p w14:paraId="221B5763" w14:textId="77777777" w:rsidR="004C62F3" w:rsidRDefault="004C62F3" w:rsidP="00C94E93">
            <w:pPr>
              <w:numPr>
                <w:ilvl w:val="0"/>
                <w:numId w:val="20"/>
              </w:numPr>
            </w:pPr>
            <w:r>
              <w:rPr>
                <w:i/>
                <w:iCs/>
              </w:rPr>
              <w:t>What is the extent of each person's ownership?</w:t>
            </w:r>
            <w:r>
              <w:t xml:space="preserve"> </w:t>
            </w:r>
            <w:r>
              <w:rPr>
                <w:b/>
                <w:bCs/>
              </w:rPr>
              <w:t>Each person holds a percentage interest in the property, the size of which can vary among the co-owners.</w:t>
            </w:r>
            <w:r>
              <w:t xml:space="preserve"> Usually, their ownership interest is proportional to their contribution to the purchase of the property. Here too, their interest in the property is undivided. </w:t>
            </w:r>
          </w:p>
          <w:p w14:paraId="0DF448B6" w14:textId="77777777" w:rsidR="004C62F3" w:rsidRDefault="004C62F3" w:rsidP="00C94E93">
            <w:pPr>
              <w:numPr>
                <w:ilvl w:val="0"/>
                <w:numId w:val="20"/>
              </w:numPr>
            </w:pPr>
            <w:r>
              <w:rPr>
                <w:i/>
                <w:iCs/>
              </w:rPr>
              <w:t xml:space="preserve">What happens when one owner dies? </w:t>
            </w:r>
            <w:r>
              <w:t xml:space="preserve">This type of ownership does not bypass probate, unless it is held in trust. Nor does the owner's interest terminate at death. </w:t>
            </w:r>
            <w:r>
              <w:rPr>
                <w:b/>
                <w:bCs/>
              </w:rPr>
              <w:t xml:space="preserve">While alive, each owner has the right to transfer his/her percentage interest at any time, to whomever they wish, independently of the other owners. In like manner, at death, their interest will be distributed according to the terms of their will. </w:t>
            </w:r>
          </w:p>
          <w:p w14:paraId="6F961620" w14:textId="77777777" w:rsidR="004C62F3" w:rsidRPr="008D3CA3" w:rsidRDefault="004C62F3" w:rsidP="00C94E93">
            <w:pPr>
              <w:numPr>
                <w:ilvl w:val="0"/>
                <w:numId w:val="20"/>
              </w:numPr>
            </w:pPr>
            <w:r>
              <w:rPr>
                <w:i/>
                <w:iCs/>
              </w:rPr>
              <w:t>When is it appropriate?</w:t>
            </w:r>
            <w:r>
              <w:t xml:space="preserve"> This form of ownership is </w:t>
            </w:r>
            <w:r>
              <w:rPr>
                <w:b/>
                <w:bCs/>
              </w:rPr>
              <w:t>most appropriate between non-related parties</w:t>
            </w:r>
            <w:r>
              <w:t>, because each owner is able to keep their portion as a part of their estate and pass it on to heirs. It is also appropriate for passing property on to children. For example, by gifting property to children as Tenants in Common, the donor ensures that the interests of the children and their lineal descendants will be kept equitable. If one child dies, his/her interest will pass on to his/her lineal descendants. For this reason, this is also the most common means by which property is titled when it is to be distributed to children through a will.</w:t>
            </w:r>
          </w:p>
        </w:tc>
      </w:tr>
    </w:tbl>
    <w:p w14:paraId="69D4DC05" w14:textId="77777777" w:rsidR="00677C39" w:rsidRDefault="00677C39" w:rsidP="00677C39">
      <w:pPr>
        <w:pStyle w:val="TextBullet1"/>
        <w:numPr>
          <w:ilvl w:val="0"/>
          <w:numId w:val="0"/>
        </w:num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C62F3" w:rsidRPr="008D3CA3" w14:paraId="08587DD8" w14:textId="77777777" w:rsidTr="001C11CA">
        <w:tc>
          <w:tcPr>
            <w:tcW w:w="9576" w:type="dxa"/>
            <w:shd w:val="clear" w:color="auto" w:fill="D9D9D9"/>
          </w:tcPr>
          <w:p w14:paraId="2609947E" w14:textId="77777777" w:rsidR="004C62F3" w:rsidRPr="00EF13F7" w:rsidRDefault="004C62F3" w:rsidP="001C11CA">
            <w:pPr>
              <w:rPr>
                <w:rStyle w:val="Strong"/>
              </w:rPr>
            </w:pPr>
            <w:r w:rsidRPr="004C62F3">
              <w:rPr>
                <w:rStyle w:val="Strong"/>
              </w:rPr>
              <w:t>Community Property</w:t>
            </w:r>
          </w:p>
          <w:p w14:paraId="58927618" w14:textId="77777777" w:rsidR="004C62F3" w:rsidRDefault="004C62F3" w:rsidP="004C62F3">
            <w:r>
              <w:rPr>
                <w:i/>
                <w:iCs/>
              </w:rPr>
              <w:t>Where does Community Property exist?</w:t>
            </w:r>
            <w:r>
              <w:t xml:space="preserve">  </w:t>
            </w:r>
            <w:r>
              <w:rPr>
                <w:b/>
                <w:bCs/>
              </w:rPr>
              <w:t>Only in 10 states:</w:t>
            </w:r>
            <w:r>
              <w:t xml:space="preserve"> Alaska (optional), Arizona, California, Idaho, Louisiana, Nevada, New Mexico, Texas, Washington, Wisconsin </w:t>
            </w:r>
          </w:p>
          <w:p w14:paraId="05C96C23" w14:textId="77777777" w:rsidR="004C62F3" w:rsidRDefault="004C62F3" w:rsidP="004C62F3"/>
          <w:p w14:paraId="1B462008" w14:textId="77777777" w:rsidR="004C62F3" w:rsidRDefault="00EF541A" w:rsidP="004C62F3">
            <w:pPr>
              <w:jc w:val="center"/>
            </w:pPr>
            <w:r>
              <w:rPr>
                <w:noProof/>
                <w:color w:val="000080"/>
                <w:lang w:eastAsia="zh-CN"/>
              </w:rPr>
              <w:drawing>
                <wp:inline distT="0" distB="0" distL="0" distR="0" wp14:anchorId="5EDF21C6" wp14:editId="311F9B0C">
                  <wp:extent cx="2379345" cy="1363345"/>
                  <wp:effectExtent l="0" t="0" r="8255" b="8255"/>
                  <wp:docPr id="12" name="Picture 2" descr="Small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llUS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9345" cy="1363345"/>
                          </a:xfrm>
                          <a:prstGeom prst="rect">
                            <a:avLst/>
                          </a:prstGeom>
                          <a:noFill/>
                          <a:ln>
                            <a:noFill/>
                          </a:ln>
                        </pic:spPr>
                      </pic:pic>
                    </a:graphicData>
                  </a:graphic>
                </wp:inline>
              </w:drawing>
            </w:r>
          </w:p>
          <w:p w14:paraId="6C4797EA" w14:textId="77777777" w:rsidR="004C62F3" w:rsidRDefault="004C62F3" w:rsidP="00C94E93">
            <w:pPr>
              <w:numPr>
                <w:ilvl w:val="0"/>
                <w:numId w:val="21"/>
              </w:numPr>
            </w:pPr>
            <w:r>
              <w:t xml:space="preserve">How many owners are allowed?  </w:t>
            </w:r>
            <w:r>
              <w:rPr>
                <w:b/>
                <w:bCs/>
              </w:rPr>
              <w:t>Two.</w:t>
            </w:r>
            <w:r>
              <w:t xml:space="preserve"> </w:t>
            </w:r>
          </w:p>
          <w:p w14:paraId="119BD104" w14:textId="77777777" w:rsidR="004C62F3" w:rsidRDefault="004C62F3" w:rsidP="00C94E93">
            <w:pPr>
              <w:numPr>
                <w:ilvl w:val="0"/>
                <w:numId w:val="21"/>
              </w:numPr>
            </w:pPr>
            <w:r>
              <w:t xml:space="preserve">What is the relationship of owners? </w:t>
            </w:r>
            <w:r>
              <w:rPr>
                <w:b/>
                <w:bCs/>
              </w:rPr>
              <w:t xml:space="preserve"> Applies only to married couples.</w:t>
            </w:r>
            <w:r>
              <w:t xml:space="preserve"> </w:t>
            </w:r>
          </w:p>
          <w:p w14:paraId="21AE343D" w14:textId="77777777" w:rsidR="004C62F3" w:rsidRDefault="004C62F3" w:rsidP="00C94E93">
            <w:pPr>
              <w:numPr>
                <w:ilvl w:val="0"/>
                <w:numId w:val="21"/>
              </w:numPr>
            </w:pPr>
            <w:r>
              <w:t xml:space="preserve">What is the extent of each person's ownership?  With some exceptions, </w:t>
            </w:r>
            <w:r>
              <w:rPr>
                <w:b/>
                <w:bCs/>
              </w:rPr>
              <w:t>each spouse owns half of all property acquired during marriage</w:t>
            </w:r>
            <w:r>
              <w:t xml:space="preserve">. </w:t>
            </w:r>
          </w:p>
          <w:p w14:paraId="3316BAF6" w14:textId="77777777" w:rsidR="004C62F3" w:rsidRDefault="004C62F3" w:rsidP="00C94E93">
            <w:pPr>
              <w:numPr>
                <w:ilvl w:val="0"/>
                <w:numId w:val="21"/>
              </w:numPr>
            </w:pPr>
            <w:r>
              <w:t xml:space="preserve">What happens when one owner dies?  </w:t>
            </w:r>
            <w:r>
              <w:rPr>
                <w:b/>
                <w:bCs/>
              </w:rPr>
              <w:t xml:space="preserve">Community Property is subject to probate. </w:t>
            </w:r>
            <w:r>
              <w:t xml:space="preserve">When one spouse dies, their half interest in the property will be distributed as instructed in the will. </w:t>
            </w:r>
          </w:p>
          <w:p w14:paraId="0A0F4F0E" w14:textId="77777777" w:rsidR="004C62F3" w:rsidRPr="008D3CA3" w:rsidRDefault="004C62F3" w:rsidP="00C94E93">
            <w:pPr>
              <w:numPr>
                <w:ilvl w:val="0"/>
                <w:numId w:val="21"/>
              </w:numPr>
            </w:pPr>
            <w:r>
              <w:lastRenderedPageBreak/>
              <w:t xml:space="preserve">When is this appropriate? In most states, this is not so much a question of appropriateness as it is of state law.  In other words, </w:t>
            </w:r>
            <w:r>
              <w:rPr>
                <w:b/>
                <w:bCs/>
              </w:rPr>
              <w:t>property acquired by a married couple in most community property states, unless it is a gift or inheritance, or unless it is purchased with assets acquired prior to marriage, becomes Community Property. However, this is not automatic in Alaska, where couples must opt for Community Property treatment.</w:t>
            </w:r>
          </w:p>
        </w:tc>
      </w:tr>
    </w:tbl>
    <w:p w14:paraId="45E06BF5" w14:textId="77777777" w:rsidR="00677C39" w:rsidRDefault="00677C39" w:rsidP="00677C39">
      <w:pPr>
        <w:pStyle w:val="TextBullet1"/>
        <w:numPr>
          <w:ilvl w:val="0"/>
          <w:numId w:val="0"/>
        </w:numPr>
        <w:spacing w:before="0" w:after="0"/>
      </w:pPr>
    </w:p>
    <w:p w14:paraId="4D9A8173" w14:textId="77777777" w:rsidR="007062CF" w:rsidRDefault="007062CF" w:rsidP="000B4058">
      <w:pPr>
        <w:pStyle w:val="Heading2"/>
      </w:pPr>
      <w:r>
        <w:rPr>
          <w:sz w:val="18"/>
          <w:szCs w:val="18"/>
        </w:rPr>
        <w:br w:type="page"/>
      </w:r>
      <w:r>
        <w:lastRenderedPageBreak/>
        <w:t>Summary Grid</w:t>
      </w:r>
    </w:p>
    <w:p w14:paraId="3B6504C0" w14:textId="77777777" w:rsidR="007062CF" w:rsidRDefault="007062CF" w:rsidP="000B4058">
      <w:r>
        <w:t>The features of each type of joint ownership are summarized in the grid below. This should help in identifying differences and similarities between the different types of ownership.</w:t>
      </w:r>
    </w:p>
    <w:p w14:paraId="2D7409C6" w14:textId="77777777" w:rsidR="007062CF" w:rsidRDefault="007062CF" w:rsidP="00127E4E">
      <w:pPr>
        <w:pStyle w:val="BodyText"/>
        <w:spacing w:before="0" w:after="0"/>
      </w:pPr>
    </w:p>
    <w:tbl>
      <w:tblPr>
        <w:tblW w:w="5016" w:type="pct"/>
        <w:tblCellSpacing w:w="15" w:type="dxa"/>
        <w:tblCellMar>
          <w:top w:w="15" w:type="dxa"/>
          <w:left w:w="15" w:type="dxa"/>
          <w:bottom w:w="15" w:type="dxa"/>
          <w:right w:w="15" w:type="dxa"/>
        </w:tblCellMar>
        <w:tblLook w:val="0000" w:firstRow="0" w:lastRow="0" w:firstColumn="0" w:lastColumn="0" w:noHBand="0" w:noVBand="0"/>
      </w:tblPr>
      <w:tblGrid>
        <w:gridCol w:w="806"/>
        <w:gridCol w:w="8674"/>
      </w:tblGrid>
      <w:tr w:rsidR="007062CF" w14:paraId="72278AFC" w14:textId="77777777">
        <w:trPr>
          <w:tblCellSpacing w:w="15" w:type="dxa"/>
        </w:trPr>
        <w:tc>
          <w:tcPr>
            <w:tcW w:w="401" w:type="pct"/>
            <w:vAlign w:val="center"/>
          </w:tcPr>
          <w:p w14:paraId="57A7CA78" w14:textId="77777777" w:rsidR="007062CF" w:rsidRDefault="007062CF">
            <w:pPr>
              <w:rPr>
                <w:rFonts w:eastAsia="Arial Unicode MS" w:cs="Arial Unicode MS"/>
                <w:color w:val="000000"/>
              </w:rPr>
            </w:pPr>
            <w:r>
              <w:rPr>
                <w:color w:val="000000"/>
              </w:rPr>
              <w:t> </w:t>
            </w:r>
          </w:p>
        </w:tc>
        <w:tc>
          <w:tcPr>
            <w:tcW w:w="4552" w:type="pct"/>
          </w:tcPr>
          <w:p w14:paraId="5B0F39C1" w14:textId="77777777" w:rsidR="007062CF" w:rsidRDefault="00EF541A" w:rsidP="00127E4E">
            <w:pPr>
              <w:jc w:val="right"/>
              <w:rPr>
                <w:rFonts w:eastAsia="Arial Unicode MS" w:cs="Arial Unicode MS"/>
                <w:color w:val="000000"/>
              </w:rPr>
            </w:pPr>
            <w:r>
              <w:rPr>
                <w:noProof/>
                <w:color w:val="000000"/>
                <w:lang w:eastAsia="zh-CN"/>
              </w:rPr>
              <w:drawing>
                <wp:inline distT="0" distB="0" distL="0" distR="0" wp14:anchorId="248BE757" wp14:editId="2636AF20">
                  <wp:extent cx="4512945" cy="508000"/>
                  <wp:effectExtent l="0" t="0" r="8255" b="0"/>
                  <wp:docPr id="8" name="Picture 8"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2945" cy="508000"/>
                          </a:xfrm>
                          <a:prstGeom prst="rect">
                            <a:avLst/>
                          </a:prstGeom>
                          <a:noFill/>
                          <a:ln>
                            <a:noFill/>
                          </a:ln>
                        </pic:spPr>
                      </pic:pic>
                    </a:graphicData>
                  </a:graphic>
                </wp:inline>
              </w:drawing>
            </w:r>
          </w:p>
        </w:tc>
      </w:tr>
    </w:tbl>
    <w:p w14:paraId="720BD8A2" w14:textId="77777777" w:rsidR="007062CF" w:rsidRDefault="007062CF" w:rsidP="004C62F3">
      <w:pPr>
        <w:spacing w:before="0" w:after="0"/>
        <w:rPr>
          <w:vanish/>
          <w:color w:val="000000"/>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328"/>
        <w:gridCol w:w="2049"/>
        <w:gridCol w:w="1719"/>
        <w:gridCol w:w="1711"/>
        <w:gridCol w:w="1643"/>
      </w:tblGrid>
      <w:tr w:rsidR="007062CF" w14:paraId="1669A7FD" w14:textId="77777777">
        <w:trPr>
          <w:trHeight w:val="793"/>
          <w:tblCellSpacing w:w="15" w:type="dxa"/>
        </w:trPr>
        <w:tc>
          <w:tcPr>
            <w:tcW w:w="1195" w:type="pct"/>
            <w:shd w:val="clear" w:color="auto" w:fill="FFFFFF"/>
            <w:vAlign w:val="center"/>
          </w:tcPr>
          <w:p w14:paraId="4B82BF0E" w14:textId="77777777" w:rsidR="007062CF" w:rsidRDefault="00EF541A">
            <w:pPr>
              <w:rPr>
                <w:rFonts w:eastAsia="Arial Unicode MS" w:cs="Arial Unicode MS"/>
                <w:color w:val="000000"/>
              </w:rPr>
            </w:pPr>
            <w:r>
              <w:rPr>
                <w:noProof/>
                <w:color w:val="000000"/>
                <w:lang w:eastAsia="zh-CN"/>
              </w:rPr>
              <w:drawing>
                <wp:inline distT="0" distB="0" distL="0" distR="0" wp14:anchorId="1AE93326" wp14:editId="7F5BE815">
                  <wp:extent cx="1430655" cy="490855"/>
                  <wp:effectExtent l="0" t="0" r="0" b="0"/>
                  <wp:docPr id="3" name="Picture 3" descr="barArr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Arrow-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0655" cy="490855"/>
                          </a:xfrm>
                          <a:prstGeom prst="rect">
                            <a:avLst/>
                          </a:prstGeom>
                          <a:noFill/>
                          <a:ln>
                            <a:noFill/>
                          </a:ln>
                        </pic:spPr>
                      </pic:pic>
                    </a:graphicData>
                  </a:graphic>
                </wp:inline>
              </w:drawing>
            </w:r>
          </w:p>
        </w:tc>
        <w:tc>
          <w:tcPr>
            <w:tcW w:w="1072" w:type="pct"/>
            <w:shd w:val="clear" w:color="auto" w:fill="D8D8AF"/>
            <w:vAlign w:val="center"/>
          </w:tcPr>
          <w:p w14:paraId="71E84DD4" w14:textId="77777777" w:rsidR="007062CF" w:rsidRDefault="007062CF">
            <w:pPr>
              <w:jc w:val="center"/>
              <w:rPr>
                <w:rFonts w:eastAsia="Arial Unicode MS" w:cs="Arial Unicode MS"/>
                <w:color w:val="000000"/>
              </w:rPr>
            </w:pPr>
            <w:r>
              <w:rPr>
                <w:b/>
                <w:bCs/>
                <w:color w:val="000000"/>
              </w:rPr>
              <w:t>Any number</w:t>
            </w:r>
          </w:p>
        </w:tc>
        <w:tc>
          <w:tcPr>
            <w:tcW w:w="897" w:type="pct"/>
            <w:shd w:val="clear" w:color="auto" w:fill="D8D8AF"/>
            <w:vAlign w:val="center"/>
          </w:tcPr>
          <w:p w14:paraId="77FEC4BC" w14:textId="77777777" w:rsidR="007062CF" w:rsidRDefault="007062CF">
            <w:pPr>
              <w:jc w:val="center"/>
              <w:rPr>
                <w:rFonts w:eastAsia="Arial Unicode MS" w:cs="Arial Unicode MS"/>
                <w:color w:val="000000"/>
              </w:rPr>
            </w:pPr>
            <w:r>
              <w:rPr>
                <w:b/>
                <w:bCs/>
                <w:color w:val="000000"/>
              </w:rPr>
              <w:t>2</w:t>
            </w:r>
          </w:p>
        </w:tc>
        <w:tc>
          <w:tcPr>
            <w:tcW w:w="893" w:type="pct"/>
            <w:shd w:val="clear" w:color="auto" w:fill="D8D8AF"/>
            <w:vAlign w:val="center"/>
          </w:tcPr>
          <w:p w14:paraId="03CE50EB" w14:textId="77777777" w:rsidR="007062CF" w:rsidRDefault="007062CF">
            <w:pPr>
              <w:jc w:val="center"/>
              <w:rPr>
                <w:rFonts w:eastAsia="Arial Unicode MS" w:cs="Arial Unicode MS"/>
                <w:color w:val="000000"/>
              </w:rPr>
            </w:pPr>
            <w:r>
              <w:rPr>
                <w:b/>
                <w:bCs/>
                <w:color w:val="000000"/>
              </w:rPr>
              <w:t>Any number</w:t>
            </w:r>
          </w:p>
        </w:tc>
        <w:tc>
          <w:tcPr>
            <w:tcW w:w="849" w:type="pct"/>
            <w:shd w:val="clear" w:color="auto" w:fill="D8D8AF"/>
            <w:vAlign w:val="center"/>
          </w:tcPr>
          <w:p w14:paraId="1D02FB26" w14:textId="77777777" w:rsidR="007062CF" w:rsidRDefault="007062CF">
            <w:pPr>
              <w:jc w:val="center"/>
              <w:rPr>
                <w:rFonts w:eastAsia="Arial Unicode MS" w:cs="Arial Unicode MS"/>
                <w:color w:val="000000"/>
              </w:rPr>
            </w:pPr>
            <w:r>
              <w:rPr>
                <w:b/>
                <w:bCs/>
                <w:color w:val="000000"/>
              </w:rPr>
              <w:t>2</w:t>
            </w:r>
          </w:p>
        </w:tc>
      </w:tr>
      <w:tr w:rsidR="007062CF" w14:paraId="00566BE7" w14:textId="77777777">
        <w:trPr>
          <w:trHeight w:val="793"/>
          <w:tblCellSpacing w:w="15" w:type="dxa"/>
        </w:trPr>
        <w:tc>
          <w:tcPr>
            <w:tcW w:w="1195" w:type="pct"/>
            <w:shd w:val="clear" w:color="auto" w:fill="FFFFFF"/>
            <w:vAlign w:val="center"/>
          </w:tcPr>
          <w:p w14:paraId="6E5E5DD0" w14:textId="77777777" w:rsidR="007062CF" w:rsidRDefault="00EF541A">
            <w:pPr>
              <w:rPr>
                <w:rFonts w:eastAsia="Arial Unicode MS" w:cs="Arial Unicode MS"/>
                <w:color w:val="000000"/>
              </w:rPr>
            </w:pPr>
            <w:r>
              <w:rPr>
                <w:noProof/>
                <w:color w:val="000000"/>
                <w:lang w:eastAsia="zh-CN"/>
              </w:rPr>
              <w:drawing>
                <wp:inline distT="0" distB="0" distL="0" distR="0" wp14:anchorId="03E35F13" wp14:editId="44C30FAE">
                  <wp:extent cx="1430655" cy="482600"/>
                  <wp:effectExtent l="0" t="0" r="0" b="0"/>
                  <wp:docPr id="4" name="Picture 4" descr="barArro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rArrow-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0655" cy="482600"/>
                          </a:xfrm>
                          <a:prstGeom prst="rect">
                            <a:avLst/>
                          </a:prstGeom>
                          <a:noFill/>
                          <a:ln>
                            <a:noFill/>
                          </a:ln>
                        </pic:spPr>
                      </pic:pic>
                    </a:graphicData>
                  </a:graphic>
                </wp:inline>
              </w:drawing>
            </w:r>
          </w:p>
        </w:tc>
        <w:tc>
          <w:tcPr>
            <w:tcW w:w="1072" w:type="pct"/>
            <w:shd w:val="clear" w:color="auto" w:fill="C8C88C"/>
            <w:vAlign w:val="center"/>
          </w:tcPr>
          <w:p w14:paraId="3541EAA7" w14:textId="77777777" w:rsidR="007062CF" w:rsidRDefault="007062CF">
            <w:pPr>
              <w:jc w:val="center"/>
              <w:rPr>
                <w:rFonts w:eastAsia="Arial Unicode MS" w:cs="Arial Unicode MS"/>
                <w:color w:val="000000"/>
              </w:rPr>
            </w:pPr>
            <w:r>
              <w:rPr>
                <w:b/>
                <w:bCs/>
                <w:color w:val="000000"/>
              </w:rPr>
              <w:t>None required</w:t>
            </w:r>
          </w:p>
        </w:tc>
        <w:tc>
          <w:tcPr>
            <w:tcW w:w="897" w:type="pct"/>
            <w:shd w:val="clear" w:color="auto" w:fill="C8C88C"/>
            <w:vAlign w:val="center"/>
          </w:tcPr>
          <w:p w14:paraId="3CD3C656" w14:textId="77777777" w:rsidR="007062CF" w:rsidRDefault="007062CF">
            <w:pPr>
              <w:jc w:val="center"/>
              <w:rPr>
                <w:rFonts w:eastAsia="Arial Unicode MS" w:cs="Arial Unicode MS"/>
                <w:color w:val="000000"/>
              </w:rPr>
            </w:pPr>
            <w:r>
              <w:rPr>
                <w:b/>
                <w:bCs/>
                <w:color w:val="000000"/>
              </w:rPr>
              <w:t>Husband and wife</w:t>
            </w:r>
          </w:p>
        </w:tc>
        <w:tc>
          <w:tcPr>
            <w:tcW w:w="893" w:type="pct"/>
            <w:shd w:val="clear" w:color="auto" w:fill="C8C88C"/>
            <w:vAlign w:val="center"/>
          </w:tcPr>
          <w:p w14:paraId="236C9787" w14:textId="77777777" w:rsidR="007062CF" w:rsidRDefault="007062CF">
            <w:pPr>
              <w:jc w:val="center"/>
              <w:rPr>
                <w:rFonts w:eastAsia="Arial Unicode MS" w:cs="Arial Unicode MS"/>
                <w:color w:val="000000"/>
              </w:rPr>
            </w:pPr>
            <w:r>
              <w:rPr>
                <w:b/>
                <w:bCs/>
                <w:color w:val="000000"/>
              </w:rPr>
              <w:t>None required</w:t>
            </w:r>
          </w:p>
        </w:tc>
        <w:tc>
          <w:tcPr>
            <w:tcW w:w="849" w:type="pct"/>
            <w:shd w:val="clear" w:color="auto" w:fill="C8C88C"/>
            <w:vAlign w:val="center"/>
          </w:tcPr>
          <w:p w14:paraId="17FDD80F" w14:textId="77777777" w:rsidR="007062CF" w:rsidRDefault="007062CF">
            <w:pPr>
              <w:jc w:val="center"/>
              <w:rPr>
                <w:rFonts w:eastAsia="Arial Unicode MS" w:cs="Arial Unicode MS"/>
                <w:color w:val="000000"/>
              </w:rPr>
            </w:pPr>
            <w:r>
              <w:rPr>
                <w:b/>
                <w:bCs/>
                <w:color w:val="000000"/>
              </w:rPr>
              <w:t>Husband and wife</w:t>
            </w:r>
          </w:p>
        </w:tc>
      </w:tr>
      <w:tr w:rsidR="007062CF" w14:paraId="084D78C1" w14:textId="77777777">
        <w:trPr>
          <w:trHeight w:val="793"/>
          <w:tblCellSpacing w:w="15" w:type="dxa"/>
        </w:trPr>
        <w:tc>
          <w:tcPr>
            <w:tcW w:w="1195" w:type="pct"/>
            <w:shd w:val="clear" w:color="auto" w:fill="FFFFFF"/>
            <w:vAlign w:val="center"/>
          </w:tcPr>
          <w:p w14:paraId="0E763617" w14:textId="77777777" w:rsidR="007062CF" w:rsidRDefault="00EF541A">
            <w:pPr>
              <w:rPr>
                <w:rFonts w:eastAsia="Arial Unicode MS" w:cs="Arial Unicode MS"/>
                <w:color w:val="000000"/>
              </w:rPr>
            </w:pPr>
            <w:r>
              <w:rPr>
                <w:noProof/>
                <w:color w:val="000000"/>
                <w:lang w:eastAsia="zh-CN"/>
              </w:rPr>
              <w:drawing>
                <wp:inline distT="0" distB="0" distL="0" distR="0" wp14:anchorId="0A3D4D65" wp14:editId="6CCEE498">
                  <wp:extent cx="1430655" cy="482600"/>
                  <wp:effectExtent l="0" t="0" r="0" b="0"/>
                  <wp:docPr id="5" name="Picture 5" descr="barArro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Arrow-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0655" cy="482600"/>
                          </a:xfrm>
                          <a:prstGeom prst="rect">
                            <a:avLst/>
                          </a:prstGeom>
                          <a:noFill/>
                          <a:ln>
                            <a:noFill/>
                          </a:ln>
                        </pic:spPr>
                      </pic:pic>
                    </a:graphicData>
                  </a:graphic>
                </wp:inline>
              </w:drawing>
            </w:r>
          </w:p>
        </w:tc>
        <w:tc>
          <w:tcPr>
            <w:tcW w:w="1072" w:type="pct"/>
            <w:shd w:val="clear" w:color="auto" w:fill="B5B562"/>
            <w:vAlign w:val="center"/>
          </w:tcPr>
          <w:p w14:paraId="6805DA89" w14:textId="77777777" w:rsidR="007062CF" w:rsidRDefault="007062CF">
            <w:pPr>
              <w:jc w:val="center"/>
              <w:rPr>
                <w:rFonts w:eastAsia="Arial Unicode MS" w:cs="Arial Unicode MS"/>
                <w:color w:val="000000"/>
              </w:rPr>
            </w:pPr>
            <w:r>
              <w:rPr>
                <w:b/>
                <w:bCs/>
                <w:color w:val="000000"/>
              </w:rPr>
              <w:t>Equal</w:t>
            </w:r>
          </w:p>
        </w:tc>
        <w:tc>
          <w:tcPr>
            <w:tcW w:w="897" w:type="pct"/>
            <w:shd w:val="clear" w:color="auto" w:fill="B5B562"/>
            <w:vAlign w:val="center"/>
          </w:tcPr>
          <w:p w14:paraId="439D9B3C" w14:textId="77777777" w:rsidR="007062CF" w:rsidRDefault="007062CF">
            <w:pPr>
              <w:jc w:val="center"/>
              <w:rPr>
                <w:rFonts w:eastAsia="Arial Unicode MS" w:cs="Arial Unicode MS"/>
                <w:color w:val="000000"/>
              </w:rPr>
            </w:pPr>
            <w:r>
              <w:rPr>
                <w:b/>
                <w:bCs/>
                <w:color w:val="000000"/>
              </w:rPr>
              <w:t>Equal</w:t>
            </w:r>
          </w:p>
        </w:tc>
        <w:tc>
          <w:tcPr>
            <w:tcW w:w="893" w:type="pct"/>
            <w:shd w:val="clear" w:color="auto" w:fill="B5B562"/>
            <w:vAlign w:val="center"/>
          </w:tcPr>
          <w:p w14:paraId="10591435" w14:textId="77777777" w:rsidR="007062CF" w:rsidRDefault="007062CF">
            <w:pPr>
              <w:jc w:val="center"/>
              <w:rPr>
                <w:rFonts w:eastAsia="Arial Unicode MS" w:cs="Arial Unicode MS"/>
                <w:color w:val="000000"/>
              </w:rPr>
            </w:pPr>
            <w:r>
              <w:rPr>
                <w:b/>
                <w:bCs/>
                <w:color w:val="000000"/>
              </w:rPr>
              <w:t>Can be unequal</w:t>
            </w:r>
          </w:p>
        </w:tc>
        <w:tc>
          <w:tcPr>
            <w:tcW w:w="849" w:type="pct"/>
            <w:shd w:val="clear" w:color="auto" w:fill="B5B562"/>
            <w:vAlign w:val="center"/>
          </w:tcPr>
          <w:p w14:paraId="4468ECB3" w14:textId="77777777" w:rsidR="007062CF" w:rsidRDefault="007062CF">
            <w:pPr>
              <w:jc w:val="center"/>
              <w:rPr>
                <w:rFonts w:eastAsia="Arial Unicode MS" w:cs="Arial Unicode MS"/>
                <w:color w:val="000000"/>
              </w:rPr>
            </w:pPr>
            <w:r>
              <w:rPr>
                <w:b/>
                <w:bCs/>
                <w:color w:val="000000"/>
              </w:rPr>
              <w:t>Equal</w:t>
            </w:r>
          </w:p>
        </w:tc>
      </w:tr>
      <w:tr w:rsidR="007062CF" w14:paraId="311BC6AC" w14:textId="77777777">
        <w:trPr>
          <w:trHeight w:val="793"/>
          <w:tblCellSpacing w:w="15" w:type="dxa"/>
        </w:trPr>
        <w:tc>
          <w:tcPr>
            <w:tcW w:w="1195" w:type="pct"/>
            <w:shd w:val="clear" w:color="auto" w:fill="FFFFFF"/>
            <w:vAlign w:val="center"/>
          </w:tcPr>
          <w:p w14:paraId="1F1E42E8" w14:textId="77777777" w:rsidR="007062CF" w:rsidRDefault="00EF541A">
            <w:pPr>
              <w:rPr>
                <w:rFonts w:eastAsia="Arial Unicode MS" w:cs="Arial Unicode MS"/>
                <w:color w:val="000000"/>
              </w:rPr>
            </w:pPr>
            <w:r>
              <w:rPr>
                <w:noProof/>
                <w:color w:val="000000"/>
                <w:lang w:eastAsia="zh-CN"/>
              </w:rPr>
              <w:drawing>
                <wp:inline distT="0" distB="0" distL="0" distR="0" wp14:anchorId="5824914E" wp14:editId="0DE7415E">
                  <wp:extent cx="1430655" cy="482600"/>
                  <wp:effectExtent l="0" t="0" r="0" b="0"/>
                  <wp:docPr id="2" name="Picture 6" descr="barArro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Arrow-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0655" cy="482600"/>
                          </a:xfrm>
                          <a:prstGeom prst="rect">
                            <a:avLst/>
                          </a:prstGeom>
                          <a:noFill/>
                          <a:ln>
                            <a:noFill/>
                          </a:ln>
                        </pic:spPr>
                      </pic:pic>
                    </a:graphicData>
                  </a:graphic>
                </wp:inline>
              </w:drawing>
            </w:r>
          </w:p>
        </w:tc>
        <w:tc>
          <w:tcPr>
            <w:tcW w:w="1072" w:type="pct"/>
            <w:shd w:val="clear" w:color="auto" w:fill="969647"/>
            <w:vAlign w:val="center"/>
          </w:tcPr>
          <w:p w14:paraId="66F979FF" w14:textId="77777777" w:rsidR="007062CF" w:rsidRDefault="007062CF">
            <w:pPr>
              <w:jc w:val="center"/>
              <w:rPr>
                <w:rFonts w:eastAsia="Arial Unicode MS" w:cs="Arial Unicode MS"/>
                <w:color w:val="000000"/>
              </w:rPr>
            </w:pPr>
            <w:r>
              <w:rPr>
                <w:b/>
                <w:bCs/>
                <w:color w:val="000000"/>
              </w:rPr>
              <w:t>To surviving co-owner(s)</w:t>
            </w:r>
          </w:p>
        </w:tc>
        <w:tc>
          <w:tcPr>
            <w:tcW w:w="897" w:type="pct"/>
            <w:shd w:val="clear" w:color="auto" w:fill="969647"/>
            <w:vAlign w:val="center"/>
          </w:tcPr>
          <w:p w14:paraId="0BCA22ED" w14:textId="77777777" w:rsidR="007062CF" w:rsidRDefault="007062CF">
            <w:pPr>
              <w:jc w:val="center"/>
              <w:rPr>
                <w:rFonts w:eastAsia="Arial Unicode MS" w:cs="Arial Unicode MS"/>
                <w:color w:val="000000"/>
              </w:rPr>
            </w:pPr>
            <w:r>
              <w:rPr>
                <w:b/>
                <w:bCs/>
                <w:color w:val="000000"/>
              </w:rPr>
              <w:t>To surviving spouse</w:t>
            </w:r>
          </w:p>
        </w:tc>
        <w:tc>
          <w:tcPr>
            <w:tcW w:w="893" w:type="pct"/>
            <w:shd w:val="clear" w:color="auto" w:fill="969647"/>
            <w:vAlign w:val="center"/>
          </w:tcPr>
          <w:p w14:paraId="64AA982A" w14:textId="77777777" w:rsidR="007062CF" w:rsidRDefault="007062CF">
            <w:pPr>
              <w:jc w:val="center"/>
              <w:rPr>
                <w:rFonts w:eastAsia="Arial Unicode MS" w:cs="Arial Unicode MS"/>
                <w:color w:val="000000"/>
              </w:rPr>
            </w:pPr>
            <w:r>
              <w:rPr>
                <w:b/>
                <w:bCs/>
                <w:color w:val="000000"/>
              </w:rPr>
              <w:t>As directed by will</w:t>
            </w:r>
          </w:p>
        </w:tc>
        <w:tc>
          <w:tcPr>
            <w:tcW w:w="849" w:type="pct"/>
            <w:shd w:val="clear" w:color="auto" w:fill="969647"/>
            <w:vAlign w:val="center"/>
          </w:tcPr>
          <w:p w14:paraId="7F9C7AB1" w14:textId="77777777" w:rsidR="007062CF" w:rsidRDefault="007062CF">
            <w:pPr>
              <w:jc w:val="center"/>
              <w:rPr>
                <w:rFonts w:eastAsia="Arial Unicode MS" w:cs="Arial Unicode MS"/>
                <w:color w:val="000000"/>
              </w:rPr>
            </w:pPr>
            <w:r>
              <w:rPr>
                <w:b/>
                <w:bCs/>
                <w:color w:val="000000"/>
              </w:rPr>
              <w:t>As directed by will</w:t>
            </w:r>
          </w:p>
        </w:tc>
      </w:tr>
      <w:tr w:rsidR="007062CF" w14:paraId="5E66A5F6" w14:textId="77777777">
        <w:trPr>
          <w:trHeight w:val="3683"/>
          <w:tblCellSpacing w:w="15" w:type="dxa"/>
        </w:trPr>
        <w:tc>
          <w:tcPr>
            <w:tcW w:w="1195" w:type="pct"/>
            <w:shd w:val="clear" w:color="auto" w:fill="FFFFFF"/>
            <w:vAlign w:val="center"/>
          </w:tcPr>
          <w:p w14:paraId="11A17D65" w14:textId="77777777" w:rsidR="007062CF" w:rsidRDefault="00EF541A">
            <w:pPr>
              <w:rPr>
                <w:rFonts w:eastAsia="Arial Unicode MS" w:cs="Arial Unicode MS"/>
                <w:color w:val="000000"/>
              </w:rPr>
            </w:pPr>
            <w:r>
              <w:rPr>
                <w:noProof/>
                <w:color w:val="000000"/>
                <w:lang w:eastAsia="zh-CN"/>
              </w:rPr>
              <w:drawing>
                <wp:inline distT="0" distB="0" distL="0" distR="0" wp14:anchorId="7BC3796E" wp14:editId="15165957">
                  <wp:extent cx="1430655" cy="482600"/>
                  <wp:effectExtent l="0" t="0" r="0" b="0"/>
                  <wp:docPr id="7" name="Picture 7" descr="barArro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rArrow-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0655" cy="482600"/>
                          </a:xfrm>
                          <a:prstGeom prst="rect">
                            <a:avLst/>
                          </a:prstGeom>
                          <a:noFill/>
                          <a:ln>
                            <a:noFill/>
                          </a:ln>
                        </pic:spPr>
                      </pic:pic>
                    </a:graphicData>
                  </a:graphic>
                </wp:inline>
              </w:drawing>
            </w:r>
          </w:p>
        </w:tc>
        <w:tc>
          <w:tcPr>
            <w:tcW w:w="1072" w:type="pct"/>
            <w:shd w:val="clear" w:color="auto" w:fill="6B6B32"/>
          </w:tcPr>
          <w:p w14:paraId="7B54350C" w14:textId="77777777" w:rsidR="007062CF" w:rsidRPr="003667C5" w:rsidRDefault="007062CF" w:rsidP="00E230DF">
            <w:pPr>
              <w:rPr>
                <w:color w:val="FFFFFF"/>
              </w:rPr>
            </w:pPr>
            <w:r w:rsidRPr="003667C5">
              <w:rPr>
                <w:color w:val="FFFFFF"/>
              </w:rPr>
              <w:t xml:space="preserve">To avoid probate and leave property with surviving spouse </w:t>
            </w:r>
          </w:p>
          <w:p w14:paraId="688417C0" w14:textId="77777777" w:rsidR="007062CF" w:rsidRPr="003667C5" w:rsidRDefault="007062CF" w:rsidP="00E230DF">
            <w:pPr>
              <w:rPr>
                <w:color w:val="FFFFFF"/>
              </w:rPr>
            </w:pPr>
            <w:r w:rsidRPr="003667C5">
              <w:rPr>
                <w:color w:val="FFFFFF"/>
              </w:rPr>
              <w:t>To avoid probate and pass assets on to an only child</w:t>
            </w:r>
          </w:p>
        </w:tc>
        <w:tc>
          <w:tcPr>
            <w:tcW w:w="897" w:type="pct"/>
            <w:shd w:val="clear" w:color="auto" w:fill="6B6B32"/>
          </w:tcPr>
          <w:p w14:paraId="2E900D79" w14:textId="77777777" w:rsidR="007062CF" w:rsidRPr="003667C5" w:rsidRDefault="007062CF" w:rsidP="00E230DF">
            <w:pPr>
              <w:rPr>
                <w:rFonts w:eastAsia="Arial Unicode MS" w:cs="Arial Unicode MS"/>
                <w:color w:val="FFFFFF"/>
              </w:rPr>
            </w:pPr>
            <w:r w:rsidRPr="003667C5">
              <w:rPr>
                <w:color w:val="FFFFFF"/>
              </w:rPr>
              <w:t>Exclusively to avoid probate and leave property with surviving spouse</w:t>
            </w:r>
          </w:p>
        </w:tc>
        <w:tc>
          <w:tcPr>
            <w:tcW w:w="893" w:type="pct"/>
            <w:shd w:val="clear" w:color="auto" w:fill="6B6B32"/>
          </w:tcPr>
          <w:p w14:paraId="6761A3EF" w14:textId="77777777" w:rsidR="007062CF" w:rsidRPr="003667C5" w:rsidRDefault="007062CF" w:rsidP="00E230DF">
            <w:pPr>
              <w:rPr>
                <w:color w:val="FFFFFF"/>
              </w:rPr>
            </w:pPr>
            <w:r w:rsidRPr="003667C5">
              <w:rPr>
                <w:color w:val="FFFFFF"/>
              </w:rPr>
              <w:t>For non-related owners, each of whom wishes to dispose of the property independently of the others</w:t>
            </w:r>
          </w:p>
          <w:p w14:paraId="27DB04E2" w14:textId="77777777" w:rsidR="007062CF" w:rsidRPr="003667C5" w:rsidRDefault="007062CF" w:rsidP="00E230DF">
            <w:pPr>
              <w:rPr>
                <w:color w:val="FFFFFF"/>
              </w:rPr>
            </w:pPr>
            <w:r w:rsidRPr="003667C5">
              <w:rPr>
                <w:color w:val="FFFFFF"/>
              </w:rPr>
              <w:t>For distributions to children where equal treatment is a priority.</w:t>
            </w:r>
          </w:p>
        </w:tc>
        <w:tc>
          <w:tcPr>
            <w:tcW w:w="849" w:type="pct"/>
            <w:shd w:val="clear" w:color="auto" w:fill="6B6B32"/>
          </w:tcPr>
          <w:p w14:paraId="18570BA6" w14:textId="77777777" w:rsidR="007062CF" w:rsidRPr="003667C5" w:rsidRDefault="007062CF" w:rsidP="00E230DF">
            <w:pPr>
              <w:rPr>
                <w:rFonts w:eastAsia="Arial Unicode MS" w:cs="Arial Unicode MS"/>
                <w:color w:val="FFFFFF"/>
              </w:rPr>
            </w:pPr>
            <w:r w:rsidRPr="003667C5">
              <w:rPr>
                <w:color w:val="FFFFFF"/>
              </w:rPr>
              <w:t xml:space="preserve">Restricted to specific states </w:t>
            </w:r>
            <w:r w:rsidR="0047310F" w:rsidRPr="003667C5">
              <w:rPr>
                <w:color w:val="FFFFFF"/>
              </w:rPr>
              <w:t>whereby</w:t>
            </w:r>
            <w:r w:rsidR="00F019F1" w:rsidRPr="003667C5">
              <w:rPr>
                <w:color w:val="FFFFFF"/>
              </w:rPr>
              <w:t>,</w:t>
            </w:r>
            <w:r w:rsidRPr="003667C5">
              <w:rPr>
                <w:color w:val="FFFFFF"/>
              </w:rPr>
              <w:t xml:space="preserve"> in general</w:t>
            </w:r>
            <w:r w:rsidR="00F019F1" w:rsidRPr="003667C5">
              <w:rPr>
                <w:color w:val="FFFFFF"/>
              </w:rPr>
              <w:t>,</w:t>
            </w:r>
            <w:r w:rsidRPr="003667C5">
              <w:rPr>
                <w:color w:val="FFFFFF"/>
              </w:rPr>
              <w:t xml:space="preserve"> half of everything acquired during marriage is owned ½ by each spouse</w:t>
            </w:r>
          </w:p>
        </w:tc>
      </w:tr>
    </w:tbl>
    <w:p w14:paraId="22F9B339" w14:textId="77777777" w:rsidR="00127E4E" w:rsidRPr="00C94E93" w:rsidRDefault="007062CF" w:rsidP="00127E4E">
      <w:pPr>
        <w:pStyle w:val="Heading2"/>
        <w:rPr>
          <w:rFonts w:eastAsia="Calibri"/>
        </w:rPr>
      </w:pPr>
      <w:r>
        <w:br w:type="page"/>
      </w:r>
      <w:r w:rsidR="00127E4E" w:rsidRPr="00C94E93">
        <w:rPr>
          <w:rFonts w:eastAsia="Calibri"/>
        </w:rPr>
        <w:lastRenderedPageBreak/>
        <w:t>Review Exercise</w:t>
      </w:r>
    </w:p>
    <w:p w14:paraId="605D57EA" w14:textId="77777777" w:rsidR="00127E4E" w:rsidRPr="00127E4E" w:rsidRDefault="00127E4E" w:rsidP="00127E4E">
      <w:pPr>
        <w:spacing w:before="0" w:after="200" w:line="276" w:lineRule="auto"/>
        <w:rPr>
          <w:rFonts w:ascii="Calibri" w:eastAsia="Calibri" w:hAnsi="Calibri" w:cs="Times New Roman"/>
          <w:b/>
          <w:color w:val="943634"/>
          <w:sz w:val="22"/>
        </w:rPr>
      </w:pPr>
      <w:r w:rsidRPr="00127E4E">
        <w:rPr>
          <w:rFonts w:ascii="Calibri" w:eastAsia="Calibri" w:hAnsi="Calibri" w:cs="Times New Roman"/>
          <w:b/>
          <w:color w:val="943634"/>
          <w:sz w:val="22"/>
        </w:rPr>
        <w:t>Select the correct answer to each question.</w:t>
      </w:r>
    </w:p>
    <w:p w14:paraId="78028D69" w14:textId="77777777" w:rsidR="007062CF" w:rsidRDefault="007062CF" w:rsidP="00820B46">
      <w:r>
        <w:t>Let’s review some of the similarities and differences between the four types of joint ownership.</w:t>
      </w:r>
      <w:r w:rsidR="006D62B7">
        <w:t xml:space="preserve">  </w:t>
      </w:r>
    </w:p>
    <w:p w14:paraId="14F7FA72" w14:textId="77777777" w:rsidR="007062CF" w:rsidRPr="001E2529" w:rsidRDefault="007062CF" w:rsidP="00820B46">
      <w:pPr>
        <w:rPr>
          <w:b/>
          <w:color w:val="FF0000"/>
        </w:rPr>
      </w:pPr>
      <w:r w:rsidRPr="001E2529">
        <w:rPr>
          <w:b/>
          <w:color w:val="FF0000"/>
        </w:rPr>
        <w:t>Use the following k</w:t>
      </w:r>
      <w:r w:rsidR="006D62B7" w:rsidRPr="001E2529">
        <w:rPr>
          <w:b/>
          <w:color w:val="FF0000"/>
        </w:rPr>
        <w:t>ey to answer the questions 1-3.</w:t>
      </w:r>
    </w:p>
    <w:p w14:paraId="084FA04A" w14:textId="77777777" w:rsidR="007062CF" w:rsidRDefault="007062CF" w:rsidP="00C94E93">
      <w:pPr>
        <w:numPr>
          <w:ilvl w:val="0"/>
          <w:numId w:val="7"/>
        </w:numPr>
      </w:pPr>
      <w:r>
        <w:t>Joint Tenants (JTWROS)</w:t>
      </w:r>
    </w:p>
    <w:p w14:paraId="71C4E530" w14:textId="77777777" w:rsidR="007062CF" w:rsidRDefault="007062CF" w:rsidP="00C94E93">
      <w:pPr>
        <w:numPr>
          <w:ilvl w:val="0"/>
          <w:numId w:val="7"/>
        </w:numPr>
      </w:pPr>
      <w:r>
        <w:t>Tenants by the Entirety</w:t>
      </w:r>
    </w:p>
    <w:p w14:paraId="29994605" w14:textId="77777777" w:rsidR="007062CF" w:rsidRDefault="007062CF" w:rsidP="00C94E93">
      <w:pPr>
        <w:numPr>
          <w:ilvl w:val="0"/>
          <w:numId w:val="7"/>
        </w:numPr>
      </w:pPr>
      <w:r>
        <w:t>Tenants in Common</w:t>
      </w:r>
    </w:p>
    <w:p w14:paraId="781FF0B9" w14:textId="77777777" w:rsidR="007062CF" w:rsidRDefault="007062CF" w:rsidP="00C94E93">
      <w:pPr>
        <w:numPr>
          <w:ilvl w:val="0"/>
          <w:numId w:val="7"/>
        </w:numPr>
      </w:pPr>
      <w:r>
        <w:t>Community Property</w:t>
      </w:r>
    </w:p>
    <w:p w14:paraId="7C62F146" w14:textId="77777777" w:rsidR="00820B46" w:rsidRPr="00820B46" w:rsidRDefault="00820B46" w:rsidP="00C94E93">
      <w:pPr>
        <w:numPr>
          <w:ilvl w:val="0"/>
          <w:numId w:val="8"/>
        </w:numPr>
        <w:rPr>
          <w:b/>
        </w:rPr>
      </w:pPr>
      <w:r w:rsidRPr="00820B46">
        <w:rPr>
          <w:b/>
        </w:rPr>
        <w:t>For which types of property ownership must the owners be married?</w:t>
      </w:r>
    </w:p>
    <w:p w14:paraId="7ACF053C" w14:textId="77777777" w:rsidR="007062CF" w:rsidRPr="005B0859" w:rsidRDefault="007062CF" w:rsidP="00C94E93">
      <w:pPr>
        <w:numPr>
          <w:ilvl w:val="0"/>
          <w:numId w:val="9"/>
        </w:numPr>
      </w:pPr>
      <w:r w:rsidRPr="005B0859">
        <w:t>A only</w:t>
      </w:r>
    </w:p>
    <w:p w14:paraId="7308C3E8" w14:textId="77777777" w:rsidR="007062CF" w:rsidRPr="005B0859" w:rsidRDefault="007062CF" w:rsidP="00C94E93">
      <w:pPr>
        <w:numPr>
          <w:ilvl w:val="0"/>
          <w:numId w:val="9"/>
        </w:numPr>
      </w:pPr>
      <w:r w:rsidRPr="005B0859">
        <w:t>A and B</w:t>
      </w:r>
    </w:p>
    <w:p w14:paraId="325097E3" w14:textId="77777777" w:rsidR="007062CF" w:rsidRPr="005B0859" w:rsidRDefault="007062CF" w:rsidP="00C94E93">
      <w:pPr>
        <w:numPr>
          <w:ilvl w:val="0"/>
          <w:numId w:val="9"/>
        </w:numPr>
      </w:pPr>
      <w:r w:rsidRPr="005B0859">
        <w:t>A and C</w:t>
      </w:r>
    </w:p>
    <w:p w14:paraId="58DFBC00" w14:textId="77777777" w:rsidR="007062CF" w:rsidRPr="005B0859" w:rsidRDefault="007062CF" w:rsidP="00C94E93">
      <w:pPr>
        <w:numPr>
          <w:ilvl w:val="0"/>
          <w:numId w:val="9"/>
        </w:numPr>
      </w:pPr>
      <w:r w:rsidRPr="005B0859">
        <w:t>B and D</w:t>
      </w:r>
    </w:p>
    <w:p w14:paraId="1A3C325B" w14:textId="77777777" w:rsidR="007062CF" w:rsidRDefault="007062CF" w:rsidP="00C94E93">
      <w:pPr>
        <w:numPr>
          <w:ilvl w:val="0"/>
          <w:numId w:val="9"/>
        </w:numPr>
      </w:pPr>
      <w:r w:rsidRPr="005B0859">
        <w:t>B and C</w:t>
      </w:r>
    </w:p>
    <w:p w14:paraId="1264852F" w14:textId="77777777" w:rsidR="007062CF" w:rsidRPr="001E2529" w:rsidRDefault="001E2529" w:rsidP="00C94E93">
      <w:pPr>
        <w:numPr>
          <w:ilvl w:val="0"/>
          <w:numId w:val="8"/>
        </w:numPr>
        <w:rPr>
          <w:rStyle w:val="Strong"/>
          <w:b w:val="0"/>
          <w:bCs w:val="0"/>
        </w:rPr>
      </w:pPr>
      <w:r w:rsidRPr="001E2529">
        <w:rPr>
          <w:b/>
        </w:rPr>
        <w:t>Which types of ownership will avoid probate when an owner dies, assuming no property is owned by a trust?</w:t>
      </w:r>
    </w:p>
    <w:p w14:paraId="3556116D" w14:textId="77777777" w:rsidR="007062CF" w:rsidRPr="004965E8" w:rsidRDefault="007062CF" w:rsidP="00C94E93">
      <w:pPr>
        <w:numPr>
          <w:ilvl w:val="0"/>
          <w:numId w:val="9"/>
        </w:numPr>
      </w:pPr>
      <w:r w:rsidRPr="004965E8">
        <w:t>A only</w:t>
      </w:r>
    </w:p>
    <w:p w14:paraId="41E742A9" w14:textId="77777777" w:rsidR="007062CF" w:rsidRPr="004965E8" w:rsidRDefault="007062CF" w:rsidP="00C94E93">
      <w:pPr>
        <w:numPr>
          <w:ilvl w:val="0"/>
          <w:numId w:val="9"/>
        </w:numPr>
      </w:pPr>
      <w:r w:rsidRPr="004965E8">
        <w:t>B only</w:t>
      </w:r>
    </w:p>
    <w:p w14:paraId="5FF532D9" w14:textId="77777777" w:rsidR="007062CF" w:rsidRPr="004965E8" w:rsidRDefault="007062CF" w:rsidP="00C94E93">
      <w:pPr>
        <w:numPr>
          <w:ilvl w:val="0"/>
          <w:numId w:val="9"/>
        </w:numPr>
      </w:pPr>
      <w:r w:rsidRPr="004965E8">
        <w:t>A and B</w:t>
      </w:r>
    </w:p>
    <w:p w14:paraId="5CAC866C" w14:textId="77777777" w:rsidR="007062CF" w:rsidRPr="004965E8" w:rsidRDefault="007062CF" w:rsidP="00C94E93">
      <w:pPr>
        <w:numPr>
          <w:ilvl w:val="0"/>
          <w:numId w:val="9"/>
        </w:numPr>
      </w:pPr>
      <w:r w:rsidRPr="004965E8">
        <w:t>C only</w:t>
      </w:r>
    </w:p>
    <w:p w14:paraId="61ADC409" w14:textId="77777777" w:rsidR="007062CF" w:rsidRPr="004965E8" w:rsidRDefault="007062CF" w:rsidP="00C94E93">
      <w:pPr>
        <w:numPr>
          <w:ilvl w:val="0"/>
          <w:numId w:val="9"/>
        </w:numPr>
      </w:pPr>
      <w:r w:rsidRPr="004965E8">
        <w:t>C and D</w:t>
      </w:r>
    </w:p>
    <w:p w14:paraId="62466F33" w14:textId="77777777" w:rsidR="007062CF" w:rsidRPr="001E2529" w:rsidRDefault="007062CF" w:rsidP="00C94E93">
      <w:pPr>
        <w:numPr>
          <w:ilvl w:val="0"/>
          <w:numId w:val="8"/>
        </w:numPr>
        <w:rPr>
          <w:b/>
          <w:bCs/>
        </w:rPr>
      </w:pPr>
      <w:r w:rsidRPr="001E2529">
        <w:rPr>
          <w:b/>
          <w:bCs/>
        </w:rPr>
        <w:t>In which of the types of ownership may the owner’s shares be unequal?</w:t>
      </w:r>
    </w:p>
    <w:p w14:paraId="4324E0E0" w14:textId="77777777" w:rsidR="007062CF" w:rsidRPr="00121290" w:rsidRDefault="007062CF" w:rsidP="00C94E93">
      <w:pPr>
        <w:numPr>
          <w:ilvl w:val="0"/>
          <w:numId w:val="9"/>
        </w:numPr>
      </w:pPr>
      <w:r w:rsidRPr="00121290">
        <w:t>A only</w:t>
      </w:r>
    </w:p>
    <w:p w14:paraId="78D3DA0C" w14:textId="77777777" w:rsidR="007062CF" w:rsidRPr="00121290" w:rsidRDefault="007062CF" w:rsidP="00C94E93">
      <w:pPr>
        <w:numPr>
          <w:ilvl w:val="0"/>
          <w:numId w:val="9"/>
        </w:numPr>
      </w:pPr>
      <w:r w:rsidRPr="00121290">
        <w:t>B only</w:t>
      </w:r>
    </w:p>
    <w:p w14:paraId="7260F50B" w14:textId="77777777" w:rsidR="007062CF" w:rsidRPr="00121290" w:rsidRDefault="007062CF" w:rsidP="00C94E93">
      <w:pPr>
        <w:numPr>
          <w:ilvl w:val="0"/>
          <w:numId w:val="9"/>
        </w:numPr>
      </w:pPr>
      <w:r w:rsidRPr="00121290">
        <w:t>C only</w:t>
      </w:r>
    </w:p>
    <w:p w14:paraId="0CA59C6A" w14:textId="77777777" w:rsidR="007062CF" w:rsidRPr="00121290" w:rsidRDefault="007062CF" w:rsidP="00C94E93">
      <w:pPr>
        <w:numPr>
          <w:ilvl w:val="0"/>
          <w:numId w:val="9"/>
        </w:numPr>
      </w:pPr>
      <w:r w:rsidRPr="00121290">
        <w:t>D only</w:t>
      </w:r>
    </w:p>
    <w:p w14:paraId="486E33E6" w14:textId="77777777" w:rsidR="007062CF" w:rsidRPr="00121290" w:rsidRDefault="007062CF" w:rsidP="00C94E93">
      <w:pPr>
        <w:numPr>
          <w:ilvl w:val="0"/>
          <w:numId w:val="9"/>
        </w:numPr>
      </w:pPr>
      <w:r w:rsidRPr="00121290">
        <w:t>B and C</w:t>
      </w:r>
    </w:p>
    <w:p w14:paraId="46C9CA88" w14:textId="77777777" w:rsidR="007062CF" w:rsidRPr="001E2529" w:rsidRDefault="007062CF" w:rsidP="00921255">
      <w:pPr>
        <w:rPr>
          <w:b/>
          <w:color w:val="FF0000"/>
        </w:rPr>
      </w:pPr>
      <w:r w:rsidRPr="001E2529">
        <w:rPr>
          <w:b/>
          <w:color w:val="FF0000"/>
        </w:rPr>
        <w:t>For questions 4-7, identify the most appropriate means of titling property to meet the estate planning goals in each situation.</w:t>
      </w:r>
    </w:p>
    <w:p w14:paraId="466BA44A" w14:textId="77777777" w:rsidR="007062CF" w:rsidRPr="001E2529" w:rsidRDefault="007062CF" w:rsidP="00C94E93">
      <w:pPr>
        <w:numPr>
          <w:ilvl w:val="0"/>
          <w:numId w:val="8"/>
        </w:numPr>
        <w:rPr>
          <w:b/>
        </w:rPr>
      </w:pPr>
      <w:r w:rsidRPr="001E2529">
        <w:rPr>
          <w:b/>
        </w:rPr>
        <w:t>A will appointment of real estate to three adult children.</w:t>
      </w:r>
    </w:p>
    <w:p w14:paraId="2A8A7F67" w14:textId="77777777" w:rsidR="007062CF" w:rsidRPr="00856078" w:rsidRDefault="007062CF" w:rsidP="00C94E93">
      <w:pPr>
        <w:numPr>
          <w:ilvl w:val="0"/>
          <w:numId w:val="9"/>
        </w:numPr>
      </w:pPr>
      <w:r w:rsidRPr="00856078">
        <w:t>100% in Joint Tenancy (JTWROS)</w:t>
      </w:r>
    </w:p>
    <w:p w14:paraId="1E466810" w14:textId="77777777" w:rsidR="007062CF" w:rsidRPr="00856078" w:rsidRDefault="007062CF" w:rsidP="00C94E93">
      <w:pPr>
        <w:numPr>
          <w:ilvl w:val="0"/>
          <w:numId w:val="9"/>
        </w:numPr>
      </w:pPr>
      <w:r w:rsidRPr="00856078">
        <w:t>Approximately 50% in Joint Tenancy (JTWROS)</w:t>
      </w:r>
    </w:p>
    <w:p w14:paraId="0E12F8E5" w14:textId="77777777" w:rsidR="007062CF" w:rsidRPr="00856078" w:rsidRDefault="007062CF" w:rsidP="00C94E93">
      <w:pPr>
        <w:numPr>
          <w:ilvl w:val="0"/>
          <w:numId w:val="9"/>
        </w:numPr>
      </w:pPr>
      <w:r w:rsidRPr="00856078">
        <w:t>100% as Tenants by the Entirety</w:t>
      </w:r>
    </w:p>
    <w:p w14:paraId="08E31CD2" w14:textId="77777777" w:rsidR="007062CF" w:rsidRPr="00856078" w:rsidRDefault="007062CF" w:rsidP="00C94E93">
      <w:pPr>
        <w:numPr>
          <w:ilvl w:val="0"/>
          <w:numId w:val="9"/>
        </w:numPr>
      </w:pPr>
      <w:r w:rsidRPr="00856078">
        <w:t>Approximately 50% as Tenants by the Entirety</w:t>
      </w:r>
    </w:p>
    <w:p w14:paraId="0BD55D8A" w14:textId="77777777" w:rsidR="007062CF" w:rsidRPr="00856078" w:rsidRDefault="007062CF" w:rsidP="00C94E93">
      <w:pPr>
        <w:numPr>
          <w:ilvl w:val="0"/>
          <w:numId w:val="9"/>
        </w:numPr>
      </w:pPr>
      <w:r w:rsidRPr="00856078">
        <w:lastRenderedPageBreak/>
        <w:t>100% as Tenants in Common</w:t>
      </w:r>
    </w:p>
    <w:p w14:paraId="137221EB" w14:textId="77777777" w:rsidR="007062CF" w:rsidRPr="001E2529" w:rsidRDefault="007062CF" w:rsidP="00C94E93">
      <w:pPr>
        <w:numPr>
          <w:ilvl w:val="0"/>
          <w:numId w:val="8"/>
        </w:numPr>
        <w:rPr>
          <w:b/>
          <w:bCs/>
        </w:rPr>
      </w:pPr>
      <w:r w:rsidRPr="001E2529">
        <w:rPr>
          <w:b/>
          <w:bCs/>
        </w:rPr>
        <w:t>A will appointment of a family heirloom to three children that has more emotional significance than monetary value.  Under no circumstances does the testator wish for the asset to go outside the immediate family.</w:t>
      </w:r>
    </w:p>
    <w:p w14:paraId="1C8C0359" w14:textId="77777777" w:rsidR="007062CF" w:rsidRPr="00D41A7F" w:rsidRDefault="007062CF" w:rsidP="00C94E93">
      <w:pPr>
        <w:numPr>
          <w:ilvl w:val="0"/>
          <w:numId w:val="9"/>
        </w:numPr>
      </w:pPr>
      <w:r w:rsidRPr="00D41A7F">
        <w:t>100% in Joint Tenancy (JTWROS)</w:t>
      </w:r>
    </w:p>
    <w:p w14:paraId="4269320B" w14:textId="77777777" w:rsidR="007062CF" w:rsidRPr="00D41A7F" w:rsidRDefault="007062CF" w:rsidP="00C94E93">
      <w:pPr>
        <w:numPr>
          <w:ilvl w:val="0"/>
          <w:numId w:val="9"/>
        </w:numPr>
      </w:pPr>
      <w:r w:rsidRPr="00D41A7F">
        <w:t>Approximately 50% in Joint Tenancy (JTWROS)</w:t>
      </w:r>
    </w:p>
    <w:p w14:paraId="58B19920" w14:textId="77777777" w:rsidR="007062CF" w:rsidRPr="00D41A7F" w:rsidRDefault="007062CF" w:rsidP="00C94E93">
      <w:pPr>
        <w:numPr>
          <w:ilvl w:val="0"/>
          <w:numId w:val="9"/>
        </w:numPr>
      </w:pPr>
      <w:r w:rsidRPr="00D41A7F">
        <w:t>100% as Tenants by the Entirety</w:t>
      </w:r>
    </w:p>
    <w:p w14:paraId="304C4541" w14:textId="77777777" w:rsidR="007062CF" w:rsidRPr="00D41A7F" w:rsidRDefault="007062CF" w:rsidP="00C94E93">
      <w:pPr>
        <w:numPr>
          <w:ilvl w:val="0"/>
          <w:numId w:val="9"/>
        </w:numPr>
      </w:pPr>
      <w:r w:rsidRPr="00D41A7F">
        <w:t>Approximately 50% as Tenants by the Entirety</w:t>
      </w:r>
    </w:p>
    <w:p w14:paraId="7909A647" w14:textId="77777777" w:rsidR="007062CF" w:rsidRPr="00D41A7F" w:rsidRDefault="007062CF" w:rsidP="00C94E93">
      <w:pPr>
        <w:numPr>
          <w:ilvl w:val="0"/>
          <w:numId w:val="9"/>
        </w:numPr>
      </w:pPr>
      <w:r w:rsidRPr="00D41A7F">
        <w:t>100% as Tenants in Common</w:t>
      </w:r>
    </w:p>
    <w:p w14:paraId="023CDF91" w14:textId="77777777" w:rsidR="007062CF" w:rsidRPr="001E2529" w:rsidRDefault="007062CF" w:rsidP="00C94E93">
      <w:pPr>
        <w:numPr>
          <w:ilvl w:val="0"/>
          <w:numId w:val="8"/>
        </w:numPr>
        <w:rPr>
          <w:b/>
        </w:rPr>
      </w:pPr>
      <w:r w:rsidRPr="001E2529">
        <w:rPr>
          <w:b/>
        </w:rPr>
        <w:t>An investment by four business associates, each wishing to contribute different amounts.</w:t>
      </w:r>
    </w:p>
    <w:p w14:paraId="74597532" w14:textId="77777777" w:rsidR="007062CF" w:rsidRPr="001A4F98" w:rsidRDefault="007062CF" w:rsidP="00C94E93">
      <w:pPr>
        <w:numPr>
          <w:ilvl w:val="0"/>
          <w:numId w:val="9"/>
        </w:numPr>
      </w:pPr>
      <w:r w:rsidRPr="001A4F98">
        <w:t>100% in Joint Tenancy (JTWROS)</w:t>
      </w:r>
    </w:p>
    <w:p w14:paraId="26F1EFDC" w14:textId="77777777" w:rsidR="007062CF" w:rsidRPr="001A4F98" w:rsidRDefault="007062CF" w:rsidP="00C94E93">
      <w:pPr>
        <w:numPr>
          <w:ilvl w:val="0"/>
          <w:numId w:val="9"/>
        </w:numPr>
      </w:pPr>
      <w:r w:rsidRPr="001A4F98">
        <w:t>Approximately 50% in Joint Tenancy (JTWROS)</w:t>
      </w:r>
    </w:p>
    <w:p w14:paraId="2A8B9CAC" w14:textId="77777777" w:rsidR="007062CF" w:rsidRPr="001A4F98" w:rsidRDefault="007062CF" w:rsidP="00C94E93">
      <w:pPr>
        <w:numPr>
          <w:ilvl w:val="0"/>
          <w:numId w:val="9"/>
        </w:numPr>
      </w:pPr>
      <w:r w:rsidRPr="001A4F98">
        <w:t>100% as Tenants by the Entirety</w:t>
      </w:r>
    </w:p>
    <w:p w14:paraId="49062C7B" w14:textId="77777777" w:rsidR="007062CF" w:rsidRPr="001A4F98" w:rsidRDefault="007062CF" w:rsidP="00C94E93">
      <w:pPr>
        <w:numPr>
          <w:ilvl w:val="0"/>
          <w:numId w:val="9"/>
        </w:numPr>
      </w:pPr>
      <w:r w:rsidRPr="001A4F98">
        <w:t>Approximately 50% as Tenants by the Entirety</w:t>
      </w:r>
    </w:p>
    <w:p w14:paraId="0CE534CB" w14:textId="77777777" w:rsidR="007062CF" w:rsidRPr="001A4F98" w:rsidRDefault="007062CF" w:rsidP="00C94E93">
      <w:pPr>
        <w:numPr>
          <w:ilvl w:val="0"/>
          <w:numId w:val="9"/>
        </w:numPr>
      </w:pPr>
      <w:r w:rsidRPr="001A4F98">
        <w:t>100% as Tenants in Common</w:t>
      </w:r>
    </w:p>
    <w:p w14:paraId="5026F582" w14:textId="77777777" w:rsidR="007062CF" w:rsidRPr="001E2529" w:rsidRDefault="007062CF" w:rsidP="00C94E93">
      <w:pPr>
        <w:numPr>
          <w:ilvl w:val="0"/>
          <w:numId w:val="8"/>
        </w:numPr>
        <w:rPr>
          <w:b/>
          <w:bCs/>
        </w:rPr>
      </w:pPr>
      <w:r w:rsidRPr="001E2529">
        <w:rPr>
          <w:b/>
          <w:bCs/>
        </w:rPr>
        <w:t>An investment by four business associates, each wishing to contribute 25% of the purchase price.</w:t>
      </w:r>
    </w:p>
    <w:p w14:paraId="01A56B0D" w14:textId="77777777" w:rsidR="007062CF" w:rsidRPr="00982DCF" w:rsidRDefault="007062CF" w:rsidP="00C94E93">
      <w:pPr>
        <w:numPr>
          <w:ilvl w:val="0"/>
          <w:numId w:val="9"/>
        </w:numPr>
      </w:pPr>
      <w:r w:rsidRPr="00982DCF">
        <w:t>100% in Joint Tenancy (JTWROS)</w:t>
      </w:r>
    </w:p>
    <w:p w14:paraId="420877A3" w14:textId="77777777" w:rsidR="007062CF" w:rsidRPr="00982DCF" w:rsidRDefault="007062CF" w:rsidP="00C94E93">
      <w:pPr>
        <w:numPr>
          <w:ilvl w:val="0"/>
          <w:numId w:val="9"/>
        </w:numPr>
      </w:pPr>
      <w:r w:rsidRPr="00982DCF">
        <w:t>Approximately 50% in Joint Tenancy (JTWROS)</w:t>
      </w:r>
    </w:p>
    <w:p w14:paraId="59E27E9B" w14:textId="77777777" w:rsidR="007062CF" w:rsidRPr="00982DCF" w:rsidRDefault="007062CF" w:rsidP="00C94E93">
      <w:pPr>
        <w:numPr>
          <w:ilvl w:val="0"/>
          <w:numId w:val="9"/>
        </w:numPr>
      </w:pPr>
      <w:r w:rsidRPr="00982DCF">
        <w:t>100% as Tenants by the Entirety</w:t>
      </w:r>
    </w:p>
    <w:p w14:paraId="611FF62B" w14:textId="77777777" w:rsidR="007062CF" w:rsidRPr="00982DCF" w:rsidRDefault="007062CF" w:rsidP="00C94E93">
      <w:pPr>
        <w:numPr>
          <w:ilvl w:val="0"/>
          <w:numId w:val="9"/>
        </w:numPr>
      </w:pPr>
      <w:r w:rsidRPr="00982DCF">
        <w:t>Approximately 50% as Tenants by the Entirety</w:t>
      </w:r>
    </w:p>
    <w:p w14:paraId="2233C51C" w14:textId="77777777" w:rsidR="007062CF" w:rsidRPr="00982DCF" w:rsidRDefault="007062CF" w:rsidP="00C94E93">
      <w:pPr>
        <w:numPr>
          <w:ilvl w:val="0"/>
          <w:numId w:val="9"/>
        </w:numPr>
      </w:pPr>
      <w:r w:rsidRPr="00982DCF">
        <w:t>100% as Tenants in Common</w:t>
      </w:r>
    </w:p>
    <w:p w14:paraId="371D95D2" w14:textId="77777777" w:rsidR="007062CF" w:rsidRDefault="007062CF" w:rsidP="00E120B0">
      <w:pPr>
        <w:spacing w:before="0" w:after="0"/>
      </w:pPr>
    </w:p>
    <w:p w14:paraId="05095A2E" w14:textId="77777777" w:rsidR="00917B72" w:rsidRPr="00D43C1D" w:rsidRDefault="00917B72" w:rsidP="00917B72">
      <w:pPr>
        <w:pStyle w:val="directions"/>
      </w:pPr>
      <w:r w:rsidRPr="00FE33EA">
        <w:t>The answer</w:t>
      </w:r>
      <w:r>
        <w:t>s</w:t>
      </w:r>
      <w:r w:rsidRPr="00FE33EA">
        <w:t xml:space="preserve"> </w:t>
      </w:r>
      <w:r>
        <w:t>to these questions are</w:t>
      </w:r>
      <w:r w:rsidRPr="00FE33EA">
        <w:t xml:space="preserve"> </w:t>
      </w:r>
      <w:r>
        <w:t>found on the following page.</w:t>
      </w:r>
    </w:p>
    <w:p w14:paraId="52D555BA" w14:textId="77777777" w:rsidR="00917B72" w:rsidRPr="00982DCF" w:rsidRDefault="00917B72" w:rsidP="00E120B0">
      <w:pPr>
        <w:spacing w:before="0" w:after="0"/>
      </w:pPr>
    </w:p>
    <w:p w14:paraId="5D469131" w14:textId="77777777" w:rsidR="001E2529" w:rsidRPr="00C94E93" w:rsidRDefault="00AE2FF1" w:rsidP="001E2529">
      <w:pPr>
        <w:pStyle w:val="Heading2"/>
        <w:rPr>
          <w:rFonts w:eastAsia="Calibri"/>
        </w:rPr>
      </w:pPr>
      <w:r>
        <w:rPr>
          <w:color w:val="0000FF"/>
          <w:sz w:val="18"/>
        </w:rPr>
        <w:br w:type="page"/>
      </w:r>
      <w:r w:rsidR="001E2529" w:rsidRPr="00C94E93">
        <w:rPr>
          <w:rFonts w:eastAsia="Calibri"/>
        </w:rPr>
        <w:lastRenderedPageBreak/>
        <w:t>Review Exercise – Answer Key</w:t>
      </w:r>
    </w:p>
    <w:p w14:paraId="773CEFB8" w14:textId="77777777" w:rsidR="001E2529" w:rsidRPr="001E2529" w:rsidRDefault="001E2529" w:rsidP="001E2529">
      <w:pPr>
        <w:spacing w:before="0" w:after="200" w:line="276" w:lineRule="auto"/>
        <w:rPr>
          <w:rFonts w:ascii="Calibri" w:eastAsia="Calibri" w:hAnsi="Calibri" w:cs="Times New Roman"/>
          <w:b/>
          <w:color w:val="943634"/>
          <w:sz w:val="22"/>
        </w:rPr>
      </w:pPr>
      <w:r w:rsidRPr="001E2529">
        <w:rPr>
          <w:rFonts w:ascii="Calibri" w:eastAsia="Calibri" w:hAnsi="Calibri" w:cs="Times New Roman"/>
          <w:b/>
          <w:color w:val="943634"/>
          <w:sz w:val="22"/>
        </w:rPr>
        <w:t>Select the correct answer to each question.</w:t>
      </w:r>
    </w:p>
    <w:p w14:paraId="77C56DC3" w14:textId="77777777" w:rsidR="00AE2FF1" w:rsidRDefault="00AE2FF1" w:rsidP="001E2529">
      <w:r>
        <w:t xml:space="preserve">Let’s review some of the similarities and differences between the four types of joint ownership.  </w:t>
      </w:r>
    </w:p>
    <w:p w14:paraId="6C10BEDC" w14:textId="77777777" w:rsidR="00AE2FF1" w:rsidRPr="00362C3C" w:rsidRDefault="00AE2FF1" w:rsidP="00AE2FF1">
      <w:pPr>
        <w:rPr>
          <w:b/>
          <w:color w:val="FF0000"/>
        </w:rPr>
      </w:pPr>
      <w:r w:rsidRPr="00362C3C">
        <w:rPr>
          <w:b/>
          <w:color w:val="FF0000"/>
        </w:rPr>
        <w:t>Use the following key to answer the questions 1-3.</w:t>
      </w:r>
    </w:p>
    <w:p w14:paraId="5976E2D9" w14:textId="77777777" w:rsidR="00AE2FF1" w:rsidRDefault="00AE2FF1" w:rsidP="0057237E">
      <w:pPr>
        <w:numPr>
          <w:ilvl w:val="0"/>
          <w:numId w:val="27"/>
        </w:numPr>
      </w:pPr>
      <w:r>
        <w:t>Joint Tenants (JTWROS)</w:t>
      </w:r>
    </w:p>
    <w:p w14:paraId="40E99272" w14:textId="77777777" w:rsidR="00AE2FF1" w:rsidRDefault="00AE2FF1" w:rsidP="0057237E">
      <w:pPr>
        <w:numPr>
          <w:ilvl w:val="0"/>
          <w:numId w:val="27"/>
        </w:numPr>
      </w:pPr>
      <w:r>
        <w:t>Tenants by the Entirety</w:t>
      </w:r>
    </w:p>
    <w:p w14:paraId="5BA403AB" w14:textId="77777777" w:rsidR="00AE2FF1" w:rsidRDefault="00AE2FF1" w:rsidP="0057237E">
      <w:pPr>
        <w:numPr>
          <w:ilvl w:val="0"/>
          <w:numId w:val="27"/>
        </w:numPr>
      </w:pPr>
      <w:r>
        <w:t>Tenants in Common</w:t>
      </w:r>
    </w:p>
    <w:p w14:paraId="3E2D924F" w14:textId="77777777" w:rsidR="00AE2FF1" w:rsidRDefault="00AE2FF1" w:rsidP="0057237E">
      <w:pPr>
        <w:numPr>
          <w:ilvl w:val="0"/>
          <w:numId w:val="27"/>
        </w:numPr>
      </w:pPr>
      <w:r>
        <w:t>Community Property</w:t>
      </w:r>
    </w:p>
    <w:p w14:paraId="7552BCB5" w14:textId="77777777" w:rsidR="00AE2FF1" w:rsidRPr="001E2529" w:rsidRDefault="00AE2FF1" w:rsidP="00C94E93">
      <w:pPr>
        <w:numPr>
          <w:ilvl w:val="0"/>
          <w:numId w:val="22"/>
        </w:numPr>
        <w:rPr>
          <w:b/>
          <w:bCs/>
        </w:rPr>
      </w:pPr>
      <w:r w:rsidRPr="001E2529">
        <w:rPr>
          <w:b/>
          <w:bCs/>
        </w:rPr>
        <w:t>For which types of property ownership must the owners be married?</w:t>
      </w:r>
    </w:p>
    <w:p w14:paraId="021E6E0F" w14:textId="77777777" w:rsidR="00AE2FF1" w:rsidRDefault="00AE2FF1" w:rsidP="00C94E93">
      <w:pPr>
        <w:numPr>
          <w:ilvl w:val="0"/>
          <w:numId w:val="9"/>
        </w:numPr>
      </w:pPr>
      <w:r w:rsidRPr="005B0859">
        <w:t>A only</w:t>
      </w:r>
    </w:p>
    <w:p w14:paraId="6470E421" w14:textId="77777777" w:rsidR="008A2735" w:rsidRPr="008A2735" w:rsidRDefault="008A2735" w:rsidP="008A2735">
      <w:pPr>
        <w:pStyle w:val="ReviewAnswer"/>
        <w:rPr>
          <w:b/>
        </w:rPr>
      </w:pPr>
      <w:r w:rsidRPr="008A2735">
        <w:rPr>
          <w:b/>
        </w:rPr>
        <w:t>Incorrect.</w:t>
      </w:r>
    </w:p>
    <w:p w14:paraId="59ECA60C" w14:textId="77777777" w:rsidR="00AE2FF1" w:rsidRPr="005B0859" w:rsidRDefault="00AE2FF1" w:rsidP="00C94E93">
      <w:pPr>
        <w:numPr>
          <w:ilvl w:val="0"/>
          <w:numId w:val="9"/>
        </w:numPr>
      </w:pPr>
      <w:r w:rsidRPr="005B0859">
        <w:t>A and B</w:t>
      </w:r>
    </w:p>
    <w:p w14:paraId="66AB05F4" w14:textId="77777777" w:rsidR="00AE2FF1" w:rsidRPr="008A2735" w:rsidRDefault="00AE2FF1" w:rsidP="00AE2FF1">
      <w:pPr>
        <w:pStyle w:val="ReviewAnswer"/>
        <w:rPr>
          <w:b/>
        </w:rPr>
      </w:pPr>
      <w:r w:rsidRPr="008A2735">
        <w:rPr>
          <w:b/>
          <w:bCs/>
        </w:rPr>
        <w:t>Incorrect</w:t>
      </w:r>
      <w:r w:rsidRPr="008A2735">
        <w:rPr>
          <w:b/>
        </w:rPr>
        <w:t>.</w:t>
      </w:r>
    </w:p>
    <w:p w14:paraId="4A105B8C" w14:textId="77777777" w:rsidR="00AE2FF1" w:rsidRPr="005B0859" w:rsidRDefault="00AE2FF1" w:rsidP="00C94E93">
      <w:pPr>
        <w:numPr>
          <w:ilvl w:val="0"/>
          <w:numId w:val="9"/>
        </w:numPr>
      </w:pPr>
      <w:r w:rsidRPr="005B0859">
        <w:t>A and C</w:t>
      </w:r>
    </w:p>
    <w:p w14:paraId="7094F800" w14:textId="77777777" w:rsidR="00AE2FF1" w:rsidRPr="008A2735" w:rsidRDefault="00AE2FF1" w:rsidP="00AE2FF1">
      <w:pPr>
        <w:pStyle w:val="ReviewAnswer"/>
        <w:rPr>
          <w:b/>
          <w:bCs/>
        </w:rPr>
      </w:pPr>
      <w:r w:rsidRPr="008A2735">
        <w:rPr>
          <w:b/>
          <w:bCs/>
        </w:rPr>
        <w:t>Incorrect.</w:t>
      </w:r>
    </w:p>
    <w:p w14:paraId="1DFB18A7" w14:textId="77777777" w:rsidR="001E2529" w:rsidRPr="001E2529" w:rsidRDefault="001E2529" w:rsidP="00C94E93">
      <w:pPr>
        <w:numPr>
          <w:ilvl w:val="0"/>
          <w:numId w:val="9"/>
        </w:numPr>
        <w:rPr>
          <w:b/>
        </w:rPr>
      </w:pPr>
      <w:r w:rsidRPr="001E2529">
        <w:rPr>
          <w:b/>
        </w:rPr>
        <w:t>B and D</w:t>
      </w:r>
    </w:p>
    <w:p w14:paraId="44ED93DD" w14:textId="77777777" w:rsidR="00AE2FF1" w:rsidRPr="008A2735" w:rsidRDefault="00AE2FF1" w:rsidP="00AE2FF1">
      <w:pPr>
        <w:pStyle w:val="ReviewAnswer"/>
        <w:rPr>
          <w:b/>
          <w:bCs/>
        </w:rPr>
      </w:pPr>
      <w:r w:rsidRPr="008A2735">
        <w:rPr>
          <w:b/>
        </w:rPr>
        <w:t>Correct</w:t>
      </w:r>
      <w:r w:rsidRPr="008A2735">
        <w:rPr>
          <w:b/>
          <w:bCs/>
        </w:rPr>
        <w:t>.</w:t>
      </w:r>
    </w:p>
    <w:p w14:paraId="694E4CEA" w14:textId="77777777" w:rsidR="00AE2FF1" w:rsidRPr="005B0859" w:rsidRDefault="00AE2FF1" w:rsidP="00C94E93">
      <w:pPr>
        <w:numPr>
          <w:ilvl w:val="0"/>
          <w:numId w:val="9"/>
        </w:numPr>
      </w:pPr>
      <w:r w:rsidRPr="005B0859">
        <w:t>B and C</w:t>
      </w:r>
    </w:p>
    <w:p w14:paraId="7BE99FB8" w14:textId="77777777" w:rsidR="00AE2FF1" w:rsidRPr="005B0859" w:rsidRDefault="00AE2FF1" w:rsidP="00AE2FF1">
      <w:pPr>
        <w:pStyle w:val="ReviewAnswer"/>
      </w:pPr>
      <w:r w:rsidRPr="008A2735">
        <w:rPr>
          <w:b/>
          <w:bCs/>
        </w:rPr>
        <w:t>Incorrect</w:t>
      </w:r>
      <w:r w:rsidRPr="005B0859">
        <w:t>.</w:t>
      </w:r>
    </w:p>
    <w:p w14:paraId="4CA15991" w14:textId="77777777" w:rsidR="00AE2FF1" w:rsidRPr="008A2735" w:rsidRDefault="00AE2FF1" w:rsidP="00C94E93">
      <w:pPr>
        <w:numPr>
          <w:ilvl w:val="0"/>
          <w:numId w:val="22"/>
        </w:numPr>
        <w:rPr>
          <w:b/>
        </w:rPr>
      </w:pPr>
      <w:r w:rsidRPr="008A2735">
        <w:rPr>
          <w:b/>
        </w:rPr>
        <w:t>Which types of ownership will avoid probate when an owner dies, assuming no property is owned by a trust?</w:t>
      </w:r>
    </w:p>
    <w:p w14:paraId="64F5F61A" w14:textId="77777777" w:rsidR="00AE2FF1" w:rsidRPr="004965E8" w:rsidRDefault="00AE2FF1" w:rsidP="00C94E93">
      <w:pPr>
        <w:numPr>
          <w:ilvl w:val="0"/>
          <w:numId w:val="9"/>
        </w:numPr>
      </w:pPr>
      <w:r w:rsidRPr="004965E8">
        <w:t>A only</w:t>
      </w:r>
    </w:p>
    <w:p w14:paraId="4AEF28E6" w14:textId="77777777" w:rsidR="00AE2FF1" w:rsidRPr="008A2735" w:rsidRDefault="00AE2FF1" w:rsidP="00AE2FF1">
      <w:pPr>
        <w:pStyle w:val="ReviewAnswer"/>
        <w:rPr>
          <w:b/>
          <w:bCs/>
        </w:rPr>
      </w:pPr>
      <w:r w:rsidRPr="008A2735">
        <w:rPr>
          <w:b/>
          <w:bCs/>
        </w:rPr>
        <w:t>Incorrec</w:t>
      </w:r>
      <w:r w:rsidRPr="008A2735">
        <w:t>t</w:t>
      </w:r>
      <w:r w:rsidRPr="008A2735">
        <w:rPr>
          <w:b/>
          <w:bCs/>
        </w:rPr>
        <w:t>.</w:t>
      </w:r>
    </w:p>
    <w:p w14:paraId="5400D725" w14:textId="77777777" w:rsidR="00AE2FF1" w:rsidRPr="004965E8" w:rsidRDefault="00AE2FF1" w:rsidP="00C94E93">
      <w:pPr>
        <w:numPr>
          <w:ilvl w:val="0"/>
          <w:numId w:val="9"/>
        </w:numPr>
      </w:pPr>
      <w:r w:rsidRPr="004965E8">
        <w:t>B only</w:t>
      </w:r>
    </w:p>
    <w:p w14:paraId="3F4A8D3E" w14:textId="77777777" w:rsidR="00AE2FF1" w:rsidRPr="008A2735" w:rsidRDefault="00AE2FF1" w:rsidP="00AE2FF1">
      <w:pPr>
        <w:pStyle w:val="ReviewAnswer"/>
        <w:rPr>
          <w:b/>
          <w:bCs/>
        </w:rPr>
      </w:pPr>
      <w:r w:rsidRPr="008A2735">
        <w:rPr>
          <w:b/>
          <w:bCs/>
        </w:rPr>
        <w:t>Incorrect.</w:t>
      </w:r>
    </w:p>
    <w:p w14:paraId="2A196575" w14:textId="77777777" w:rsidR="00AE2FF1" w:rsidRPr="000F5DD0" w:rsidRDefault="00AE2FF1" w:rsidP="00C94E93">
      <w:pPr>
        <w:numPr>
          <w:ilvl w:val="0"/>
          <w:numId w:val="9"/>
        </w:numPr>
        <w:rPr>
          <w:rStyle w:val="Strong"/>
        </w:rPr>
      </w:pPr>
      <w:r w:rsidRPr="000F5DD0">
        <w:rPr>
          <w:rStyle w:val="Strong"/>
        </w:rPr>
        <w:t>A and B</w:t>
      </w:r>
    </w:p>
    <w:p w14:paraId="2B55FC7E" w14:textId="77777777" w:rsidR="00AE2FF1" w:rsidRPr="008A2735" w:rsidRDefault="00AE2FF1" w:rsidP="00AE2FF1">
      <w:pPr>
        <w:pStyle w:val="ReviewAnswer"/>
        <w:rPr>
          <w:b/>
          <w:bCs/>
        </w:rPr>
      </w:pPr>
      <w:r w:rsidRPr="008A2735">
        <w:rPr>
          <w:b/>
        </w:rPr>
        <w:t>Correct</w:t>
      </w:r>
      <w:r w:rsidRPr="008A2735">
        <w:rPr>
          <w:b/>
          <w:bCs/>
        </w:rPr>
        <w:t>.</w:t>
      </w:r>
    </w:p>
    <w:p w14:paraId="1CC43016" w14:textId="77777777" w:rsidR="00AE2FF1" w:rsidRPr="004965E8" w:rsidRDefault="00AE2FF1" w:rsidP="00C94E93">
      <w:pPr>
        <w:numPr>
          <w:ilvl w:val="0"/>
          <w:numId w:val="9"/>
        </w:numPr>
      </w:pPr>
      <w:r w:rsidRPr="004965E8">
        <w:t>C only</w:t>
      </w:r>
    </w:p>
    <w:p w14:paraId="2D758C51" w14:textId="77777777" w:rsidR="00AE2FF1" w:rsidRPr="008A2735" w:rsidRDefault="00AE2FF1" w:rsidP="00AE2FF1">
      <w:pPr>
        <w:pStyle w:val="ReviewAnswer"/>
        <w:rPr>
          <w:b/>
        </w:rPr>
      </w:pPr>
      <w:r w:rsidRPr="008A2735">
        <w:rPr>
          <w:b/>
          <w:bCs/>
        </w:rPr>
        <w:t>Incorrect</w:t>
      </w:r>
      <w:r w:rsidRPr="008A2735">
        <w:rPr>
          <w:b/>
        </w:rPr>
        <w:t>.</w:t>
      </w:r>
    </w:p>
    <w:p w14:paraId="1194CE7A" w14:textId="77777777" w:rsidR="00AE2FF1" w:rsidRPr="004965E8" w:rsidRDefault="00AE2FF1" w:rsidP="00C94E93">
      <w:pPr>
        <w:numPr>
          <w:ilvl w:val="0"/>
          <w:numId w:val="9"/>
        </w:numPr>
      </w:pPr>
      <w:r w:rsidRPr="004965E8">
        <w:t>C and D</w:t>
      </w:r>
    </w:p>
    <w:p w14:paraId="14C1EA00" w14:textId="77777777" w:rsidR="00AE2FF1" w:rsidRPr="008A2735" w:rsidRDefault="00AE2FF1" w:rsidP="00AE2FF1">
      <w:pPr>
        <w:pStyle w:val="ReviewAnswer"/>
        <w:rPr>
          <w:b/>
          <w:bCs/>
        </w:rPr>
      </w:pPr>
      <w:r w:rsidRPr="008A2735">
        <w:rPr>
          <w:b/>
        </w:rPr>
        <w:t>Incorrect</w:t>
      </w:r>
      <w:r w:rsidRPr="008A2735">
        <w:rPr>
          <w:b/>
          <w:bCs/>
        </w:rPr>
        <w:t>.</w:t>
      </w:r>
    </w:p>
    <w:p w14:paraId="6E3AC702" w14:textId="77777777" w:rsidR="00AE2FF1" w:rsidRPr="004340C7" w:rsidRDefault="00AE2FF1" w:rsidP="00C94E93">
      <w:pPr>
        <w:numPr>
          <w:ilvl w:val="0"/>
          <w:numId w:val="22"/>
        </w:numPr>
        <w:rPr>
          <w:b/>
          <w:bCs/>
        </w:rPr>
      </w:pPr>
      <w:r w:rsidRPr="004340C7">
        <w:rPr>
          <w:b/>
          <w:bCs/>
        </w:rPr>
        <w:t>In which of the types of ownership may the owner’s shares be unequal?</w:t>
      </w:r>
    </w:p>
    <w:p w14:paraId="5FF17CBA" w14:textId="77777777" w:rsidR="00AE2FF1" w:rsidRPr="00121290" w:rsidRDefault="00AE2FF1" w:rsidP="00C94E93">
      <w:pPr>
        <w:numPr>
          <w:ilvl w:val="0"/>
          <w:numId w:val="9"/>
        </w:numPr>
      </w:pPr>
      <w:r w:rsidRPr="00121290">
        <w:t>A only</w:t>
      </w:r>
    </w:p>
    <w:p w14:paraId="4E4AE614" w14:textId="77777777" w:rsidR="00AE2FF1" w:rsidRPr="004340C7" w:rsidRDefault="00AE2FF1" w:rsidP="004340C7">
      <w:pPr>
        <w:pStyle w:val="ReviewAnswer"/>
        <w:rPr>
          <w:b/>
        </w:rPr>
      </w:pPr>
      <w:r w:rsidRPr="004340C7">
        <w:rPr>
          <w:b/>
          <w:bCs/>
        </w:rPr>
        <w:t>Incorrect</w:t>
      </w:r>
      <w:r w:rsidRPr="004340C7">
        <w:rPr>
          <w:b/>
        </w:rPr>
        <w:t>.</w:t>
      </w:r>
    </w:p>
    <w:p w14:paraId="2A69666F" w14:textId="77777777" w:rsidR="00AE2FF1" w:rsidRPr="00121290" w:rsidRDefault="00AE2FF1" w:rsidP="00C94E93">
      <w:pPr>
        <w:numPr>
          <w:ilvl w:val="0"/>
          <w:numId w:val="9"/>
        </w:numPr>
      </w:pPr>
      <w:r w:rsidRPr="00121290">
        <w:lastRenderedPageBreak/>
        <w:t>B only</w:t>
      </w:r>
    </w:p>
    <w:p w14:paraId="288B69A5" w14:textId="77777777" w:rsidR="00AE2FF1" w:rsidRPr="0023680C" w:rsidRDefault="00AE2FF1" w:rsidP="004340C7">
      <w:pPr>
        <w:pStyle w:val="ReviewAnswer"/>
        <w:rPr>
          <w:b/>
          <w:bCs/>
        </w:rPr>
      </w:pPr>
      <w:r w:rsidRPr="0023680C">
        <w:rPr>
          <w:b/>
        </w:rPr>
        <w:t>Incorrect</w:t>
      </w:r>
      <w:r w:rsidRPr="0023680C">
        <w:rPr>
          <w:b/>
          <w:bCs/>
        </w:rPr>
        <w:t>.</w:t>
      </w:r>
    </w:p>
    <w:p w14:paraId="0760B710" w14:textId="77777777" w:rsidR="00AE2FF1" w:rsidRPr="000F5DD0" w:rsidRDefault="00AE2FF1" w:rsidP="00C94E93">
      <w:pPr>
        <w:numPr>
          <w:ilvl w:val="0"/>
          <w:numId w:val="9"/>
        </w:numPr>
        <w:rPr>
          <w:rStyle w:val="Strong"/>
        </w:rPr>
      </w:pPr>
      <w:r w:rsidRPr="000F5DD0">
        <w:rPr>
          <w:rStyle w:val="Strong"/>
        </w:rPr>
        <w:t>C only</w:t>
      </w:r>
    </w:p>
    <w:p w14:paraId="245B854E" w14:textId="77777777" w:rsidR="00AE2FF1" w:rsidRPr="0023680C" w:rsidRDefault="00AE2FF1" w:rsidP="0023680C">
      <w:pPr>
        <w:pStyle w:val="ReviewAnswer"/>
        <w:rPr>
          <w:b/>
          <w:bCs/>
        </w:rPr>
      </w:pPr>
      <w:r w:rsidRPr="0023680C">
        <w:rPr>
          <w:b/>
        </w:rPr>
        <w:t>Correct</w:t>
      </w:r>
      <w:r w:rsidRPr="0023680C">
        <w:rPr>
          <w:b/>
          <w:bCs/>
        </w:rPr>
        <w:t>.</w:t>
      </w:r>
    </w:p>
    <w:p w14:paraId="6615C66B" w14:textId="77777777" w:rsidR="00AE2FF1" w:rsidRPr="00121290" w:rsidRDefault="00AE2FF1" w:rsidP="00C94E93">
      <w:pPr>
        <w:numPr>
          <w:ilvl w:val="0"/>
          <w:numId w:val="9"/>
        </w:numPr>
      </w:pPr>
      <w:r w:rsidRPr="00121290">
        <w:t>D only</w:t>
      </w:r>
    </w:p>
    <w:p w14:paraId="6C69E2D7" w14:textId="77777777" w:rsidR="00AE2FF1" w:rsidRPr="0023680C" w:rsidRDefault="00AE2FF1" w:rsidP="0023680C">
      <w:pPr>
        <w:pStyle w:val="ReviewAnswer"/>
        <w:rPr>
          <w:b/>
          <w:bCs/>
        </w:rPr>
      </w:pPr>
      <w:r w:rsidRPr="0023680C">
        <w:rPr>
          <w:b/>
        </w:rPr>
        <w:t>Incorrect</w:t>
      </w:r>
      <w:r w:rsidRPr="0023680C">
        <w:rPr>
          <w:b/>
          <w:bCs/>
        </w:rPr>
        <w:t>.</w:t>
      </w:r>
    </w:p>
    <w:p w14:paraId="3530487E" w14:textId="77777777" w:rsidR="00AE2FF1" w:rsidRPr="00121290" w:rsidRDefault="00AE2FF1" w:rsidP="00C94E93">
      <w:pPr>
        <w:numPr>
          <w:ilvl w:val="0"/>
          <w:numId w:val="9"/>
        </w:numPr>
      </w:pPr>
      <w:r w:rsidRPr="00121290">
        <w:t>B and C</w:t>
      </w:r>
    </w:p>
    <w:p w14:paraId="1859E351" w14:textId="77777777" w:rsidR="00AE2FF1" w:rsidRPr="0023680C" w:rsidRDefault="00AE2FF1" w:rsidP="0023680C">
      <w:pPr>
        <w:pStyle w:val="ReviewAnswer"/>
        <w:rPr>
          <w:b/>
          <w:bCs/>
        </w:rPr>
      </w:pPr>
      <w:r w:rsidRPr="0023680C">
        <w:rPr>
          <w:b/>
        </w:rPr>
        <w:t>Incorrect</w:t>
      </w:r>
      <w:r w:rsidRPr="0023680C">
        <w:rPr>
          <w:b/>
          <w:bCs/>
        </w:rPr>
        <w:t>.</w:t>
      </w:r>
    </w:p>
    <w:p w14:paraId="4B725039" w14:textId="77777777" w:rsidR="00AE2FF1" w:rsidRPr="0023680C" w:rsidRDefault="00AE2FF1" w:rsidP="00AE2FF1">
      <w:pPr>
        <w:rPr>
          <w:b/>
          <w:color w:val="FF0000"/>
        </w:rPr>
      </w:pPr>
      <w:r w:rsidRPr="0023680C">
        <w:rPr>
          <w:b/>
          <w:color w:val="FF0000"/>
        </w:rPr>
        <w:t>For questions 4-7, identify the most appropriate means of titling property to meet the estate planning goals in each situation.</w:t>
      </w:r>
    </w:p>
    <w:p w14:paraId="7B7C8494" w14:textId="77777777" w:rsidR="00AE2FF1" w:rsidRPr="0023680C" w:rsidRDefault="00AE2FF1" w:rsidP="00C94E93">
      <w:pPr>
        <w:numPr>
          <w:ilvl w:val="0"/>
          <w:numId w:val="22"/>
        </w:numPr>
        <w:rPr>
          <w:b/>
          <w:bCs/>
        </w:rPr>
      </w:pPr>
      <w:r w:rsidRPr="0023680C">
        <w:rPr>
          <w:b/>
          <w:bCs/>
        </w:rPr>
        <w:t>A will appointment of real estate to three adult children.</w:t>
      </w:r>
    </w:p>
    <w:p w14:paraId="72F714DA" w14:textId="77777777" w:rsidR="00AE2FF1" w:rsidRPr="00856078" w:rsidRDefault="00AE2FF1" w:rsidP="00C94E93">
      <w:pPr>
        <w:numPr>
          <w:ilvl w:val="0"/>
          <w:numId w:val="9"/>
        </w:numPr>
      </w:pPr>
      <w:r w:rsidRPr="00856078">
        <w:t>100% in Joint Tenancy (JTWROS)</w:t>
      </w:r>
    </w:p>
    <w:p w14:paraId="0BE7EF67" w14:textId="77777777" w:rsidR="00AE2FF1" w:rsidRPr="00856078" w:rsidRDefault="00AE2FF1" w:rsidP="00AE2FF1">
      <w:pPr>
        <w:pStyle w:val="ReviewAnswer"/>
      </w:pPr>
      <w:r w:rsidRPr="005840A1">
        <w:rPr>
          <w:rStyle w:val="Strong"/>
        </w:rPr>
        <w:t>Incorrect</w:t>
      </w:r>
      <w:r w:rsidRPr="00856078">
        <w:t>. Generally, this would not be the best choice because the families of two of the children would ultimately be denied the inheritance.</w:t>
      </w:r>
    </w:p>
    <w:p w14:paraId="5BD7EDCD" w14:textId="77777777" w:rsidR="00AE2FF1" w:rsidRPr="00856078" w:rsidRDefault="00AE2FF1" w:rsidP="00C94E93">
      <w:pPr>
        <w:numPr>
          <w:ilvl w:val="0"/>
          <w:numId w:val="9"/>
        </w:numPr>
      </w:pPr>
      <w:r w:rsidRPr="00856078">
        <w:t>Approximately 50% in Joint Tenancy (JTWROS)</w:t>
      </w:r>
    </w:p>
    <w:p w14:paraId="05CAB1D6" w14:textId="77777777" w:rsidR="00AE2FF1" w:rsidRPr="00856078" w:rsidRDefault="00AE2FF1" w:rsidP="00AE2FF1">
      <w:pPr>
        <w:pStyle w:val="ReviewAnswer"/>
      </w:pPr>
      <w:r w:rsidRPr="005840A1">
        <w:rPr>
          <w:rStyle w:val="Strong"/>
        </w:rPr>
        <w:t>Incorrect</w:t>
      </w:r>
      <w:r w:rsidRPr="00856078">
        <w:t xml:space="preserve"> for two reasons. One is that it would not cover the entire amount. Second, the families of two of the children would ultimately be denied the inheritance on the 50% that is so titled.</w:t>
      </w:r>
    </w:p>
    <w:p w14:paraId="4C15027C" w14:textId="77777777" w:rsidR="00AE2FF1" w:rsidRPr="00856078" w:rsidRDefault="00AE2FF1" w:rsidP="00C94E93">
      <w:pPr>
        <w:numPr>
          <w:ilvl w:val="0"/>
          <w:numId w:val="9"/>
        </w:numPr>
      </w:pPr>
      <w:r w:rsidRPr="00856078">
        <w:t>100% as Tenants by the Entirety</w:t>
      </w:r>
    </w:p>
    <w:p w14:paraId="5D0D1B2C" w14:textId="77777777" w:rsidR="00AE2FF1" w:rsidRPr="00856078" w:rsidRDefault="00AE2FF1" w:rsidP="00AE2FF1">
      <w:pPr>
        <w:pStyle w:val="ReviewAnswer"/>
      </w:pPr>
      <w:r w:rsidRPr="005840A1">
        <w:rPr>
          <w:rStyle w:val="Strong"/>
        </w:rPr>
        <w:t>Incorrect</w:t>
      </w:r>
      <w:r w:rsidRPr="00856078">
        <w:t>. Tenants by the Entirety can only be between husband and wife.</w:t>
      </w:r>
    </w:p>
    <w:p w14:paraId="5AD855CD" w14:textId="77777777" w:rsidR="00AE2FF1" w:rsidRPr="00856078" w:rsidRDefault="00AE2FF1" w:rsidP="00C94E93">
      <w:pPr>
        <w:numPr>
          <w:ilvl w:val="0"/>
          <w:numId w:val="9"/>
        </w:numPr>
      </w:pPr>
      <w:r w:rsidRPr="00856078">
        <w:t>Approximately 50% as Tenants by the Entirety</w:t>
      </w:r>
    </w:p>
    <w:p w14:paraId="38608C1D" w14:textId="77777777" w:rsidR="00AE2FF1" w:rsidRPr="00856078" w:rsidRDefault="00AE2FF1" w:rsidP="00AE2FF1">
      <w:pPr>
        <w:pStyle w:val="ReviewAnswer"/>
      </w:pPr>
      <w:r w:rsidRPr="005840A1">
        <w:rPr>
          <w:rStyle w:val="Strong"/>
        </w:rPr>
        <w:t>Incorrect</w:t>
      </w:r>
      <w:r w:rsidRPr="00856078">
        <w:t>. Tenants by the Entirety can only be between husband and wife.</w:t>
      </w:r>
    </w:p>
    <w:p w14:paraId="6AEC0AED" w14:textId="77777777" w:rsidR="00AE2FF1" w:rsidRPr="001E719D" w:rsidRDefault="00AE2FF1" w:rsidP="00C94E93">
      <w:pPr>
        <w:numPr>
          <w:ilvl w:val="0"/>
          <w:numId w:val="9"/>
        </w:numPr>
        <w:rPr>
          <w:rStyle w:val="Strong"/>
        </w:rPr>
      </w:pPr>
      <w:r w:rsidRPr="001E719D">
        <w:rPr>
          <w:rStyle w:val="Strong"/>
        </w:rPr>
        <w:t>100% as Tenants in Common</w:t>
      </w:r>
    </w:p>
    <w:p w14:paraId="7C6C107E" w14:textId="77777777" w:rsidR="00AE2FF1" w:rsidRPr="00856078" w:rsidRDefault="00AE2FF1" w:rsidP="00AE2FF1">
      <w:pPr>
        <w:pStyle w:val="ReviewAnswer"/>
      </w:pPr>
      <w:r w:rsidRPr="005840A1">
        <w:rPr>
          <w:rStyle w:val="Strong"/>
        </w:rPr>
        <w:t>Correct</w:t>
      </w:r>
      <w:r w:rsidRPr="00856078">
        <w:t>. This would ensure that if a child predeceased the testator or as each child subsequently died, their portion could go to their family or as they otherwise directed in their wills.</w:t>
      </w:r>
    </w:p>
    <w:p w14:paraId="58C1AF47" w14:textId="77777777" w:rsidR="00AE2FF1" w:rsidRPr="0023680C" w:rsidRDefault="00AE2FF1" w:rsidP="00C94E93">
      <w:pPr>
        <w:numPr>
          <w:ilvl w:val="0"/>
          <w:numId w:val="22"/>
        </w:numPr>
        <w:rPr>
          <w:b/>
        </w:rPr>
      </w:pPr>
      <w:r w:rsidRPr="0023680C">
        <w:rPr>
          <w:b/>
        </w:rPr>
        <w:t>A will appointment of a family heirloom to three children that has more emotional significance than monetary value.  Under no circumstances does the testator wish for the asset to go outside the immediate family.</w:t>
      </w:r>
    </w:p>
    <w:p w14:paraId="196E1A3A" w14:textId="77777777" w:rsidR="0023680C" w:rsidRDefault="0023680C" w:rsidP="00C94E93">
      <w:pPr>
        <w:numPr>
          <w:ilvl w:val="0"/>
          <w:numId w:val="9"/>
        </w:numPr>
        <w:rPr>
          <w:b/>
          <w:bCs/>
        </w:rPr>
      </w:pPr>
      <w:r>
        <w:rPr>
          <w:b/>
          <w:bCs/>
        </w:rPr>
        <w:t>100</w:t>
      </w:r>
      <w:r w:rsidRPr="0023680C">
        <w:rPr>
          <w:b/>
          <w:bCs/>
        </w:rPr>
        <w:t>% in Joint Tenancy (JTWROS)</w:t>
      </w:r>
    </w:p>
    <w:p w14:paraId="2FF0D7F9" w14:textId="77777777" w:rsidR="00AE2FF1" w:rsidRPr="00D41A7F" w:rsidRDefault="00AE2FF1" w:rsidP="00AE2FF1">
      <w:pPr>
        <w:pStyle w:val="ReviewAnswer"/>
      </w:pPr>
      <w:r w:rsidRPr="00B817E7">
        <w:rPr>
          <w:rStyle w:val="Strong"/>
        </w:rPr>
        <w:t>Correct</w:t>
      </w:r>
      <w:r w:rsidRPr="00D41A7F">
        <w:t>.  This probably makes the most sense in this situation, since the ownership will stay among the three surviving children.</w:t>
      </w:r>
    </w:p>
    <w:p w14:paraId="459A2813" w14:textId="77777777" w:rsidR="00AE2FF1" w:rsidRPr="00D41A7F" w:rsidRDefault="00AE2FF1" w:rsidP="00C94E93">
      <w:pPr>
        <w:numPr>
          <w:ilvl w:val="0"/>
          <w:numId w:val="9"/>
        </w:numPr>
      </w:pPr>
      <w:r w:rsidRPr="00D41A7F">
        <w:t>Approximately 50% in Joint Tenancy (JTWROS)</w:t>
      </w:r>
    </w:p>
    <w:p w14:paraId="460038B8" w14:textId="77777777" w:rsidR="00AE2FF1" w:rsidRPr="00D41A7F" w:rsidRDefault="00AE2FF1" w:rsidP="00AE2FF1">
      <w:pPr>
        <w:pStyle w:val="ReviewAnswer"/>
      </w:pPr>
      <w:r w:rsidRPr="00B817E7">
        <w:rPr>
          <w:rStyle w:val="Strong"/>
        </w:rPr>
        <w:t>Incorrect</w:t>
      </w:r>
      <w:r w:rsidRPr="00D41A7F">
        <w:t>.  This would only account for 50% of the property, and there is no other appropriate choice for the other 50%.</w:t>
      </w:r>
    </w:p>
    <w:p w14:paraId="118CC031" w14:textId="77777777" w:rsidR="00AE2FF1" w:rsidRPr="00D41A7F" w:rsidRDefault="00AE2FF1" w:rsidP="00C94E93">
      <w:pPr>
        <w:numPr>
          <w:ilvl w:val="0"/>
          <w:numId w:val="9"/>
        </w:numPr>
      </w:pPr>
      <w:r w:rsidRPr="00D41A7F">
        <w:t>100% as Tenants by the Entirety</w:t>
      </w:r>
    </w:p>
    <w:p w14:paraId="5FB5C701" w14:textId="77777777" w:rsidR="00AE2FF1" w:rsidRPr="00D41A7F" w:rsidRDefault="00AE2FF1" w:rsidP="00AE2FF1">
      <w:pPr>
        <w:pStyle w:val="ReviewAnswer"/>
      </w:pPr>
      <w:r w:rsidRPr="00B817E7">
        <w:rPr>
          <w:rStyle w:val="Strong"/>
        </w:rPr>
        <w:t>Incorrect</w:t>
      </w:r>
      <w:r w:rsidRPr="00D41A7F">
        <w:t>.  Tenants by the Entirety can only be between husband and wife.</w:t>
      </w:r>
    </w:p>
    <w:p w14:paraId="5BA05BD6" w14:textId="77777777" w:rsidR="00AE2FF1" w:rsidRPr="00D41A7F" w:rsidRDefault="00AE2FF1" w:rsidP="00C94E93">
      <w:pPr>
        <w:numPr>
          <w:ilvl w:val="0"/>
          <w:numId w:val="9"/>
        </w:numPr>
      </w:pPr>
      <w:r w:rsidRPr="00D41A7F">
        <w:t>Approximately 50% as Tenants by the Entirety</w:t>
      </w:r>
    </w:p>
    <w:p w14:paraId="31EFFEDA" w14:textId="77777777" w:rsidR="00AE2FF1" w:rsidRPr="00D41A7F" w:rsidRDefault="00AE2FF1" w:rsidP="00AE2FF1">
      <w:pPr>
        <w:pStyle w:val="ReviewAnswer"/>
      </w:pPr>
      <w:r w:rsidRPr="00B817E7">
        <w:rPr>
          <w:rStyle w:val="Strong"/>
        </w:rPr>
        <w:t>Incorrect</w:t>
      </w:r>
      <w:r w:rsidRPr="00D41A7F">
        <w:t>.  Tenants by the Entirety can only be between husband and wife.</w:t>
      </w:r>
    </w:p>
    <w:p w14:paraId="5F10D06D" w14:textId="77777777" w:rsidR="00AE2FF1" w:rsidRPr="00D41A7F" w:rsidRDefault="00AE2FF1" w:rsidP="00C94E93">
      <w:pPr>
        <w:numPr>
          <w:ilvl w:val="0"/>
          <w:numId w:val="9"/>
        </w:numPr>
      </w:pPr>
      <w:r w:rsidRPr="00D41A7F">
        <w:lastRenderedPageBreak/>
        <w:t>100% as Tenants in Common</w:t>
      </w:r>
    </w:p>
    <w:p w14:paraId="2318E0A2" w14:textId="77777777" w:rsidR="00AE2FF1" w:rsidRPr="00D41A7F" w:rsidRDefault="00AE2FF1" w:rsidP="00AE2FF1">
      <w:pPr>
        <w:pStyle w:val="ReviewAnswer"/>
      </w:pPr>
      <w:r w:rsidRPr="00B817E7">
        <w:rPr>
          <w:rStyle w:val="Strong"/>
        </w:rPr>
        <w:t>Incorrect</w:t>
      </w:r>
      <w:r w:rsidRPr="00D41A7F">
        <w:t>.  This would not ensure that the heirloom stays in the family.  Each child could distribute out their interests as they wished.</w:t>
      </w:r>
    </w:p>
    <w:p w14:paraId="0C6E6412" w14:textId="77777777" w:rsidR="00AE2FF1" w:rsidRPr="0023680C" w:rsidRDefault="00AE2FF1" w:rsidP="00C94E93">
      <w:pPr>
        <w:numPr>
          <w:ilvl w:val="0"/>
          <w:numId w:val="22"/>
        </w:numPr>
        <w:rPr>
          <w:b/>
          <w:bCs/>
        </w:rPr>
      </w:pPr>
      <w:r w:rsidRPr="0023680C">
        <w:rPr>
          <w:b/>
          <w:bCs/>
        </w:rPr>
        <w:t>An investment by four business associates, each wishing to contribute different amounts.</w:t>
      </w:r>
    </w:p>
    <w:p w14:paraId="0201C961" w14:textId="77777777" w:rsidR="00AE2FF1" w:rsidRPr="001A4F98" w:rsidRDefault="00AE2FF1" w:rsidP="00C94E93">
      <w:pPr>
        <w:numPr>
          <w:ilvl w:val="0"/>
          <w:numId w:val="9"/>
        </w:numPr>
      </w:pPr>
      <w:r w:rsidRPr="001A4F98">
        <w:t>100% in Joint Tenancy (JTWROS)</w:t>
      </w:r>
    </w:p>
    <w:p w14:paraId="1997429E" w14:textId="77777777" w:rsidR="00AE2FF1" w:rsidRPr="001A4F98" w:rsidRDefault="00AE2FF1" w:rsidP="00AE2FF1">
      <w:pPr>
        <w:pStyle w:val="ReviewAnswer"/>
      </w:pPr>
      <w:r w:rsidRPr="000A1816">
        <w:rPr>
          <w:rStyle w:val="Strong"/>
        </w:rPr>
        <w:t>Incorrect</w:t>
      </w:r>
      <w:r w:rsidRPr="001A4F98">
        <w:t>.  Joint Tenancy (JTWROS) is not generally appropriate for non-related participants.</w:t>
      </w:r>
    </w:p>
    <w:p w14:paraId="5AE3599A" w14:textId="77777777" w:rsidR="00AE2FF1" w:rsidRPr="001A4F98" w:rsidRDefault="00AE2FF1" w:rsidP="00C94E93">
      <w:pPr>
        <w:numPr>
          <w:ilvl w:val="0"/>
          <w:numId w:val="9"/>
        </w:numPr>
      </w:pPr>
      <w:r w:rsidRPr="001A4F98">
        <w:t>Approximately 50% in Joint Tenancy (JTWROS)</w:t>
      </w:r>
    </w:p>
    <w:p w14:paraId="5EF14E3F" w14:textId="77777777" w:rsidR="00AE2FF1" w:rsidRPr="001A4F98" w:rsidRDefault="00AE2FF1" w:rsidP="00AE2FF1">
      <w:pPr>
        <w:pStyle w:val="ReviewAnswer"/>
      </w:pPr>
      <w:r w:rsidRPr="000A1816">
        <w:rPr>
          <w:rStyle w:val="Strong"/>
        </w:rPr>
        <w:t>Incorrect</w:t>
      </w:r>
      <w:r w:rsidRPr="001A4F98">
        <w:t>.  Joint Tenancy (JTWROS) is not generally appropriate for non-related participants.  Plus, this choice does not address the entirety of the property.</w:t>
      </w:r>
    </w:p>
    <w:p w14:paraId="6A53B6E7" w14:textId="77777777" w:rsidR="00AE2FF1" w:rsidRPr="001A4F98" w:rsidRDefault="00AE2FF1" w:rsidP="00C94E93">
      <w:pPr>
        <w:numPr>
          <w:ilvl w:val="0"/>
          <w:numId w:val="9"/>
        </w:numPr>
      </w:pPr>
      <w:r w:rsidRPr="001A4F98">
        <w:t>100% as Tenants by the Entirety</w:t>
      </w:r>
    </w:p>
    <w:p w14:paraId="289CAAF7" w14:textId="77777777" w:rsidR="00AE2FF1" w:rsidRPr="001A4F98" w:rsidRDefault="00AE2FF1" w:rsidP="00AE2FF1">
      <w:pPr>
        <w:pStyle w:val="ReviewAnswer"/>
      </w:pPr>
      <w:r w:rsidRPr="000A1816">
        <w:rPr>
          <w:rStyle w:val="Strong"/>
        </w:rPr>
        <w:t>Incorrect</w:t>
      </w:r>
      <w:r w:rsidRPr="001A4F98">
        <w:t>.  Tenants by the Entirety can only be between husband and wife.</w:t>
      </w:r>
    </w:p>
    <w:p w14:paraId="1D57808D" w14:textId="77777777" w:rsidR="00AE2FF1" w:rsidRPr="001A4F98" w:rsidRDefault="00AE2FF1" w:rsidP="00C94E93">
      <w:pPr>
        <w:numPr>
          <w:ilvl w:val="0"/>
          <w:numId w:val="9"/>
        </w:numPr>
      </w:pPr>
      <w:r w:rsidRPr="001A4F98">
        <w:t>Approximately 50% as Tenants by the Entirety</w:t>
      </w:r>
    </w:p>
    <w:p w14:paraId="40EB6B41" w14:textId="77777777" w:rsidR="00AE2FF1" w:rsidRPr="001A4F98" w:rsidRDefault="00AE2FF1" w:rsidP="00AE2FF1">
      <w:pPr>
        <w:pStyle w:val="ReviewAnswer"/>
      </w:pPr>
      <w:r w:rsidRPr="000A1816">
        <w:rPr>
          <w:rStyle w:val="Strong"/>
        </w:rPr>
        <w:t>Incorrect</w:t>
      </w:r>
      <w:r w:rsidRPr="001A4F98">
        <w:t>.  Tenants by the Entirety can only be between husband and wife.</w:t>
      </w:r>
    </w:p>
    <w:p w14:paraId="227E61C6" w14:textId="77777777" w:rsidR="00AE2FF1" w:rsidRPr="001E719D" w:rsidRDefault="00AE2FF1" w:rsidP="00C94E93">
      <w:pPr>
        <w:numPr>
          <w:ilvl w:val="0"/>
          <w:numId w:val="9"/>
        </w:numPr>
        <w:rPr>
          <w:rStyle w:val="Strong"/>
        </w:rPr>
      </w:pPr>
      <w:r w:rsidRPr="001E719D">
        <w:rPr>
          <w:rStyle w:val="Strong"/>
        </w:rPr>
        <w:t>100% as Tenants in Common</w:t>
      </w:r>
    </w:p>
    <w:p w14:paraId="6579B581" w14:textId="77777777" w:rsidR="00AE2FF1" w:rsidRPr="001A4F98" w:rsidRDefault="00AE2FF1" w:rsidP="00AE2FF1">
      <w:pPr>
        <w:pStyle w:val="ReviewAnswer"/>
      </w:pPr>
      <w:r w:rsidRPr="000A1816">
        <w:rPr>
          <w:rStyle w:val="Strong"/>
        </w:rPr>
        <w:t>Correct</w:t>
      </w:r>
      <w:r w:rsidRPr="001A4F98">
        <w:t>.  This is the most appropriate form for non-related participants, because it is doubtful they would want their interests to go to the other participants in the event of their deaths.</w:t>
      </w:r>
    </w:p>
    <w:p w14:paraId="09350822" w14:textId="77777777" w:rsidR="00AE2FF1" w:rsidRPr="0023680C" w:rsidRDefault="00AE2FF1" w:rsidP="00C94E93">
      <w:pPr>
        <w:numPr>
          <w:ilvl w:val="0"/>
          <w:numId w:val="22"/>
        </w:numPr>
        <w:rPr>
          <w:b/>
        </w:rPr>
      </w:pPr>
      <w:r w:rsidRPr="0023680C">
        <w:rPr>
          <w:b/>
        </w:rPr>
        <w:t>An investment by four business associates, each wishing to contribute 25% of the purchase price.</w:t>
      </w:r>
    </w:p>
    <w:p w14:paraId="5285B3E7" w14:textId="77777777" w:rsidR="00AE2FF1" w:rsidRPr="00982DCF" w:rsidRDefault="00AE2FF1" w:rsidP="00C94E93">
      <w:pPr>
        <w:numPr>
          <w:ilvl w:val="0"/>
          <w:numId w:val="9"/>
        </w:numPr>
      </w:pPr>
      <w:r w:rsidRPr="00982DCF">
        <w:t>100% in Joint Tenancy (JTWROS)</w:t>
      </w:r>
    </w:p>
    <w:p w14:paraId="6E537D8E" w14:textId="77777777" w:rsidR="00AE2FF1" w:rsidRPr="00982DCF" w:rsidRDefault="00AE2FF1" w:rsidP="00AE2FF1">
      <w:pPr>
        <w:pStyle w:val="ReviewAnswer"/>
      </w:pPr>
      <w:r w:rsidRPr="00B21643">
        <w:rPr>
          <w:rStyle w:val="Strong"/>
        </w:rPr>
        <w:t>Incorrect</w:t>
      </w:r>
      <w:r w:rsidRPr="00982DCF">
        <w:t>.  Joint Tenancy (JTWROS) is not generally appropriate for non-related participants, plus it only allows for equal ownership.</w:t>
      </w:r>
    </w:p>
    <w:p w14:paraId="1404AC38" w14:textId="77777777" w:rsidR="00AE2FF1" w:rsidRPr="00982DCF" w:rsidRDefault="00AE2FF1" w:rsidP="00C94E93">
      <w:pPr>
        <w:numPr>
          <w:ilvl w:val="0"/>
          <w:numId w:val="9"/>
        </w:numPr>
      </w:pPr>
      <w:r w:rsidRPr="00982DCF">
        <w:t>Approximately 50% in Joint Tenancy (JTWROS)</w:t>
      </w:r>
    </w:p>
    <w:p w14:paraId="124FAF19" w14:textId="77777777" w:rsidR="00AE2FF1" w:rsidRPr="00982DCF" w:rsidRDefault="00AE2FF1" w:rsidP="00AE2FF1">
      <w:pPr>
        <w:pStyle w:val="ReviewAnswer"/>
      </w:pPr>
      <w:r w:rsidRPr="00B21643">
        <w:rPr>
          <w:rStyle w:val="Strong"/>
        </w:rPr>
        <w:t>Incorrect</w:t>
      </w:r>
      <w:r w:rsidRPr="00982DCF">
        <w:t>.  Joint Tenancy (JTWROS) is not generally appropriate for non-related participants and it requires that the ownership interests be equal.  Plus, this choice does not address the entirety of the property.</w:t>
      </w:r>
    </w:p>
    <w:p w14:paraId="15FD01E4" w14:textId="77777777" w:rsidR="00AE2FF1" w:rsidRPr="00982DCF" w:rsidRDefault="00AE2FF1" w:rsidP="00C94E93">
      <w:pPr>
        <w:numPr>
          <w:ilvl w:val="0"/>
          <w:numId w:val="9"/>
        </w:numPr>
      </w:pPr>
      <w:r w:rsidRPr="00982DCF">
        <w:t>100% as Tenants by the Entirety</w:t>
      </w:r>
    </w:p>
    <w:p w14:paraId="263E36F6" w14:textId="77777777" w:rsidR="00AE2FF1" w:rsidRPr="00982DCF" w:rsidRDefault="00AE2FF1" w:rsidP="00AE2FF1">
      <w:pPr>
        <w:pStyle w:val="ReviewAnswer"/>
      </w:pPr>
      <w:r w:rsidRPr="00B21643">
        <w:rPr>
          <w:rStyle w:val="Strong"/>
        </w:rPr>
        <w:t>Incorrect</w:t>
      </w:r>
      <w:r w:rsidRPr="00982DCF">
        <w:t>.  Tenants by the Entirety can only be between husband and wife.</w:t>
      </w:r>
    </w:p>
    <w:p w14:paraId="3BCF3882" w14:textId="77777777" w:rsidR="00AE2FF1" w:rsidRPr="00982DCF" w:rsidRDefault="00AE2FF1" w:rsidP="00C94E93">
      <w:pPr>
        <w:numPr>
          <w:ilvl w:val="0"/>
          <w:numId w:val="9"/>
        </w:numPr>
      </w:pPr>
      <w:r w:rsidRPr="00982DCF">
        <w:t>Approximately 50% as Tenants by the Entirety</w:t>
      </w:r>
    </w:p>
    <w:p w14:paraId="17B7B576" w14:textId="77777777" w:rsidR="00AE2FF1" w:rsidRPr="00982DCF" w:rsidRDefault="00AE2FF1" w:rsidP="00AE2FF1">
      <w:pPr>
        <w:pStyle w:val="ReviewAnswer"/>
      </w:pPr>
      <w:r w:rsidRPr="00B21643">
        <w:rPr>
          <w:rStyle w:val="Strong"/>
        </w:rPr>
        <w:t>Incorrect</w:t>
      </w:r>
      <w:r w:rsidRPr="00982DCF">
        <w:t>.  Tenants by the Entirety can only be between husband and wife.</w:t>
      </w:r>
    </w:p>
    <w:p w14:paraId="7DB9285C" w14:textId="77777777" w:rsidR="00AE2FF1" w:rsidRPr="001E719D" w:rsidRDefault="00AE2FF1" w:rsidP="00C94E93">
      <w:pPr>
        <w:numPr>
          <w:ilvl w:val="0"/>
          <w:numId w:val="9"/>
        </w:numPr>
        <w:rPr>
          <w:rStyle w:val="Strong"/>
        </w:rPr>
      </w:pPr>
      <w:r w:rsidRPr="001E719D">
        <w:rPr>
          <w:rStyle w:val="Strong"/>
        </w:rPr>
        <w:t>100% as Tenants in Common</w:t>
      </w:r>
    </w:p>
    <w:p w14:paraId="434E4FFA" w14:textId="77777777" w:rsidR="00AE2FF1" w:rsidRPr="00982DCF" w:rsidRDefault="00AE2FF1" w:rsidP="00AE2FF1">
      <w:pPr>
        <w:pStyle w:val="ReviewAnswer"/>
      </w:pPr>
      <w:r w:rsidRPr="00B21643">
        <w:rPr>
          <w:rStyle w:val="Strong"/>
        </w:rPr>
        <w:t>Correct</w:t>
      </w:r>
      <w:r w:rsidRPr="00982DCF">
        <w:t>. This is the most appropriate form for non-related participants, because it is doubtful they would want their interests to go to the other participants in the event of their deaths.  It is also the only choice that allows the owners to have unequal interests in the property.</w:t>
      </w:r>
    </w:p>
    <w:p w14:paraId="2E5EFBB8" w14:textId="77777777" w:rsidR="007062CF" w:rsidRDefault="007062CF" w:rsidP="004D0A49">
      <w:pPr>
        <w:pStyle w:val="Heading2"/>
      </w:pPr>
      <w:r>
        <w:rPr>
          <w:color w:val="0000FF"/>
          <w:sz w:val="18"/>
        </w:rPr>
        <w:br w:type="page"/>
      </w:r>
      <w:r>
        <w:lastRenderedPageBreak/>
        <w:t>What is the Default Position?</w:t>
      </w:r>
    </w:p>
    <w:p w14:paraId="0CEB89C7" w14:textId="77777777" w:rsidR="007062CF" w:rsidRDefault="007062CF" w:rsidP="004D0A49">
      <w:r>
        <w:t>While many people give some thought to titling of real estate, most do not typically think to designate the type of co-ownership they are creating when opening financial accounts. Generally speaking, such ownership is Tenants in Common unless there is a deliberate indication that it is joint with right of survivorship. This is usually indicated by adding the letters JTWROS (Joint Tenants with Right o</w:t>
      </w:r>
      <w:r w:rsidR="004D0A49">
        <w:t>f Survivorship) to the account.</w:t>
      </w:r>
    </w:p>
    <w:p w14:paraId="43115928" w14:textId="77777777" w:rsidR="007062CF" w:rsidRDefault="007062CF" w:rsidP="004D0A49">
      <w:r>
        <w:t>The same is true with wills and trusts, which often distribute assets to multiple owners. Unless the document specifically indicates that the property is to be distributed as Joint Tenants with Right of Survivorship, it is assumed to be Tenants in Common. The importance of this assumption is illustrated below.</w:t>
      </w:r>
    </w:p>
    <w:p w14:paraId="0B962069" w14:textId="77777777" w:rsidR="007062CF" w:rsidRPr="004D0A49" w:rsidRDefault="007062CF" w:rsidP="0057237E">
      <w:pPr>
        <w:ind w:left="360"/>
      </w:pPr>
      <w:r w:rsidRPr="004D0A49">
        <w:rPr>
          <w:rStyle w:val="Strong"/>
        </w:rPr>
        <w:t>Example</w:t>
      </w:r>
      <w:r w:rsidRPr="004D0A49">
        <w:t xml:space="preserve">. Mr. Jacobs indicated in his will that his farm was to be distributed to his three children: Jason, Claudia, and Matthew. Matthew died prior to Mr. Jacobs. Upon Mr. Jacobs' death, the executor distributed a 1/3 interest in the farm to Matthew's family. Had he not made that assumption that the property was to be distributed as Tenants in Common, Matthew's family (which included two of Mr. Jacobs' grandchildren) would have been disinherited. </w:t>
      </w:r>
    </w:p>
    <w:p w14:paraId="19661D8F" w14:textId="77777777" w:rsidR="007062CF" w:rsidRDefault="007062CF" w:rsidP="004D0A49">
      <w:r>
        <w:t xml:space="preserve">In short, Tenants in Common is the default form of ownership. It requires an extra step to create Joint Tenancy. </w:t>
      </w:r>
    </w:p>
    <w:p w14:paraId="7D88C060" w14:textId="77777777" w:rsidR="007062CF" w:rsidRDefault="007062CF" w:rsidP="001F5218">
      <w:pPr>
        <w:pStyle w:val="Heading2"/>
      </w:pPr>
      <w:r>
        <w:br w:type="page"/>
      </w:r>
      <w:r>
        <w:lastRenderedPageBreak/>
        <w:t>Potential Gift Tax Consequences</w:t>
      </w:r>
    </w:p>
    <w:p w14:paraId="02492362" w14:textId="77777777" w:rsidR="007062CF" w:rsidRDefault="007062CF" w:rsidP="005D15EB">
      <w:r>
        <w:t>If</w:t>
      </w:r>
      <w:r w:rsidR="00B95153">
        <w:t>, when creating joint property,</w:t>
      </w:r>
      <w:r>
        <w:t xml:space="preserve"> any co-owner receives an interest in the property that is greater than his/her contribution to its purchase, then the overage </w:t>
      </w:r>
      <w:r w:rsidR="00B95153">
        <w:t xml:space="preserve">may be </w:t>
      </w:r>
      <w:r>
        <w:t>considered a gift. This is not a problem if the co-owners are married</w:t>
      </w:r>
      <w:r w:rsidR="00B95153">
        <w:t>, due to the unlimited marital deduction</w:t>
      </w:r>
      <w:r>
        <w:t xml:space="preserve">. But if they are not married, and the amount of the "gift" is over the </w:t>
      </w:r>
      <w:r w:rsidRPr="001F5218">
        <w:rPr>
          <w:rStyle w:val="Hyperlink"/>
        </w:rPr>
        <w:t>annual gift tax exclusion</w:t>
      </w:r>
      <w:hyperlink r:id="rId19" w:history="1">
        <w:r w:rsidRPr="001F5218">
          <w:rPr>
            <w:rStyle w:val="Hyperlink"/>
          </w:rPr>
          <w:t>,</w:t>
        </w:r>
      </w:hyperlink>
      <w:r>
        <w:t xml:space="preserve"> then a taxable gift </w:t>
      </w:r>
      <w:r w:rsidR="00B95153">
        <w:t xml:space="preserve">may take </w:t>
      </w:r>
      <w:r>
        <w:t>place in the creation of the joint ownership</w:t>
      </w:r>
      <w:r w:rsidR="00B95153">
        <w:t>, in which case</w:t>
      </w:r>
      <w:r w:rsidR="00ED6BD0">
        <w:t xml:space="preserve"> </w:t>
      </w:r>
      <w:r w:rsidR="00B75137">
        <w:t>the person making the gift will need to file a gift tax return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C7F10" w:rsidRPr="0028324A" w14:paraId="59F64CB2" w14:textId="77777777" w:rsidTr="00117B20">
        <w:tc>
          <w:tcPr>
            <w:tcW w:w="9576" w:type="dxa"/>
            <w:shd w:val="clear" w:color="auto" w:fill="D9D9D9"/>
          </w:tcPr>
          <w:p w14:paraId="4ADF077F" w14:textId="77777777" w:rsidR="003C7F10" w:rsidRDefault="003C7F10" w:rsidP="003C7F10">
            <w:pPr>
              <w:rPr>
                <w:b/>
                <w:color w:val="4F81BD"/>
              </w:rPr>
            </w:pPr>
            <w:r>
              <w:rPr>
                <w:b/>
                <w:color w:val="4F81BD"/>
              </w:rPr>
              <w:t>A</w:t>
            </w:r>
            <w:r w:rsidRPr="003C7F10">
              <w:rPr>
                <w:b/>
                <w:color w:val="4F81BD"/>
              </w:rPr>
              <w:t xml:space="preserve">nnual </w:t>
            </w:r>
            <w:r>
              <w:rPr>
                <w:b/>
                <w:color w:val="4F81BD"/>
              </w:rPr>
              <w:t>G</w:t>
            </w:r>
            <w:r w:rsidRPr="003C7F10">
              <w:rPr>
                <w:b/>
                <w:color w:val="4F81BD"/>
              </w:rPr>
              <w:t xml:space="preserve">ift </w:t>
            </w:r>
            <w:r>
              <w:rPr>
                <w:b/>
                <w:color w:val="4F81BD"/>
              </w:rPr>
              <w:t>T</w:t>
            </w:r>
            <w:r w:rsidRPr="003C7F10">
              <w:rPr>
                <w:b/>
                <w:color w:val="4F81BD"/>
              </w:rPr>
              <w:t xml:space="preserve">ax </w:t>
            </w:r>
            <w:r>
              <w:rPr>
                <w:b/>
                <w:color w:val="4F81BD"/>
              </w:rPr>
              <w:t>Exclusion</w:t>
            </w:r>
          </w:p>
          <w:p w14:paraId="692F6303" w14:textId="11A989BA" w:rsidR="003C7F10" w:rsidRPr="0028324A" w:rsidRDefault="009B313A" w:rsidP="00FE307F">
            <w:r>
              <w:t xml:space="preserve">In </w:t>
            </w:r>
            <w:r w:rsidR="00EC3D95">
              <w:t>2016</w:t>
            </w:r>
            <w:r w:rsidR="003C7F10" w:rsidRPr="00096DF1">
              <w:t>,</w:t>
            </w:r>
            <w:r w:rsidR="003C7F10">
              <w:t xml:space="preserve"> an individual can make gifts of up to $</w:t>
            </w:r>
            <w:r>
              <w:t>14</w:t>
            </w:r>
            <w:r w:rsidR="003C7F10">
              <w:t>,000 to any individual with no gift tax consequences; spouses can split gifts for a combined $</w:t>
            </w:r>
            <w:r>
              <w:t>28</w:t>
            </w:r>
            <w:r w:rsidR="003C7F10">
              <w:t>,000 to any individual, regardless of the source of the funds. These amounts will be adjusted for inflation in future years, but only as inflation increases the exclusion by thousand dollar increments.</w:t>
            </w:r>
          </w:p>
        </w:tc>
      </w:tr>
    </w:tbl>
    <w:p w14:paraId="58E92400" w14:textId="77777777" w:rsidR="007062CF" w:rsidRDefault="007062CF" w:rsidP="0057237E">
      <w:pPr>
        <w:ind w:left="360"/>
      </w:pPr>
      <w:r>
        <w:rPr>
          <w:b/>
          <w:bCs/>
          <w:i/>
          <w:iCs/>
        </w:rPr>
        <w:t>Example:</w:t>
      </w:r>
      <w:r>
        <w:t xml:space="preserve"> Bill and his son John are purchasing property as Joint Tenants with Right of Survivorship. The property is valued at $100,000. Bill is contributing $</w:t>
      </w:r>
      <w:r w:rsidR="006E795C">
        <w:t>80</w:t>
      </w:r>
      <w:r>
        <w:t>,000 and his son is contributing $2</w:t>
      </w:r>
      <w:r w:rsidR="006E795C">
        <w:t>0</w:t>
      </w:r>
      <w:r>
        <w:t xml:space="preserve">,000. </w:t>
      </w:r>
      <w:r w:rsidR="006E795C">
        <w:t xml:space="preserve">Per the laws of that state, they each have an enforceable right to half the property, so </w:t>
      </w:r>
      <w:r>
        <w:t>Bill is essentially giving John an interest in the property that is $</w:t>
      </w:r>
      <w:r w:rsidR="006E795C">
        <w:t>30</w:t>
      </w:r>
      <w:r>
        <w:t>,000 over and beyond John's contribution. Since this is beyond the $</w:t>
      </w:r>
      <w:r w:rsidR="009B313A">
        <w:t>14</w:t>
      </w:r>
      <w:r w:rsidR="00E722F8">
        <w:t>,000</w:t>
      </w:r>
      <w:r>
        <w:t xml:space="preserve"> annual gift tax exclusion ($</w:t>
      </w:r>
      <w:r w:rsidR="009B313A">
        <w:t>28</w:t>
      </w:r>
      <w:r w:rsidR="00E722F8">
        <w:t>,000</w:t>
      </w:r>
      <w:r>
        <w:t xml:space="preserve"> if Bill and his wife are splitting the gift), a taxable gift results from the transaction. </w:t>
      </w:r>
    </w:p>
    <w:p w14:paraId="0316FDF4" w14:textId="77777777" w:rsidR="007062CF" w:rsidRPr="00E65309" w:rsidRDefault="007062CF" w:rsidP="0057237E">
      <w:pPr>
        <w:ind w:left="360"/>
      </w:pPr>
      <w:r>
        <w:rPr>
          <w:b/>
          <w:bCs/>
          <w:i/>
          <w:iCs/>
        </w:rPr>
        <w:t>What if Bill and his wife had given John $</w:t>
      </w:r>
      <w:r w:rsidR="006E795C">
        <w:rPr>
          <w:b/>
          <w:bCs/>
          <w:i/>
          <w:iCs/>
        </w:rPr>
        <w:t>20</w:t>
      </w:r>
      <w:r>
        <w:rPr>
          <w:b/>
          <w:bCs/>
          <w:i/>
          <w:iCs/>
        </w:rPr>
        <w:t>,000 last year, and John is going to use that prior gift to bring his contribution on the purchase up to $40,000.</w:t>
      </w:r>
      <w:r>
        <w:t xml:space="preserve"> The fact that the source of the funds was a gift in a prior year is immaterial. Since Bill and his wife could split the gift, it was not a taxable gift. The money then became John's to do with as he pleased. With the current transaction, John is now only receiving a gift of $10,000 and</w:t>
      </w:r>
      <w:r w:rsidR="00E65309">
        <w:t xml:space="preserve"> a taxable gift does not occur.</w:t>
      </w:r>
    </w:p>
    <w:p w14:paraId="241926F9" w14:textId="77777777" w:rsidR="00E62C64" w:rsidRDefault="00B95153" w:rsidP="00CB66C1">
      <w:r>
        <w:t xml:space="preserve">Whether or not a gift occurs upon titling the joint property </w:t>
      </w:r>
      <w:r w:rsidR="00E62C64">
        <w:t xml:space="preserve">with a non-spouse </w:t>
      </w:r>
      <w:r>
        <w:t>will depend upon the rights of each tenant under local law.  Generally speaking, when adding a non-spouse to a bank account, titled as JTWR</w:t>
      </w:r>
      <w:r w:rsidR="00D10F8E">
        <w:t>O</w:t>
      </w:r>
      <w:r>
        <w:t xml:space="preserve">S, no gift occurs when adding the non-spouse to the account.  </w:t>
      </w:r>
      <w:r w:rsidR="00E62C64">
        <w:t xml:space="preserve">This is true because with such accounts the creator of the account is generally free to withdraw the funds and close the account at any time with no recourse by the person who was added to the account.  </w:t>
      </w:r>
      <w:r>
        <w:t xml:space="preserve">However, whenever the non-spouse withdraws funds from the account for his or her own benefit, then </w:t>
      </w:r>
      <w:r w:rsidR="00E62C64">
        <w:t>a gift</w:t>
      </w:r>
      <w:r>
        <w:t xml:space="preserve"> occurs</w:t>
      </w:r>
      <w:r w:rsidR="00E62C64">
        <w:t xml:space="preserve"> at the time of withdrawal</w:t>
      </w:r>
      <w:r>
        <w:t xml:space="preserve">.  </w:t>
      </w:r>
    </w:p>
    <w:p w14:paraId="73F8F42D" w14:textId="77777777" w:rsidR="007062CF" w:rsidRDefault="00B95153" w:rsidP="00CB66C1">
      <w:r>
        <w:t xml:space="preserve">When titling </w:t>
      </w:r>
      <w:r w:rsidR="00E62C64">
        <w:t xml:space="preserve">property such as </w:t>
      </w:r>
      <w:r>
        <w:t>real estate or a stock certificate as JTWR</w:t>
      </w:r>
      <w:r w:rsidR="00D10F8E">
        <w:t>O</w:t>
      </w:r>
      <w:r>
        <w:t xml:space="preserve">S with a non-spouse who did not contribute (or contributed less) to its purchase, then a gift generally takes place at the time of titling.  </w:t>
      </w:r>
      <w:r w:rsidR="00654F4D">
        <w:t xml:space="preserve">In contrast to a bank account, one party would not be able to own the asset entirely outright without the other party formally surrendering his or her interest.  </w:t>
      </w:r>
      <w:r w:rsidR="00E62C64">
        <w:t xml:space="preserve">Again, state law will have to be consulted to make that determination, and it is best that the client consult with his or her estate planning attorney or tax advisor before taking such action.  </w:t>
      </w:r>
    </w:p>
    <w:p w14:paraId="30BC4B66" w14:textId="77777777" w:rsidR="007062CF" w:rsidRDefault="007062CF" w:rsidP="00ED3CEA">
      <w:pPr>
        <w:pStyle w:val="Heading2"/>
      </w:pPr>
      <w:r>
        <w:br w:type="page"/>
      </w:r>
      <w:r>
        <w:lastRenderedPageBreak/>
        <w:t>Estate Tax Consequences</w:t>
      </w:r>
    </w:p>
    <w:p w14:paraId="42A55502" w14:textId="77777777" w:rsidR="007062CF" w:rsidRDefault="007062CF" w:rsidP="00ED3CEA">
      <w:r>
        <w:t>The fact that some forms of joint property escape probate does not necessarily mean that the property escapes estate taxes.  Ignoring community property for the moment, just what are the consequences of joint owne</w:t>
      </w:r>
      <w:r w:rsidR="00ED3CEA">
        <w:t xml:space="preserve">rship for estate tax </w:t>
      </w:r>
      <w:commentRangeStart w:id="3"/>
      <w:r w:rsidR="00ED3CEA">
        <w:t>purposes</w:t>
      </w:r>
      <w:commentRangeEnd w:id="3"/>
      <w:r w:rsidR="00825032">
        <w:rPr>
          <w:rStyle w:val="CommentReference"/>
        </w:rPr>
        <w:commentReference w:id="3"/>
      </w:r>
      <w:r w:rsidR="00ED3CE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C7F10" w:rsidRPr="008D3CA3" w14:paraId="50E763E4" w14:textId="77777777" w:rsidTr="00117B20">
        <w:tc>
          <w:tcPr>
            <w:tcW w:w="9576" w:type="dxa"/>
            <w:shd w:val="clear" w:color="auto" w:fill="D9D9D9"/>
          </w:tcPr>
          <w:p w14:paraId="5BBAF61B" w14:textId="77777777" w:rsidR="003C7F10" w:rsidRPr="00EF13F7" w:rsidRDefault="003C7F10" w:rsidP="00117B20">
            <w:pPr>
              <w:rPr>
                <w:rStyle w:val="Strong"/>
              </w:rPr>
            </w:pPr>
            <w:r w:rsidRPr="003C7F10">
              <w:rPr>
                <w:rStyle w:val="Strong"/>
              </w:rPr>
              <w:t>Non-Spousal Joint Tenancy (With Right of Survivorship)</w:t>
            </w:r>
          </w:p>
          <w:p w14:paraId="2E80557B" w14:textId="77777777" w:rsidR="003C7F10" w:rsidRDefault="003C7F10" w:rsidP="003C7F10">
            <w:r>
              <w:t xml:space="preserve">The estate tax consequences of Joint Tenancy depend upon whether or not the joint tenants are married. If they are not married (non-spousal), then when one owner dies the </w:t>
            </w:r>
            <w:r>
              <w:rPr>
                <w:b/>
                <w:bCs/>
              </w:rPr>
              <w:t>IRS will presume that the decedent owned 100% of the property</w:t>
            </w:r>
            <w:r>
              <w:t xml:space="preserve">. The only way to keep the full amount from being included on the tax return is to prove that the surviving joint tenant(s) contributed funds for its acquisition. If such evidence can be furnished, then the decedent's interest in the property would be reduced to the percentage of the purchase that was actually supplied by the decedent. </w:t>
            </w:r>
          </w:p>
          <w:p w14:paraId="0C5C2A33" w14:textId="77777777" w:rsidR="003C7F10" w:rsidRDefault="003C7F10" w:rsidP="003C7F10">
            <w:r>
              <w:rPr>
                <w:b/>
                <w:bCs/>
              </w:rPr>
              <w:t>The burden of proof will be upon the executor.</w:t>
            </w:r>
            <w:r>
              <w:t xml:space="preserve"> As is shown in the following example, keeping adequate records of the original purchase and all subsequent improvements is vitally important. </w:t>
            </w:r>
          </w:p>
          <w:p w14:paraId="46CBAA30" w14:textId="77777777" w:rsidR="003C7F10" w:rsidRDefault="003C7F10" w:rsidP="0057237E">
            <w:pPr>
              <w:ind w:left="360"/>
            </w:pPr>
            <w:r>
              <w:rPr>
                <w:b/>
                <w:bCs/>
              </w:rPr>
              <w:t>Example.</w:t>
            </w:r>
            <w:r>
              <w:t xml:space="preserve"> </w:t>
            </w:r>
            <w:r w:rsidRPr="003E3768">
              <w:rPr>
                <w:i/>
              </w:rPr>
              <w:t>Two brothers, Dan and David, purchase a $100,000 piece of property in 1980 in Joint Tenancy, with Dan contributing $60,000 and David contributing $40,000.</w:t>
            </w:r>
          </w:p>
          <w:p w14:paraId="0E4CCE1B" w14:textId="77777777" w:rsidR="003C7F10" w:rsidRDefault="003C7F10" w:rsidP="0057237E">
            <w:pPr>
              <w:ind w:left="360"/>
            </w:pPr>
            <w:r>
              <w:t xml:space="preserve">Assuming adequate records, it is simple to calculate their interests at 60% and 40%. If David were to die </w:t>
            </w:r>
            <w:r w:rsidR="000F317F">
              <w:t>today</w:t>
            </w:r>
            <w:r w:rsidRPr="00096DF1">
              <w:t>,</w:t>
            </w:r>
            <w:r>
              <w:t xml:space="preserve"> when the property is worth $500,000, then 40% of its value ($200,000) would be included in his estate. But what happens if in the interim years Dan had made improvements to the property? </w:t>
            </w:r>
          </w:p>
          <w:p w14:paraId="338B8D0B" w14:textId="77777777" w:rsidR="003C7F10" w:rsidRPr="003E3768" w:rsidRDefault="003C7F10" w:rsidP="0057237E">
            <w:pPr>
              <w:ind w:left="360"/>
              <w:rPr>
                <w:i/>
              </w:rPr>
            </w:pPr>
            <w:r w:rsidRPr="003E3768">
              <w:rPr>
                <w:i/>
              </w:rPr>
              <w:t xml:space="preserve">Suppose that prior to David's death, Dan made $50,000 of improvements to the property in 1988. Prior to making those improvements, the property had </w:t>
            </w:r>
            <w:r w:rsidR="000F317F" w:rsidRPr="003E3768">
              <w:rPr>
                <w:i/>
              </w:rPr>
              <w:t xml:space="preserve">also </w:t>
            </w:r>
            <w:r w:rsidRPr="003E3768">
              <w:rPr>
                <w:i/>
              </w:rPr>
              <w:t xml:space="preserve">appreciated in value to $200,000. Assuming all records were kept, how much would be included in David's estate if he were to die </w:t>
            </w:r>
            <w:r w:rsidR="000F317F" w:rsidRPr="003E3768">
              <w:rPr>
                <w:i/>
              </w:rPr>
              <w:t>today</w:t>
            </w:r>
            <w:r w:rsidRPr="003E3768">
              <w:rPr>
                <w:i/>
              </w:rPr>
              <w:t xml:space="preserve"> when the total property is worth $500,000? </w:t>
            </w:r>
          </w:p>
          <w:p w14:paraId="0BAEB16C" w14:textId="77777777" w:rsidR="003C7F10" w:rsidRDefault="003C7F10" w:rsidP="0057237E">
            <w:pPr>
              <w:ind w:left="360"/>
            </w:pPr>
            <w:r>
              <w:t>As can be seen in the chart below, just prior to making the improvements</w:t>
            </w:r>
            <w:r w:rsidR="000F317F">
              <w:t xml:space="preserve"> in 1988</w:t>
            </w:r>
            <w:r>
              <w:t xml:space="preserve">, Dan owned 60% ($120,000) and David owned 40% ($80,000). Once the $50,000 improvement was made, Dan's interest became $120,000 + $50,000; David's interest remains $80,000. Dan's share then increases from 60% to 68% of the property (170,000/250,000 = 68%), while reducing David's interest to 32%. Note:  David's interest was still worth $80,000 (32% of $250,000 = $80,000). With these changes, if David were to die </w:t>
            </w:r>
            <w:r w:rsidR="000F317F">
              <w:t>today</w:t>
            </w:r>
            <w:r>
              <w:t xml:space="preserve"> with the total property worth $500,000, then 32% of $500,000 ($160,000) would be included in his estate.</w:t>
            </w:r>
          </w:p>
          <w:tbl>
            <w:tblPr>
              <w:tblW w:w="4850"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
              <w:gridCol w:w="1129"/>
              <w:gridCol w:w="1155"/>
              <w:gridCol w:w="1280"/>
              <w:gridCol w:w="932"/>
              <w:gridCol w:w="958"/>
              <w:gridCol w:w="1319"/>
              <w:gridCol w:w="1319"/>
            </w:tblGrid>
            <w:tr w:rsidR="003C7F10" w:rsidRPr="008C616E" w14:paraId="79FE6C43" w14:textId="77777777" w:rsidTr="0057237E">
              <w:tc>
                <w:tcPr>
                  <w:tcW w:w="848" w:type="dxa"/>
                  <w:vMerge w:val="restart"/>
                  <w:shd w:val="clear" w:color="auto" w:fill="000080"/>
                </w:tcPr>
                <w:p w14:paraId="47D92838" w14:textId="77777777" w:rsidR="003C7F10" w:rsidRPr="00BE36BA" w:rsidRDefault="003C7F10" w:rsidP="005A591D">
                  <w:pPr>
                    <w:jc w:val="center"/>
                    <w:rPr>
                      <w:rStyle w:val="Strong"/>
                    </w:rPr>
                  </w:pPr>
                </w:p>
                <w:p w14:paraId="70E8B7B8" w14:textId="77777777" w:rsidR="003C7F10" w:rsidRPr="00BE36BA" w:rsidRDefault="003C7F10" w:rsidP="005A591D">
                  <w:pPr>
                    <w:jc w:val="center"/>
                    <w:rPr>
                      <w:rStyle w:val="Strong"/>
                    </w:rPr>
                  </w:pPr>
                </w:p>
                <w:p w14:paraId="2ADD03B5" w14:textId="77777777" w:rsidR="003C7F10" w:rsidRPr="00BE36BA" w:rsidRDefault="003C7F10" w:rsidP="005A591D">
                  <w:pPr>
                    <w:jc w:val="center"/>
                    <w:rPr>
                      <w:rStyle w:val="Strong"/>
                    </w:rPr>
                  </w:pPr>
                  <w:r w:rsidRPr="00BE36BA">
                    <w:rPr>
                      <w:rStyle w:val="Strong"/>
                    </w:rPr>
                    <w:t>Years</w:t>
                  </w:r>
                </w:p>
              </w:tc>
              <w:tc>
                <w:tcPr>
                  <w:tcW w:w="2128" w:type="dxa"/>
                  <w:gridSpan w:val="2"/>
                  <w:shd w:val="clear" w:color="auto" w:fill="000080"/>
                </w:tcPr>
                <w:p w14:paraId="7BE405F3" w14:textId="77777777" w:rsidR="003C7F10" w:rsidRPr="00BE36BA" w:rsidRDefault="003C7F10" w:rsidP="005A591D">
                  <w:pPr>
                    <w:jc w:val="center"/>
                    <w:rPr>
                      <w:rStyle w:val="Strong"/>
                    </w:rPr>
                  </w:pPr>
                  <w:r w:rsidRPr="00BE36BA">
                    <w:rPr>
                      <w:rStyle w:val="Strong"/>
                    </w:rPr>
                    <w:t>Contributions</w:t>
                  </w:r>
                </w:p>
              </w:tc>
              <w:tc>
                <w:tcPr>
                  <w:tcW w:w="1193" w:type="dxa"/>
                  <w:vMerge w:val="restart"/>
                  <w:shd w:val="clear" w:color="auto" w:fill="000080"/>
                </w:tcPr>
                <w:p w14:paraId="75C53B40" w14:textId="77777777" w:rsidR="003C7F10" w:rsidRPr="00BE36BA" w:rsidRDefault="003C7F10" w:rsidP="005A591D">
                  <w:pPr>
                    <w:jc w:val="center"/>
                    <w:rPr>
                      <w:rStyle w:val="Strong"/>
                    </w:rPr>
                  </w:pPr>
                  <w:r w:rsidRPr="00BE36BA">
                    <w:rPr>
                      <w:rStyle w:val="Strong"/>
                    </w:rPr>
                    <w:t>Market Value of Property</w:t>
                  </w:r>
                </w:p>
              </w:tc>
              <w:tc>
                <w:tcPr>
                  <w:tcW w:w="1761" w:type="dxa"/>
                  <w:gridSpan w:val="2"/>
                  <w:shd w:val="clear" w:color="auto" w:fill="000080"/>
                </w:tcPr>
                <w:p w14:paraId="2A7F0FBF" w14:textId="77777777" w:rsidR="003C7F10" w:rsidRPr="00BE36BA" w:rsidRDefault="003C7F10" w:rsidP="005A591D">
                  <w:pPr>
                    <w:jc w:val="center"/>
                    <w:rPr>
                      <w:rStyle w:val="Strong"/>
                    </w:rPr>
                  </w:pPr>
                  <w:r w:rsidRPr="00BE36BA">
                    <w:rPr>
                      <w:rStyle w:val="Strong"/>
                    </w:rPr>
                    <w:t>Percent Interest</w:t>
                  </w:r>
                </w:p>
              </w:tc>
              <w:tc>
                <w:tcPr>
                  <w:tcW w:w="2458" w:type="dxa"/>
                  <w:gridSpan w:val="2"/>
                  <w:shd w:val="clear" w:color="auto" w:fill="000080"/>
                </w:tcPr>
                <w:p w14:paraId="678BD1D9" w14:textId="77777777" w:rsidR="003C7F10" w:rsidRPr="00BE36BA" w:rsidRDefault="003C7F10" w:rsidP="005A591D">
                  <w:pPr>
                    <w:jc w:val="center"/>
                    <w:rPr>
                      <w:rStyle w:val="Strong"/>
                    </w:rPr>
                  </w:pPr>
                  <w:r w:rsidRPr="00BE36BA">
                    <w:rPr>
                      <w:rStyle w:val="Strong"/>
                    </w:rPr>
                    <w:t>Value of Each Share</w:t>
                  </w:r>
                </w:p>
              </w:tc>
            </w:tr>
            <w:tr w:rsidR="003C7F10" w:rsidRPr="008C616E" w14:paraId="49C85EC1" w14:textId="77777777" w:rsidTr="0057237E">
              <w:trPr>
                <w:trHeight w:val="548"/>
              </w:trPr>
              <w:tc>
                <w:tcPr>
                  <w:tcW w:w="848" w:type="dxa"/>
                  <w:vMerge/>
                  <w:shd w:val="clear" w:color="auto" w:fill="000080"/>
                </w:tcPr>
                <w:p w14:paraId="308C3EE7" w14:textId="77777777" w:rsidR="003C7F10" w:rsidRPr="00BE36BA" w:rsidRDefault="003C7F10" w:rsidP="005A591D">
                  <w:pPr>
                    <w:jc w:val="center"/>
                    <w:rPr>
                      <w:rStyle w:val="Strong"/>
                    </w:rPr>
                  </w:pPr>
                </w:p>
              </w:tc>
              <w:tc>
                <w:tcPr>
                  <w:tcW w:w="1052" w:type="dxa"/>
                  <w:shd w:val="clear" w:color="auto" w:fill="000080"/>
                </w:tcPr>
                <w:p w14:paraId="0F55E170" w14:textId="77777777" w:rsidR="003C7F10" w:rsidRPr="00BE36BA" w:rsidRDefault="003C7F10" w:rsidP="005A591D">
                  <w:pPr>
                    <w:jc w:val="center"/>
                    <w:rPr>
                      <w:rStyle w:val="Strong"/>
                    </w:rPr>
                  </w:pPr>
                  <w:r w:rsidRPr="00BE36BA">
                    <w:rPr>
                      <w:rStyle w:val="Strong"/>
                    </w:rPr>
                    <w:t>Dan</w:t>
                  </w:r>
                </w:p>
              </w:tc>
              <w:tc>
                <w:tcPr>
                  <w:tcW w:w="1076" w:type="dxa"/>
                  <w:shd w:val="clear" w:color="auto" w:fill="000080"/>
                </w:tcPr>
                <w:p w14:paraId="6CB63E08" w14:textId="77777777" w:rsidR="003C7F10" w:rsidRPr="00BE36BA" w:rsidRDefault="003C7F10" w:rsidP="005A591D">
                  <w:pPr>
                    <w:jc w:val="center"/>
                    <w:rPr>
                      <w:rStyle w:val="Strong"/>
                    </w:rPr>
                  </w:pPr>
                  <w:r w:rsidRPr="00BE36BA">
                    <w:rPr>
                      <w:rStyle w:val="Strong"/>
                    </w:rPr>
                    <w:t>David</w:t>
                  </w:r>
                </w:p>
              </w:tc>
              <w:tc>
                <w:tcPr>
                  <w:tcW w:w="1193" w:type="dxa"/>
                  <w:vMerge/>
                  <w:shd w:val="clear" w:color="auto" w:fill="000080"/>
                </w:tcPr>
                <w:p w14:paraId="2676A986" w14:textId="77777777" w:rsidR="003C7F10" w:rsidRPr="00BE36BA" w:rsidRDefault="003C7F10" w:rsidP="005A591D">
                  <w:pPr>
                    <w:jc w:val="center"/>
                    <w:rPr>
                      <w:rStyle w:val="Strong"/>
                    </w:rPr>
                  </w:pPr>
                </w:p>
              </w:tc>
              <w:tc>
                <w:tcPr>
                  <w:tcW w:w="868" w:type="dxa"/>
                  <w:shd w:val="clear" w:color="auto" w:fill="000080"/>
                </w:tcPr>
                <w:p w14:paraId="315253D2" w14:textId="77777777" w:rsidR="003C7F10" w:rsidRPr="00BE36BA" w:rsidRDefault="003C7F10" w:rsidP="005A591D">
                  <w:pPr>
                    <w:jc w:val="center"/>
                    <w:rPr>
                      <w:rStyle w:val="Strong"/>
                    </w:rPr>
                  </w:pPr>
                  <w:r w:rsidRPr="00BE36BA">
                    <w:rPr>
                      <w:rStyle w:val="Strong"/>
                    </w:rPr>
                    <w:t>Dan</w:t>
                  </w:r>
                </w:p>
              </w:tc>
              <w:tc>
                <w:tcPr>
                  <w:tcW w:w="893" w:type="dxa"/>
                  <w:shd w:val="clear" w:color="auto" w:fill="000080"/>
                </w:tcPr>
                <w:p w14:paraId="3E666679" w14:textId="77777777" w:rsidR="003C7F10" w:rsidRPr="00BE36BA" w:rsidRDefault="003C7F10" w:rsidP="005A591D">
                  <w:pPr>
                    <w:jc w:val="center"/>
                    <w:rPr>
                      <w:rStyle w:val="Strong"/>
                    </w:rPr>
                  </w:pPr>
                  <w:r w:rsidRPr="00BE36BA">
                    <w:rPr>
                      <w:rStyle w:val="Strong"/>
                    </w:rPr>
                    <w:t>David</w:t>
                  </w:r>
                </w:p>
              </w:tc>
              <w:tc>
                <w:tcPr>
                  <w:tcW w:w="1229" w:type="dxa"/>
                  <w:shd w:val="clear" w:color="auto" w:fill="000080"/>
                </w:tcPr>
                <w:p w14:paraId="7975F8DC" w14:textId="77777777" w:rsidR="003C7F10" w:rsidRPr="00BE36BA" w:rsidRDefault="003C7F10" w:rsidP="005A591D">
                  <w:pPr>
                    <w:jc w:val="center"/>
                    <w:rPr>
                      <w:rStyle w:val="Strong"/>
                    </w:rPr>
                  </w:pPr>
                  <w:r w:rsidRPr="00BE36BA">
                    <w:rPr>
                      <w:rStyle w:val="Strong"/>
                    </w:rPr>
                    <w:t>Dan</w:t>
                  </w:r>
                </w:p>
              </w:tc>
              <w:tc>
                <w:tcPr>
                  <w:tcW w:w="1229" w:type="dxa"/>
                  <w:shd w:val="clear" w:color="auto" w:fill="000080"/>
                </w:tcPr>
                <w:p w14:paraId="3DD90602" w14:textId="77777777" w:rsidR="003C7F10" w:rsidRPr="00BE36BA" w:rsidRDefault="003C7F10" w:rsidP="005A591D">
                  <w:pPr>
                    <w:jc w:val="center"/>
                    <w:rPr>
                      <w:rStyle w:val="Strong"/>
                    </w:rPr>
                  </w:pPr>
                  <w:r w:rsidRPr="00BE36BA">
                    <w:rPr>
                      <w:rStyle w:val="Strong"/>
                    </w:rPr>
                    <w:t>David</w:t>
                  </w:r>
                </w:p>
              </w:tc>
            </w:tr>
            <w:tr w:rsidR="003C7F10" w:rsidRPr="008C616E" w14:paraId="127DF88B" w14:textId="77777777" w:rsidTr="0057237E">
              <w:tc>
                <w:tcPr>
                  <w:tcW w:w="848" w:type="dxa"/>
                  <w:tcBorders>
                    <w:bottom w:val="single" w:sz="4" w:space="0" w:color="auto"/>
                  </w:tcBorders>
                  <w:shd w:val="clear" w:color="auto" w:fill="auto"/>
                </w:tcPr>
                <w:p w14:paraId="26E7FEC3" w14:textId="77777777" w:rsidR="003C7F10" w:rsidRPr="008C616E" w:rsidRDefault="003C7F10" w:rsidP="005A591D">
                  <w:r w:rsidRPr="008C616E">
                    <w:t>1980</w:t>
                  </w:r>
                </w:p>
              </w:tc>
              <w:tc>
                <w:tcPr>
                  <w:tcW w:w="1052" w:type="dxa"/>
                  <w:tcBorders>
                    <w:bottom w:val="single" w:sz="4" w:space="0" w:color="auto"/>
                  </w:tcBorders>
                  <w:shd w:val="clear" w:color="auto" w:fill="auto"/>
                </w:tcPr>
                <w:p w14:paraId="2D2540DA" w14:textId="77777777" w:rsidR="003C7F10" w:rsidRPr="008C616E" w:rsidRDefault="003C7F10" w:rsidP="005A591D">
                  <w:pPr>
                    <w:jc w:val="right"/>
                  </w:pPr>
                  <w:r w:rsidRPr="008C616E">
                    <w:t>$60,000</w:t>
                  </w:r>
                </w:p>
              </w:tc>
              <w:tc>
                <w:tcPr>
                  <w:tcW w:w="1076" w:type="dxa"/>
                  <w:tcBorders>
                    <w:bottom w:val="single" w:sz="4" w:space="0" w:color="auto"/>
                  </w:tcBorders>
                  <w:shd w:val="clear" w:color="auto" w:fill="auto"/>
                </w:tcPr>
                <w:p w14:paraId="0935C603" w14:textId="77777777" w:rsidR="003C7F10" w:rsidRPr="008C616E" w:rsidRDefault="003C7F10" w:rsidP="005A591D">
                  <w:pPr>
                    <w:jc w:val="right"/>
                  </w:pPr>
                  <w:r w:rsidRPr="008C616E">
                    <w:t>$40,000</w:t>
                  </w:r>
                </w:p>
              </w:tc>
              <w:tc>
                <w:tcPr>
                  <w:tcW w:w="1193" w:type="dxa"/>
                  <w:tcBorders>
                    <w:bottom w:val="single" w:sz="4" w:space="0" w:color="auto"/>
                  </w:tcBorders>
                  <w:shd w:val="clear" w:color="auto" w:fill="auto"/>
                </w:tcPr>
                <w:p w14:paraId="6EFA1A42" w14:textId="77777777" w:rsidR="003C7F10" w:rsidRPr="008C616E" w:rsidRDefault="003C7F10" w:rsidP="005A591D">
                  <w:pPr>
                    <w:jc w:val="right"/>
                  </w:pPr>
                  <w:r w:rsidRPr="008C616E">
                    <w:t>$100,000</w:t>
                  </w:r>
                </w:p>
              </w:tc>
              <w:tc>
                <w:tcPr>
                  <w:tcW w:w="868" w:type="dxa"/>
                  <w:tcBorders>
                    <w:bottom w:val="single" w:sz="4" w:space="0" w:color="auto"/>
                  </w:tcBorders>
                  <w:shd w:val="clear" w:color="auto" w:fill="auto"/>
                </w:tcPr>
                <w:p w14:paraId="0BCE4686" w14:textId="77777777" w:rsidR="003C7F10" w:rsidRPr="008C616E" w:rsidRDefault="003C7F10" w:rsidP="005A591D">
                  <w:pPr>
                    <w:jc w:val="center"/>
                  </w:pPr>
                  <w:r w:rsidRPr="008C616E">
                    <w:t>60%</w:t>
                  </w:r>
                </w:p>
              </w:tc>
              <w:tc>
                <w:tcPr>
                  <w:tcW w:w="893" w:type="dxa"/>
                  <w:tcBorders>
                    <w:bottom w:val="single" w:sz="4" w:space="0" w:color="auto"/>
                  </w:tcBorders>
                  <w:shd w:val="clear" w:color="auto" w:fill="auto"/>
                </w:tcPr>
                <w:p w14:paraId="03742F91" w14:textId="77777777" w:rsidR="003C7F10" w:rsidRPr="008C616E" w:rsidRDefault="003C7F10" w:rsidP="005A591D">
                  <w:pPr>
                    <w:jc w:val="center"/>
                  </w:pPr>
                  <w:r w:rsidRPr="008C616E">
                    <w:t>40%</w:t>
                  </w:r>
                </w:p>
              </w:tc>
              <w:tc>
                <w:tcPr>
                  <w:tcW w:w="1229" w:type="dxa"/>
                  <w:tcBorders>
                    <w:bottom w:val="single" w:sz="4" w:space="0" w:color="auto"/>
                  </w:tcBorders>
                  <w:shd w:val="clear" w:color="auto" w:fill="auto"/>
                </w:tcPr>
                <w:p w14:paraId="1B517996" w14:textId="77777777" w:rsidR="003C7F10" w:rsidRPr="008C616E" w:rsidRDefault="0008186F" w:rsidP="005A591D">
                  <w:pPr>
                    <w:jc w:val="right"/>
                  </w:pPr>
                  <w:r>
                    <w:t>$</w:t>
                  </w:r>
                  <w:r w:rsidR="003C7F10" w:rsidRPr="008C616E">
                    <w:t>60,000</w:t>
                  </w:r>
                </w:p>
              </w:tc>
              <w:tc>
                <w:tcPr>
                  <w:tcW w:w="1229" w:type="dxa"/>
                  <w:tcBorders>
                    <w:bottom w:val="single" w:sz="4" w:space="0" w:color="auto"/>
                  </w:tcBorders>
                  <w:shd w:val="clear" w:color="auto" w:fill="auto"/>
                </w:tcPr>
                <w:p w14:paraId="1FB233E7" w14:textId="77777777" w:rsidR="003C7F10" w:rsidRPr="008C616E" w:rsidRDefault="0008186F" w:rsidP="005A591D">
                  <w:pPr>
                    <w:jc w:val="right"/>
                  </w:pPr>
                  <w:r>
                    <w:t>$</w:t>
                  </w:r>
                  <w:r w:rsidR="003C7F10" w:rsidRPr="008C616E">
                    <w:t>40,000</w:t>
                  </w:r>
                </w:p>
              </w:tc>
            </w:tr>
            <w:tr w:rsidR="003C7F10" w:rsidRPr="008C616E" w14:paraId="51264ABD" w14:textId="77777777" w:rsidTr="0057237E">
              <w:tc>
                <w:tcPr>
                  <w:tcW w:w="848" w:type="dxa"/>
                  <w:shd w:val="clear" w:color="auto" w:fill="D9D9D9"/>
                </w:tcPr>
                <w:p w14:paraId="05B494E3" w14:textId="77777777" w:rsidR="003C7F10" w:rsidRPr="008C616E" w:rsidRDefault="003C7F10" w:rsidP="005A591D">
                  <w:r w:rsidRPr="008C616E">
                    <w:t>1988</w:t>
                  </w:r>
                </w:p>
              </w:tc>
              <w:tc>
                <w:tcPr>
                  <w:tcW w:w="1052" w:type="dxa"/>
                  <w:shd w:val="clear" w:color="auto" w:fill="D9D9D9"/>
                </w:tcPr>
                <w:p w14:paraId="7BC07844" w14:textId="77777777" w:rsidR="003C7F10" w:rsidRPr="008C616E" w:rsidRDefault="003C7F10" w:rsidP="005A591D">
                  <w:pPr>
                    <w:jc w:val="right"/>
                  </w:pPr>
                  <w:r w:rsidRPr="008C616E">
                    <w:t>0</w:t>
                  </w:r>
                </w:p>
              </w:tc>
              <w:tc>
                <w:tcPr>
                  <w:tcW w:w="1076" w:type="dxa"/>
                  <w:shd w:val="clear" w:color="auto" w:fill="D9D9D9"/>
                </w:tcPr>
                <w:p w14:paraId="21D2C490" w14:textId="77777777" w:rsidR="003C7F10" w:rsidRPr="008C616E" w:rsidRDefault="003C7F10" w:rsidP="005A591D">
                  <w:pPr>
                    <w:jc w:val="right"/>
                  </w:pPr>
                  <w:r w:rsidRPr="008C616E">
                    <w:t>0</w:t>
                  </w:r>
                </w:p>
              </w:tc>
              <w:tc>
                <w:tcPr>
                  <w:tcW w:w="1193" w:type="dxa"/>
                  <w:shd w:val="clear" w:color="auto" w:fill="D9D9D9"/>
                </w:tcPr>
                <w:p w14:paraId="2DCB8588" w14:textId="77777777" w:rsidR="003C7F10" w:rsidRPr="008C616E" w:rsidRDefault="003C7F10" w:rsidP="005A591D">
                  <w:pPr>
                    <w:jc w:val="right"/>
                  </w:pPr>
                  <w:r w:rsidRPr="008C616E">
                    <w:t>200,000</w:t>
                  </w:r>
                </w:p>
              </w:tc>
              <w:tc>
                <w:tcPr>
                  <w:tcW w:w="868" w:type="dxa"/>
                  <w:shd w:val="clear" w:color="auto" w:fill="D9D9D9"/>
                </w:tcPr>
                <w:p w14:paraId="73CE753D" w14:textId="77777777" w:rsidR="003C7F10" w:rsidRPr="008C616E" w:rsidRDefault="003C7F10" w:rsidP="005A591D">
                  <w:pPr>
                    <w:jc w:val="center"/>
                  </w:pPr>
                  <w:r w:rsidRPr="008C616E">
                    <w:t>60%</w:t>
                  </w:r>
                </w:p>
              </w:tc>
              <w:tc>
                <w:tcPr>
                  <w:tcW w:w="893" w:type="dxa"/>
                  <w:shd w:val="clear" w:color="auto" w:fill="D9D9D9"/>
                </w:tcPr>
                <w:p w14:paraId="5274A643" w14:textId="77777777" w:rsidR="003C7F10" w:rsidRPr="008C616E" w:rsidRDefault="003C7F10" w:rsidP="005A591D">
                  <w:pPr>
                    <w:jc w:val="center"/>
                  </w:pPr>
                  <w:r w:rsidRPr="008C616E">
                    <w:t>40%</w:t>
                  </w:r>
                </w:p>
              </w:tc>
              <w:tc>
                <w:tcPr>
                  <w:tcW w:w="1229" w:type="dxa"/>
                  <w:shd w:val="clear" w:color="auto" w:fill="D9D9D9"/>
                </w:tcPr>
                <w:p w14:paraId="601B30FA" w14:textId="77777777" w:rsidR="003C7F10" w:rsidRPr="008C616E" w:rsidRDefault="003C7F10" w:rsidP="005A591D">
                  <w:pPr>
                    <w:jc w:val="right"/>
                  </w:pPr>
                  <w:r w:rsidRPr="008C616E">
                    <w:t>120,000</w:t>
                  </w:r>
                </w:p>
              </w:tc>
              <w:tc>
                <w:tcPr>
                  <w:tcW w:w="1229" w:type="dxa"/>
                  <w:shd w:val="clear" w:color="auto" w:fill="D9D9D9"/>
                </w:tcPr>
                <w:p w14:paraId="0E32E275" w14:textId="77777777" w:rsidR="003C7F10" w:rsidRPr="008C616E" w:rsidRDefault="003C7F10" w:rsidP="005A591D">
                  <w:pPr>
                    <w:jc w:val="right"/>
                  </w:pPr>
                  <w:r w:rsidRPr="008C616E">
                    <w:t>$80,000</w:t>
                  </w:r>
                </w:p>
              </w:tc>
            </w:tr>
            <w:tr w:rsidR="003C7F10" w:rsidRPr="008C616E" w14:paraId="1F2288ED" w14:textId="77777777" w:rsidTr="0057237E">
              <w:tc>
                <w:tcPr>
                  <w:tcW w:w="848" w:type="dxa"/>
                  <w:tcBorders>
                    <w:bottom w:val="single" w:sz="4" w:space="0" w:color="auto"/>
                  </w:tcBorders>
                  <w:shd w:val="clear" w:color="auto" w:fill="auto"/>
                </w:tcPr>
                <w:p w14:paraId="450E2341" w14:textId="77777777" w:rsidR="003C7F10" w:rsidRPr="008C616E" w:rsidRDefault="003C7F10" w:rsidP="005A591D">
                  <w:r w:rsidRPr="008C616E">
                    <w:t>1988</w:t>
                  </w:r>
                </w:p>
              </w:tc>
              <w:tc>
                <w:tcPr>
                  <w:tcW w:w="1052" w:type="dxa"/>
                  <w:tcBorders>
                    <w:bottom w:val="single" w:sz="4" w:space="0" w:color="auto"/>
                  </w:tcBorders>
                  <w:shd w:val="clear" w:color="auto" w:fill="auto"/>
                </w:tcPr>
                <w:p w14:paraId="4A6B5259" w14:textId="77777777" w:rsidR="003C7F10" w:rsidRPr="008C616E" w:rsidRDefault="003C7F10" w:rsidP="005A591D">
                  <w:pPr>
                    <w:jc w:val="right"/>
                  </w:pPr>
                  <w:r w:rsidRPr="008C616E">
                    <w:t>50,000</w:t>
                  </w:r>
                </w:p>
              </w:tc>
              <w:tc>
                <w:tcPr>
                  <w:tcW w:w="1076" w:type="dxa"/>
                  <w:tcBorders>
                    <w:bottom w:val="single" w:sz="4" w:space="0" w:color="auto"/>
                  </w:tcBorders>
                  <w:shd w:val="clear" w:color="auto" w:fill="auto"/>
                </w:tcPr>
                <w:p w14:paraId="12430317" w14:textId="77777777" w:rsidR="003C7F10" w:rsidRPr="008C616E" w:rsidRDefault="003C7F10" w:rsidP="005A591D">
                  <w:pPr>
                    <w:jc w:val="right"/>
                  </w:pPr>
                  <w:r w:rsidRPr="008C616E">
                    <w:t>0</w:t>
                  </w:r>
                </w:p>
              </w:tc>
              <w:tc>
                <w:tcPr>
                  <w:tcW w:w="1193" w:type="dxa"/>
                  <w:tcBorders>
                    <w:bottom w:val="single" w:sz="4" w:space="0" w:color="auto"/>
                  </w:tcBorders>
                  <w:shd w:val="clear" w:color="auto" w:fill="auto"/>
                </w:tcPr>
                <w:p w14:paraId="2FDA4C45" w14:textId="77777777" w:rsidR="003C7F10" w:rsidRPr="008C616E" w:rsidRDefault="003C7F10" w:rsidP="005A591D">
                  <w:pPr>
                    <w:jc w:val="right"/>
                  </w:pPr>
                  <w:r w:rsidRPr="008C616E">
                    <w:t>250,000</w:t>
                  </w:r>
                </w:p>
              </w:tc>
              <w:tc>
                <w:tcPr>
                  <w:tcW w:w="868" w:type="dxa"/>
                  <w:tcBorders>
                    <w:bottom w:val="single" w:sz="4" w:space="0" w:color="auto"/>
                  </w:tcBorders>
                  <w:shd w:val="clear" w:color="auto" w:fill="auto"/>
                </w:tcPr>
                <w:p w14:paraId="64ACAE68" w14:textId="77777777" w:rsidR="003C7F10" w:rsidRPr="008C616E" w:rsidRDefault="003C7F10" w:rsidP="005A591D">
                  <w:pPr>
                    <w:jc w:val="center"/>
                  </w:pPr>
                  <w:r w:rsidRPr="008C616E">
                    <w:t>68%</w:t>
                  </w:r>
                </w:p>
              </w:tc>
              <w:tc>
                <w:tcPr>
                  <w:tcW w:w="893" w:type="dxa"/>
                  <w:tcBorders>
                    <w:bottom w:val="single" w:sz="4" w:space="0" w:color="auto"/>
                  </w:tcBorders>
                  <w:shd w:val="clear" w:color="auto" w:fill="auto"/>
                </w:tcPr>
                <w:p w14:paraId="4FABC697" w14:textId="77777777" w:rsidR="003C7F10" w:rsidRPr="008C616E" w:rsidRDefault="003C7F10" w:rsidP="005A591D">
                  <w:pPr>
                    <w:jc w:val="center"/>
                  </w:pPr>
                  <w:r w:rsidRPr="008C616E">
                    <w:t>32%</w:t>
                  </w:r>
                </w:p>
              </w:tc>
              <w:tc>
                <w:tcPr>
                  <w:tcW w:w="1229" w:type="dxa"/>
                  <w:tcBorders>
                    <w:bottom w:val="single" w:sz="4" w:space="0" w:color="auto"/>
                  </w:tcBorders>
                  <w:shd w:val="clear" w:color="auto" w:fill="auto"/>
                </w:tcPr>
                <w:p w14:paraId="0BEE5D89" w14:textId="77777777" w:rsidR="003C7F10" w:rsidRPr="008C616E" w:rsidRDefault="003C7F10" w:rsidP="005A591D">
                  <w:pPr>
                    <w:jc w:val="right"/>
                  </w:pPr>
                  <w:r w:rsidRPr="008C616E">
                    <w:t>170,000</w:t>
                  </w:r>
                </w:p>
              </w:tc>
              <w:tc>
                <w:tcPr>
                  <w:tcW w:w="1229" w:type="dxa"/>
                  <w:tcBorders>
                    <w:bottom w:val="single" w:sz="4" w:space="0" w:color="auto"/>
                  </w:tcBorders>
                  <w:shd w:val="clear" w:color="auto" w:fill="auto"/>
                </w:tcPr>
                <w:p w14:paraId="5286F99B" w14:textId="77777777" w:rsidR="003C7F10" w:rsidRPr="008C616E" w:rsidRDefault="003C7F10" w:rsidP="005A591D">
                  <w:pPr>
                    <w:jc w:val="right"/>
                  </w:pPr>
                  <w:r w:rsidRPr="008C616E">
                    <w:t>$80,000</w:t>
                  </w:r>
                </w:p>
              </w:tc>
            </w:tr>
            <w:tr w:rsidR="003C7F10" w:rsidRPr="008C616E" w14:paraId="2EF876CE" w14:textId="77777777" w:rsidTr="0057237E">
              <w:tc>
                <w:tcPr>
                  <w:tcW w:w="848" w:type="dxa"/>
                  <w:shd w:val="clear" w:color="auto" w:fill="D9D9D9"/>
                </w:tcPr>
                <w:p w14:paraId="0AEBA8DE" w14:textId="77777777" w:rsidR="003C7F10" w:rsidRPr="008C616E" w:rsidRDefault="000F317F" w:rsidP="005A591D">
                  <w:r>
                    <w:t>TODAY</w:t>
                  </w:r>
                </w:p>
              </w:tc>
              <w:tc>
                <w:tcPr>
                  <w:tcW w:w="1052" w:type="dxa"/>
                  <w:shd w:val="clear" w:color="auto" w:fill="D9D9D9"/>
                </w:tcPr>
                <w:p w14:paraId="0DBA0C0B" w14:textId="77777777" w:rsidR="003C7F10" w:rsidRPr="008C616E" w:rsidRDefault="003C7F10" w:rsidP="005A591D">
                  <w:pPr>
                    <w:jc w:val="right"/>
                  </w:pPr>
                  <w:r w:rsidRPr="008C616E">
                    <w:t>0</w:t>
                  </w:r>
                </w:p>
              </w:tc>
              <w:tc>
                <w:tcPr>
                  <w:tcW w:w="1076" w:type="dxa"/>
                  <w:shd w:val="clear" w:color="auto" w:fill="D9D9D9"/>
                </w:tcPr>
                <w:p w14:paraId="356CA8BC" w14:textId="77777777" w:rsidR="003C7F10" w:rsidRPr="008C616E" w:rsidRDefault="003C7F10" w:rsidP="005A591D">
                  <w:pPr>
                    <w:jc w:val="right"/>
                  </w:pPr>
                  <w:r w:rsidRPr="008C616E">
                    <w:t>0</w:t>
                  </w:r>
                </w:p>
              </w:tc>
              <w:tc>
                <w:tcPr>
                  <w:tcW w:w="1193" w:type="dxa"/>
                  <w:shd w:val="clear" w:color="auto" w:fill="D9D9D9"/>
                </w:tcPr>
                <w:p w14:paraId="24920A9E" w14:textId="77777777" w:rsidR="003C7F10" w:rsidRPr="008C616E" w:rsidRDefault="003C7F10" w:rsidP="005A591D">
                  <w:pPr>
                    <w:jc w:val="right"/>
                  </w:pPr>
                  <w:r w:rsidRPr="008C616E">
                    <w:t>500,000</w:t>
                  </w:r>
                </w:p>
              </w:tc>
              <w:tc>
                <w:tcPr>
                  <w:tcW w:w="868" w:type="dxa"/>
                  <w:shd w:val="clear" w:color="auto" w:fill="D9D9D9"/>
                </w:tcPr>
                <w:p w14:paraId="11AE0C78" w14:textId="77777777" w:rsidR="003C7F10" w:rsidRPr="008C616E" w:rsidRDefault="003C7F10" w:rsidP="005A591D">
                  <w:pPr>
                    <w:jc w:val="center"/>
                  </w:pPr>
                  <w:r w:rsidRPr="008C616E">
                    <w:t>68%</w:t>
                  </w:r>
                </w:p>
              </w:tc>
              <w:tc>
                <w:tcPr>
                  <w:tcW w:w="893" w:type="dxa"/>
                  <w:shd w:val="clear" w:color="auto" w:fill="D9D9D9"/>
                </w:tcPr>
                <w:p w14:paraId="5D210C7E" w14:textId="77777777" w:rsidR="003C7F10" w:rsidRPr="008C616E" w:rsidRDefault="003C7F10" w:rsidP="005A591D">
                  <w:pPr>
                    <w:jc w:val="center"/>
                  </w:pPr>
                  <w:r w:rsidRPr="008C616E">
                    <w:t>32%</w:t>
                  </w:r>
                </w:p>
              </w:tc>
              <w:tc>
                <w:tcPr>
                  <w:tcW w:w="1229" w:type="dxa"/>
                  <w:shd w:val="clear" w:color="auto" w:fill="D9D9D9"/>
                </w:tcPr>
                <w:p w14:paraId="57E920C1" w14:textId="77777777" w:rsidR="003C7F10" w:rsidRPr="008C616E" w:rsidRDefault="003C7F10" w:rsidP="005A591D">
                  <w:pPr>
                    <w:jc w:val="right"/>
                  </w:pPr>
                  <w:r w:rsidRPr="008C616E">
                    <w:t>340,000</w:t>
                  </w:r>
                </w:p>
              </w:tc>
              <w:tc>
                <w:tcPr>
                  <w:tcW w:w="1229" w:type="dxa"/>
                  <w:shd w:val="clear" w:color="auto" w:fill="D9D9D9"/>
                </w:tcPr>
                <w:p w14:paraId="259A63EE" w14:textId="77777777" w:rsidR="003C7F10" w:rsidRPr="008C616E" w:rsidRDefault="003C7F10" w:rsidP="005A591D">
                  <w:pPr>
                    <w:jc w:val="right"/>
                  </w:pPr>
                  <w:r w:rsidRPr="008C616E">
                    <w:t>160,000</w:t>
                  </w:r>
                </w:p>
              </w:tc>
            </w:tr>
          </w:tbl>
          <w:p w14:paraId="0CF29268" w14:textId="77777777" w:rsidR="003C7F10" w:rsidRPr="008D3CA3" w:rsidRDefault="003C7F10" w:rsidP="00117B20"/>
        </w:tc>
      </w:tr>
    </w:tbl>
    <w:p w14:paraId="57EFFFF0" w14:textId="77777777" w:rsidR="009D53C7" w:rsidRDefault="009D53C7" w:rsidP="003C7F10">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C7F10" w:rsidRPr="008D3CA3" w14:paraId="46328656" w14:textId="77777777" w:rsidTr="00117B20">
        <w:tc>
          <w:tcPr>
            <w:tcW w:w="9576" w:type="dxa"/>
            <w:shd w:val="clear" w:color="auto" w:fill="D9D9D9"/>
          </w:tcPr>
          <w:p w14:paraId="2D3A796C" w14:textId="77777777" w:rsidR="003C7F10" w:rsidRPr="00EF13F7" w:rsidRDefault="00E05D31" w:rsidP="00117B20">
            <w:pPr>
              <w:rPr>
                <w:rStyle w:val="Strong"/>
              </w:rPr>
            </w:pPr>
            <w:r w:rsidRPr="00E05D31">
              <w:rPr>
                <w:rStyle w:val="Strong"/>
              </w:rPr>
              <w:t>Spousal Joint Tenancy (With Right of Survivorship)</w:t>
            </w:r>
          </w:p>
          <w:p w14:paraId="3750F8E7" w14:textId="77777777" w:rsidR="00E05D31" w:rsidRDefault="00E05D31" w:rsidP="00E05D31">
            <w:r>
              <w:rPr>
                <w:b/>
                <w:bCs/>
              </w:rPr>
              <w:t>For couples married after 1976 and acquiring joint property after that date, ½ of the property is included in the decedent's taxable estate</w:t>
            </w:r>
            <w:r>
              <w:t xml:space="preserve">, regardless of the source of funds with which the purchase was made. </w:t>
            </w:r>
          </w:p>
          <w:p w14:paraId="38699980" w14:textId="77777777" w:rsidR="003C7F10" w:rsidRPr="008D3CA3" w:rsidRDefault="00E05D31" w:rsidP="005A591D">
            <w:pPr>
              <w:ind w:left="360"/>
            </w:pPr>
            <w:r>
              <w:rPr>
                <w:b/>
                <w:bCs/>
              </w:rPr>
              <w:t>Be aware</w:t>
            </w:r>
            <w:r>
              <w:t xml:space="preserve"> that some courts have ruled that if the couple married prior to 1977 and acquired joint property prior to 1977, then the property is treated just as non-spousal Joint Tenancy. Therefore, a specialist should be consulted when planning involves this situation. </w:t>
            </w:r>
          </w:p>
        </w:tc>
      </w:tr>
    </w:tbl>
    <w:p w14:paraId="1B586BFC" w14:textId="77777777" w:rsidR="003C7F10" w:rsidRDefault="003C7F10" w:rsidP="003C7F10">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C7F10" w:rsidRPr="008D3CA3" w14:paraId="58727D71" w14:textId="77777777" w:rsidTr="00117B20">
        <w:tc>
          <w:tcPr>
            <w:tcW w:w="9576" w:type="dxa"/>
            <w:shd w:val="clear" w:color="auto" w:fill="D9D9D9"/>
          </w:tcPr>
          <w:p w14:paraId="2A3354C0" w14:textId="77777777" w:rsidR="003C7F10" w:rsidRPr="00EF13F7" w:rsidRDefault="00920191" w:rsidP="00117B20">
            <w:pPr>
              <w:rPr>
                <w:rStyle w:val="Strong"/>
              </w:rPr>
            </w:pPr>
            <w:r w:rsidRPr="00920191">
              <w:rPr>
                <w:rStyle w:val="Strong"/>
              </w:rPr>
              <w:t>Tenants by the Entirety</w:t>
            </w:r>
          </w:p>
          <w:p w14:paraId="0E47180E" w14:textId="77777777" w:rsidR="003C7F10" w:rsidRPr="008D3CA3" w:rsidRDefault="00920191" w:rsidP="00117B20">
            <w:r>
              <w:t>The estate tax consequences are exactly the same as for Spousal Joint Tenancy (see above).</w:t>
            </w:r>
          </w:p>
        </w:tc>
      </w:tr>
    </w:tbl>
    <w:p w14:paraId="3B434645" w14:textId="77777777" w:rsidR="003C7F10" w:rsidRDefault="003C7F10" w:rsidP="003C7F10">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C7F10" w:rsidRPr="008D3CA3" w14:paraId="4D788C35" w14:textId="77777777" w:rsidTr="00117B20">
        <w:tc>
          <w:tcPr>
            <w:tcW w:w="9576" w:type="dxa"/>
            <w:shd w:val="clear" w:color="auto" w:fill="D9D9D9"/>
          </w:tcPr>
          <w:p w14:paraId="1EEBA653" w14:textId="77777777" w:rsidR="003C7F10" w:rsidRPr="00EF13F7" w:rsidRDefault="00920191" w:rsidP="00117B20">
            <w:pPr>
              <w:rPr>
                <w:rStyle w:val="Strong"/>
              </w:rPr>
            </w:pPr>
            <w:r w:rsidRPr="00920191">
              <w:rPr>
                <w:rStyle w:val="Strong"/>
              </w:rPr>
              <w:t>Tenants in Common</w:t>
            </w:r>
          </w:p>
          <w:p w14:paraId="51588F26" w14:textId="77777777" w:rsidR="003C7F10" w:rsidRPr="008D3CA3" w:rsidRDefault="00920191" w:rsidP="00117B20">
            <w:r>
              <w:t>Only the percentage interest that is owned by the decedent is included in his/her estate. In other words, their interest is treated just as if they owned their portion independently of the other owners.</w:t>
            </w:r>
          </w:p>
        </w:tc>
      </w:tr>
    </w:tbl>
    <w:p w14:paraId="24A79A35" w14:textId="77777777" w:rsidR="007062CF" w:rsidRDefault="007062CF" w:rsidP="00F66B30">
      <w:pPr>
        <w:pStyle w:val="Heading2"/>
      </w:pPr>
      <w:r>
        <w:br w:type="page"/>
      </w:r>
      <w:r>
        <w:lastRenderedPageBreak/>
        <w:t xml:space="preserve">Pitfalls of Joint Tenancy </w:t>
      </w:r>
    </w:p>
    <w:p w14:paraId="4CD3ABA2" w14:textId="77777777" w:rsidR="007062CF" w:rsidRDefault="007062CF" w:rsidP="00F66B30">
      <w:r>
        <w:t>For many people, Joint Tenancy is an effectiv</w:t>
      </w:r>
      <w:r w:rsidR="00F66B30">
        <w:t>e estate planning tool because:</w:t>
      </w:r>
    </w:p>
    <w:p w14:paraId="6F6C5185" w14:textId="77777777" w:rsidR="007062CF" w:rsidRDefault="007062CF" w:rsidP="00C94E93">
      <w:pPr>
        <w:numPr>
          <w:ilvl w:val="0"/>
          <w:numId w:val="9"/>
        </w:numPr>
      </w:pPr>
      <w:r>
        <w:t xml:space="preserve">It is simple </w:t>
      </w:r>
    </w:p>
    <w:p w14:paraId="29805C32" w14:textId="77777777" w:rsidR="007062CF" w:rsidRDefault="007062CF" w:rsidP="00C94E93">
      <w:pPr>
        <w:numPr>
          <w:ilvl w:val="0"/>
          <w:numId w:val="9"/>
        </w:numPr>
      </w:pPr>
      <w:r>
        <w:t xml:space="preserve">It provides survivor benefit </w:t>
      </w:r>
    </w:p>
    <w:p w14:paraId="3C5DADD3" w14:textId="77777777" w:rsidR="007062CF" w:rsidRDefault="007062CF" w:rsidP="00C94E93">
      <w:pPr>
        <w:numPr>
          <w:ilvl w:val="0"/>
          <w:numId w:val="9"/>
        </w:numPr>
      </w:pPr>
      <w:r>
        <w:t xml:space="preserve">It avoids probate </w:t>
      </w:r>
    </w:p>
    <w:p w14:paraId="70E25250" w14:textId="77777777" w:rsidR="007062CF" w:rsidRDefault="007062CF" w:rsidP="00F66B30">
      <w:r>
        <w:t>But there are factors that must be considered and situations where it is clearly ill advised to use it for estate planning.</w:t>
      </w:r>
    </w:p>
    <w:p w14:paraId="357CBF06" w14:textId="77777777" w:rsidR="007062CF" w:rsidRDefault="007062CF" w:rsidP="005A0A63">
      <w:pPr>
        <w:pStyle w:val="Sub-Headings"/>
      </w:pPr>
      <w:r>
        <w:t>Potential Disadvantages for Spouses</w:t>
      </w:r>
    </w:p>
    <w:p w14:paraId="0DB91BAE" w14:textId="77777777" w:rsidR="000062C3" w:rsidRDefault="007062CF" w:rsidP="006C12D1">
      <w:r>
        <w:t xml:space="preserve">When planning for spouses, you must look at factors such as life expectancy, cost basis, and relative size of estates when making decisions about utilizing Joint Tenancy. The two most common situations where Joint Tenancy might be a bad idea are: </w:t>
      </w:r>
      <w:r w:rsidR="000062C3">
        <w:rPr>
          <w:rStyle w:val="CommentReference"/>
        </w:rPr>
        <w:commentReference w:id="4"/>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91843" w:rsidRPr="008D3CA3" w14:paraId="140F1ED4" w14:textId="77777777" w:rsidTr="00117B20">
        <w:tc>
          <w:tcPr>
            <w:tcW w:w="9576" w:type="dxa"/>
            <w:shd w:val="clear" w:color="auto" w:fill="D9D9D9"/>
          </w:tcPr>
          <w:p w14:paraId="1167952A" w14:textId="77777777" w:rsidR="00391843" w:rsidRPr="00EF13F7" w:rsidRDefault="00391843" w:rsidP="00117B20">
            <w:pPr>
              <w:rPr>
                <w:rStyle w:val="Strong"/>
              </w:rPr>
            </w:pPr>
            <w:r w:rsidRPr="00391843">
              <w:rPr>
                <w:rStyle w:val="Strong"/>
              </w:rPr>
              <w:t>In taxable estates.</w:t>
            </w:r>
          </w:p>
          <w:p w14:paraId="4DD23384" w14:textId="77777777" w:rsidR="00391843" w:rsidRPr="008D3CA3" w:rsidRDefault="00391843" w:rsidP="00117B20">
            <w:r>
              <w:t>If the combined assets result in a taxable estate, then good estate planning should allow each spouse to make use of their applicable credit amount and shelter some assets from inclusion in the estate of the surviving spouse. Optimal planning might be curtailed if too much property is in Joint Tenancy.</w:t>
            </w:r>
          </w:p>
        </w:tc>
      </w:tr>
    </w:tbl>
    <w:p w14:paraId="231E769F" w14:textId="77777777" w:rsidR="00B96C6A" w:rsidRDefault="00B96C6A" w:rsidP="000062C3">
      <w:pPr>
        <w:pStyle w:val="BodyText"/>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91843" w:rsidRPr="008D3CA3" w14:paraId="7627DF44" w14:textId="77777777" w:rsidTr="00117B20">
        <w:tc>
          <w:tcPr>
            <w:tcW w:w="9576" w:type="dxa"/>
            <w:shd w:val="clear" w:color="auto" w:fill="D9D9D9"/>
          </w:tcPr>
          <w:p w14:paraId="62B96FCD" w14:textId="77777777" w:rsidR="00391843" w:rsidRPr="00EF13F7" w:rsidRDefault="00391843" w:rsidP="00117B20">
            <w:pPr>
              <w:rPr>
                <w:rStyle w:val="Strong"/>
              </w:rPr>
            </w:pPr>
            <w:r w:rsidRPr="00391843">
              <w:rPr>
                <w:rStyle w:val="Strong"/>
              </w:rPr>
              <w:t>When it is desirable to have a 100% step-up in basis.</w:t>
            </w:r>
          </w:p>
          <w:p w14:paraId="7F02F498" w14:textId="77777777" w:rsidR="00391843" w:rsidRDefault="00391843" w:rsidP="00391843">
            <w:r>
              <w:t xml:space="preserve">Sometimes, it is desirable for a surviving spouse to have a 100% step-up in basis on inherited property. With Joint Tenancy, only half of the property will receive a step-up in basis. </w:t>
            </w:r>
          </w:p>
          <w:p w14:paraId="2F6E655A" w14:textId="77777777" w:rsidR="00391843" w:rsidRPr="00232025" w:rsidRDefault="00391843" w:rsidP="005A591D">
            <w:pPr>
              <w:ind w:left="360"/>
            </w:pPr>
            <w:r w:rsidRPr="00232025">
              <w:rPr>
                <w:rStyle w:val="Strong"/>
              </w:rPr>
              <w:t>Example</w:t>
            </w:r>
            <w:r w:rsidRPr="00232025">
              <w:t>: Robert and Sylvia Thompson bought their home thirty years ago for $200,000. It is titled JTWROS, and today it is worth $1,000,000. Robert is 20 years older than Sylvia and in poor health. Anticipating that he will predecease her, Sylvia plans to sell the home upon his death and move closer to her children. Assuming current market values, when Robert dies, his half of the property will receive a step-up in basis, thereby raising the basis of his half of the home to $500,000. By adding that $500,000 to Sylvia’s basis of $100,000, the new basis becomes $600,000. When she sells the property for $1,000,000, she will have a gain of $400,000 ($1,000,000 - $600,000 basis). Since this is her primary residence, IRS rules state that she may exclude $250,000 of gain for tax purposes, leaving her $150,000 of taxable gain.</w:t>
            </w:r>
          </w:p>
          <w:p w14:paraId="39330A88" w14:textId="77777777" w:rsidR="00391843" w:rsidRPr="008D3CA3" w:rsidRDefault="00391843" w:rsidP="005A591D">
            <w:pPr>
              <w:ind w:left="360"/>
            </w:pPr>
            <w:r w:rsidRPr="00232025">
              <w:rPr>
                <w:rStyle w:val="Strong"/>
              </w:rPr>
              <w:t>What would happen if Robert owned the property outright?</w:t>
            </w:r>
            <w:r w:rsidRPr="00232025">
              <w:t xml:space="preserve"> Because transfers between spouses are not taxable events, Sylvia could transfer her interest with no tax consequence. If it is desirable to keep their estates equalized, Robert might transfer assets to Sylvia that have little or no capital appreciation. When Robert dies, she receives the property from his estate with a full step-up in basis. When she sells the property, t</w:t>
            </w:r>
            <w:r>
              <w:t>here would be no taxable gain.</w:t>
            </w:r>
          </w:p>
        </w:tc>
      </w:tr>
    </w:tbl>
    <w:p w14:paraId="72AD2810" w14:textId="77777777" w:rsidR="00391843" w:rsidRDefault="00391843" w:rsidP="008B5FE2">
      <w:pPr>
        <w:spacing w:before="0" w:after="0"/>
      </w:pPr>
    </w:p>
    <w:p w14:paraId="77E6F175" w14:textId="77777777" w:rsidR="007062CF" w:rsidRDefault="007062CF" w:rsidP="00E613DF">
      <w:pPr>
        <w:pStyle w:val="Sub-Headings"/>
      </w:pPr>
      <w:r>
        <w:t>Potential Disadvantages for Non-Spouses</w:t>
      </w:r>
    </w:p>
    <w:p w14:paraId="71CA1B40" w14:textId="77777777" w:rsidR="00117B20" w:rsidRDefault="007062CF" w:rsidP="006C12D1">
      <w:r>
        <w:t>For non-spouses, the major pitfalls of Joint Tenancy deal with loss of control and the potential for undermining a previously constructed estate plan. These pitfalls are illustrated by the following examples, and could all be avoided with other estate planning vehicles.</w:t>
      </w:r>
      <w:r w:rsidR="00117B20">
        <w:rPr>
          <w:rStyle w:val="CommentReference"/>
        </w:rPr>
        <w:commentReference w:id="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17B20" w:rsidRPr="008D3CA3" w14:paraId="329C88FA" w14:textId="77777777" w:rsidTr="00117B20">
        <w:tc>
          <w:tcPr>
            <w:tcW w:w="9576" w:type="dxa"/>
            <w:shd w:val="clear" w:color="auto" w:fill="D9D9D9"/>
          </w:tcPr>
          <w:p w14:paraId="718448EE" w14:textId="77777777" w:rsidR="00117B20" w:rsidRPr="00EF13F7" w:rsidRDefault="00117B20" w:rsidP="00117B20">
            <w:pPr>
              <w:rPr>
                <w:rStyle w:val="Strong"/>
              </w:rPr>
            </w:pPr>
            <w:r w:rsidRPr="00117B20">
              <w:rPr>
                <w:rStyle w:val="Strong"/>
              </w:rPr>
              <w:lastRenderedPageBreak/>
              <w:t>Loss of control</w:t>
            </w:r>
          </w:p>
          <w:p w14:paraId="7AEEB4D7" w14:textId="77777777" w:rsidR="00117B20" w:rsidRPr="008D3CA3" w:rsidRDefault="00117B20" w:rsidP="00117B20">
            <w:r>
              <w:rPr>
                <w:b/>
                <w:bCs/>
                <w:i/>
                <w:iCs/>
              </w:rPr>
              <w:t xml:space="preserve">Example. </w:t>
            </w:r>
            <w:r>
              <w:t>Mrs. Howard has been widowed for some years. She owns her own home outright and, wishing to avoid probate, she transfers her home in Joint Tenancy with her daughter. Mrs. Howard now wishes to marry, sell the home, and move to another state. Her daughter disapproves of this marriage, and has refused to go along with the sale.</w:t>
            </w:r>
          </w:p>
        </w:tc>
      </w:tr>
    </w:tbl>
    <w:p w14:paraId="3A3FB5D0" w14:textId="77777777" w:rsidR="00117B20" w:rsidRDefault="00117B20" w:rsidP="00117B20">
      <w:pPr>
        <w:pStyle w:val="BodyText"/>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17B20" w:rsidRPr="008D3CA3" w14:paraId="63A6F732" w14:textId="77777777" w:rsidTr="00117B20">
        <w:tc>
          <w:tcPr>
            <w:tcW w:w="9576" w:type="dxa"/>
            <w:shd w:val="clear" w:color="auto" w:fill="D9D9D9"/>
          </w:tcPr>
          <w:p w14:paraId="392EC1FB" w14:textId="77777777" w:rsidR="00117B20" w:rsidRPr="00EF13F7" w:rsidRDefault="00117B20" w:rsidP="00117B20">
            <w:pPr>
              <w:rPr>
                <w:rStyle w:val="Strong"/>
              </w:rPr>
            </w:pPr>
            <w:r w:rsidRPr="00117B20">
              <w:rPr>
                <w:rStyle w:val="Strong"/>
              </w:rPr>
              <w:t>Undermining the estate plan</w:t>
            </w:r>
          </w:p>
          <w:p w14:paraId="51D496B8" w14:textId="30155546" w:rsidR="00117B20" w:rsidRPr="008D3CA3" w:rsidRDefault="00117B20" w:rsidP="00117B20">
            <w:r>
              <w:t xml:space="preserve">As Mrs. Booker became elderly and in need of assistance, she titled most of her property as JTWROS with her youngest daughter, Julie, who lived closer than her other three children. While she thought of it as a convenience, believing her will would distribute everything equally among the </w:t>
            </w:r>
            <w:r w:rsidR="006221AF">
              <w:t>children;</w:t>
            </w:r>
            <w:r>
              <w:t xml:space="preserve"> she had effectively disinherited the other children. Once a close family, a rift developed following Mrs. Booker's death, and for years the other children have not spoken with Julie.</w:t>
            </w:r>
          </w:p>
        </w:tc>
      </w:tr>
    </w:tbl>
    <w:p w14:paraId="176617A7" w14:textId="77777777" w:rsidR="00117B20" w:rsidRDefault="00117B20" w:rsidP="00117B20">
      <w:pPr>
        <w:pStyle w:val="BodyText"/>
        <w:spacing w:before="0" w:after="0"/>
      </w:pPr>
    </w:p>
    <w:p w14:paraId="42A61704" w14:textId="77777777" w:rsidR="007062CF" w:rsidRDefault="007062CF" w:rsidP="00111268">
      <w:pPr>
        <w:pStyle w:val="Sub-Headings"/>
      </w:pPr>
      <w:r>
        <w:t xml:space="preserve">Read the Agreement Carefully </w:t>
      </w:r>
    </w:p>
    <w:p w14:paraId="78CDDAE1" w14:textId="77777777" w:rsidR="007062CF" w:rsidRDefault="007062CF" w:rsidP="00E276F9">
      <w:r>
        <w:t xml:space="preserve">Because of this risk of Joint Tenancy, many states have laws that spell out the consequences of establishing certain types of joint accounts, such as checking/savings accounts and CDs. But most states leave it to the terms of the account agreement. Generally, such accounts fall into three categories. As can be seen by their description below, it is imperative that they be read carefully to understand the consequences. </w:t>
      </w:r>
    </w:p>
    <w:p w14:paraId="0C52CF32" w14:textId="77777777" w:rsidR="007062CF" w:rsidRDefault="007062CF" w:rsidP="00C94E93">
      <w:pPr>
        <w:numPr>
          <w:ilvl w:val="0"/>
          <w:numId w:val="10"/>
        </w:numPr>
      </w:pPr>
      <w:r>
        <w:rPr>
          <w:b/>
          <w:bCs/>
        </w:rPr>
        <w:t xml:space="preserve">Joint Tenancy with immediate vesting. </w:t>
      </w:r>
      <w:r>
        <w:t xml:space="preserve">A gift of ½ of the assets occurs when the second person is added to the account, and each is taxed on ½ the income. </w:t>
      </w:r>
    </w:p>
    <w:p w14:paraId="5FE3628A" w14:textId="77777777" w:rsidR="007062CF" w:rsidRDefault="007062CF" w:rsidP="00C94E93">
      <w:pPr>
        <w:numPr>
          <w:ilvl w:val="0"/>
          <w:numId w:val="10"/>
        </w:numPr>
      </w:pPr>
      <w:r>
        <w:rPr>
          <w:b/>
          <w:bCs/>
        </w:rPr>
        <w:t>Revocable account.</w:t>
      </w:r>
      <w:r>
        <w:t xml:space="preserve"> Income is reported on the basis of each person's contribution. No gift occurs when the account is opened, but does occur if one person withdraws more than he/she contributed. </w:t>
      </w:r>
    </w:p>
    <w:p w14:paraId="31483CDF" w14:textId="77777777" w:rsidR="007062CF" w:rsidRDefault="007062CF" w:rsidP="00C94E93">
      <w:pPr>
        <w:numPr>
          <w:ilvl w:val="0"/>
          <w:numId w:val="10"/>
        </w:numPr>
      </w:pPr>
      <w:r>
        <w:rPr>
          <w:b/>
          <w:bCs/>
        </w:rPr>
        <w:t>Convenience account.</w:t>
      </w:r>
      <w:r>
        <w:t xml:space="preserve"> One person contributes all the funds, and the other person is simply able to act as their agent in depositing or withdrawing funds. There is no gift when creating the account or when withdrawing funds as agent. Depending upon the terms of the agreement, the agent may or may not inherit the funds upon the death of the other person. </w:t>
      </w:r>
    </w:p>
    <w:p w14:paraId="3B5410B4" w14:textId="77777777" w:rsidR="007062CF" w:rsidRDefault="007062CF" w:rsidP="009824FF">
      <w:pPr>
        <w:pStyle w:val="Heading2"/>
      </w:pPr>
      <w:r>
        <w:br w:type="page"/>
      </w:r>
      <w:r>
        <w:lastRenderedPageBreak/>
        <w:t>Origin and Scope of Community Property</w:t>
      </w:r>
    </w:p>
    <w:p w14:paraId="23118D21" w14:textId="77777777" w:rsidR="007062CF" w:rsidRDefault="007062CF" w:rsidP="009824FF">
      <w:r>
        <w:t xml:space="preserve">Thus </w:t>
      </w:r>
      <w:r w:rsidR="0005657A">
        <w:t>far,</w:t>
      </w:r>
      <w:r>
        <w:t xml:space="preserve"> this course has focused primarily on types of co-ownership derived from "common law," meaning they are derived from property laws of England. But a small number of states derive their property ownership laws from Spanish law, which has particular impact for married couples. These states are known as "community property" states, and include: </w:t>
      </w:r>
    </w:p>
    <w:tbl>
      <w:tblPr>
        <w:tblW w:w="9576" w:type="dxa"/>
        <w:jc w:val="center"/>
        <w:tblLook w:val="04A0" w:firstRow="1" w:lastRow="0" w:firstColumn="1" w:lastColumn="0" w:noHBand="0" w:noVBand="1"/>
      </w:tblPr>
      <w:tblGrid>
        <w:gridCol w:w="2538"/>
        <w:gridCol w:w="7038"/>
      </w:tblGrid>
      <w:tr w:rsidR="00406E7B" w14:paraId="6D0DB8CF" w14:textId="77777777" w:rsidTr="00117B20">
        <w:trPr>
          <w:jc w:val="center"/>
        </w:trPr>
        <w:tc>
          <w:tcPr>
            <w:tcW w:w="2538" w:type="dxa"/>
            <w:shd w:val="clear" w:color="auto" w:fill="auto"/>
          </w:tcPr>
          <w:p w14:paraId="735FE641" w14:textId="77777777" w:rsidR="00406E7B" w:rsidRPr="002278D7" w:rsidRDefault="00406E7B" w:rsidP="005A591D">
            <w:pPr>
              <w:spacing w:before="60" w:after="60"/>
            </w:pPr>
            <w:r w:rsidRPr="002278D7">
              <w:t>Alaska (optional)</w:t>
            </w:r>
          </w:p>
          <w:p w14:paraId="41113F74" w14:textId="77777777" w:rsidR="00406E7B" w:rsidRPr="002278D7" w:rsidRDefault="00406E7B" w:rsidP="005A591D">
            <w:pPr>
              <w:spacing w:before="60" w:after="60"/>
            </w:pPr>
            <w:r w:rsidRPr="002278D7">
              <w:t>Arizona</w:t>
            </w:r>
          </w:p>
          <w:p w14:paraId="4DBC1816" w14:textId="77777777" w:rsidR="00406E7B" w:rsidRPr="002278D7" w:rsidRDefault="00406E7B" w:rsidP="005A591D">
            <w:pPr>
              <w:spacing w:before="60" w:after="60"/>
            </w:pPr>
            <w:r w:rsidRPr="002278D7">
              <w:t xml:space="preserve">California </w:t>
            </w:r>
          </w:p>
          <w:p w14:paraId="43F4E0C1" w14:textId="77777777" w:rsidR="00406E7B" w:rsidRPr="002278D7" w:rsidRDefault="00406E7B" w:rsidP="005A591D">
            <w:pPr>
              <w:spacing w:before="60" w:after="60"/>
            </w:pPr>
            <w:r w:rsidRPr="002278D7">
              <w:t xml:space="preserve">Idaho </w:t>
            </w:r>
          </w:p>
          <w:p w14:paraId="245F2102" w14:textId="77777777" w:rsidR="00406E7B" w:rsidRPr="002278D7" w:rsidRDefault="00406E7B" w:rsidP="005A591D">
            <w:pPr>
              <w:spacing w:before="60" w:after="60"/>
            </w:pPr>
            <w:r w:rsidRPr="002278D7">
              <w:t xml:space="preserve">Louisiana </w:t>
            </w:r>
          </w:p>
          <w:p w14:paraId="70821BD8" w14:textId="77777777" w:rsidR="00406E7B" w:rsidRPr="002278D7" w:rsidRDefault="00406E7B" w:rsidP="005A591D">
            <w:pPr>
              <w:spacing w:before="60" w:after="60"/>
            </w:pPr>
            <w:r w:rsidRPr="002278D7">
              <w:t xml:space="preserve">Nevada </w:t>
            </w:r>
          </w:p>
          <w:p w14:paraId="4A7330AB" w14:textId="77777777" w:rsidR="00406E7B" w:rsidRPr="002278D7" w:rsidRDefault="00406E7B" w:rsidP="005A591D">
            <w:pPr>
              <w:spacing w:before="60" w:after="60"/>
            </w:pPr>
            <w:r w:rsidRPr="002278D7">
              <w:t xml:space="preserve">New Mexico </w:t>
            </w:r>
          </w:p>
          <w:p w14:paraId="401EEC0F" w14:textId="77777777" w:rsidR="00406E7B" w:rsidRPr="002278D7" w:rsidRDefault="00406E7B" w:rsidP="005A591D">
            <w:pPr>
              <w:spacing w:before="60" w:after="60"/>
            </w:pPr>
            <w:r w:rsidRPr="002278D7">
              <w:t xml:space="preserve">Texas </w:t>
            </w:r>
          </w:p>
          <w:p w14:paraId="7D52D06A" w14:textId="77777777" w:rsidR="00406E7B" w:rsidRPr="002278D7" w:rsidRDefault="00406E7B" w:rsidP="005A591D">
            <w:pPr>
              <w:spacing w:before="60" w:after="60"/>
            </w:pPr>
            <w:r w:rsidRPr="002278D7">
              <w:t xml:space="preserve">Washington </w:t>
            </w:r>
          </w:p>
          <w:p w14:paraId="6D1271F5" w14:textId="77777777" w:rsidR="00406E7B" w:rsidRDefault="00406E7B" w:rsidP="005A591D">
            <w:pPr>
              <w:spacing w:before="60" w:after="60"/>
            </w:pPr>
            <w:r w:rsidRPr="002278D7">
              <w:t xml:space="preserve">Wisconsin </w:t>
            </w:r>
          </w:p>
        </w:tc>
        <w:tc>
          <w:tcPr>
            <w:tcW w:w="7038" w:type="dxa"/>
            <w:shd w:val="clear" w:color="auto" w:fill="auto"/>
          </w:tcPr>
          <w:p w14:paraId="77AAC327" w14:textId="77777777" w:rsidR="00406E7B" w:rsidRDefault="00EF541A" w:rsidP="005A591D">
            <w:pPr>
              <w:pStyle w:val="BodyText"/>
              <w:jc w:val="center"/>
            </w:pPr>
            <w:r>
              <w:rPr>
                <w:noProof/>
                <w:lang w:eastAsia="zh-CN"/>
              </w:rPr>
              <w:drawing>
                <wp:inline distT="0" distB="0" distL="0" distR="0" wp14:anchorId="156E1322" wp14:editId="3AE0BF7E">
                  <wp:extent cx="2861945" cy="176085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1760855"/>
                          </a:xfrm>
                          <a:prstGeom prst="rect">
                            <a:avLst/>
                          </a:prstGeom>
                          <a:noFill/>
                          <a:ln>
                            <a:noFill/>
                          </a:ln>
                        </pic:spPr>
                      </pic:pic>
                    </a:graphicData>
                  </a:graphic>
                </wp:inline>
              </w:drawing>
            </w:r>
          </w:p>
        </w:tc>
      </w:tr>
    </w:tbl>
    <w:p w14:paraId="4277D0F7" w14:textId="77777777" w:rsidR="007062CF" w:rsidRDefault="007062CF" w:rsidP="00BA19CD">
      <w:r>
        <w:t xml:space="preserve">As can be seen by the map, these states do not cover much of the continental United States. Yet it is important to have some awareness of community property, even if you do not live in a community property state because the impact of community property laws is not confined to these </w:t>
      </w:r>
      <w:r w:rsidR="005F2B2D">
        <w:t>10</w:t>
      </w:r>
      <w:r>
        <w:t xml:space="preserve"> states. Furthermore, other states are considering community property laws, so the list may grow. </w:t>
      </w:r>
    </w:p>
    <w:p w14:paraId="09985FA3" w14:textId="77777777" w:rsidR="007062CF" w:rsidRDefault="007062CF" w:rsidP="00EC4666">
      <w:pPr>
        <w:pStyle w:val="Heading2"/>
      </w:pPr>
      <w:r>
        <w:br w:type="page"/>
      </w:r>
      <w:r>
        <w:lastRenderedPageBreak/>
        <w:t>The Nature of Community Property</w:t>
      </w:r>
    </w:p>
    <w:p w14:paraId="3599A3C4" w14:textId="77777777" w:rsidR="007062CF" w:rsidRDefault="007062CF" w:rsidP="00EC4666">
      <w:r>
        <w:t xml:space="preserve">In a nutshell, here is the key difference between the community property states and common law states: </w:t>
      </w:r>
    </w:p>
    <w:tbl>
      <w:tblPr>
        <w:tblW w:w="4508" w:type="pct"/>
        <w:tblCellSpacing w:w="15" w:type="dxa"/>
        <w:tblCellMar>
          <w:top w:w="15" w:type="dxa"/>
          <w:left w:w="15" w:type="dxa"/>
          <w:bottom w:w="15" w:type="dxa"/>
          <w:right w:w="15" w:type="dxa"/>
        </w:tblCellMar>
        <w:tblLook w:val="0000" w:firstRow="0" w:lastRow="0" w:firstColumn="0" w:lastColumn="0" w:noHBand="0" w:noVBand="0"/>
      </w:tblPr>
      <w:tblGrid>
        <w:gridCol w:w="3075"/>
        <w:gridCol w:w="5445"/>
      </w:tblGrid>
      <w:tr w:rsidR="007062CF" w14:paraId="243F0643" w14:textId="77777777" w:rsidTr="00C9185A">
        <w:trPr>
          <w:tblCellSpacing w:w="15" w:type="dxa"/>
        </w:trPr>
        <w:tc>
          <w:tcPr>
            <w:tcW w:w="1778" w:type="pct"/>
            <w:vAlign w:val="center"/>
          </w:tcPr>
          <w:p w14:paraId="622C6ED7" w14:textId="77777777" w:rsidR="007062CF" w:rsidRDefault="00EF541A">
            <w:pPr>
              <w:rPr>
                <w:rFonts w:eastAsia="Arial Unicode MS" w:cs="Arial Unicode MS"/>
                <w:color w:val="000000"/>
              </w:rPr>
            </w:pPr>
            <w:r>
              <w:rPr>
                <w:noProof/>
                <w:color w:val="000000"/>
                <w:lang w:eastAsia="zh-CN"/>
              </w:rPr>
              <w:drawing>
                <wp:inline distT="0" distB="0" distL="0" distR="0" wp14:anchorId="5B1F0AD4" wp14:editId="50EF60D9">
                  <wp:extent cx="1388745" cy="2624455"/>
                  <wp:effectExtent l="0" t="0" r="8255" b="0"/>
                  <wp:docPr id="10" name="Picture 10" desc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8745" cy="2624455"/>
                          </a:xfrm>
                          <a:prstGeom prst="rect">
                            <a:avLst/>
                          </a:prstGeom>
                          <a:noFill/>
                          <a:ln>
                            <a:noFill/>
                          </a:ln>
                        </pic:spPr>
                      </pic:pic>
                    </a:graphicData>
                  </a:graphic>
                </wp:inline>
              </w:drawing>
            </w:r>
          </w:p>
        </w:tc>
        <w:tc>
          <w:tcPr>
            <w:tcW w:w="3169" w:type="pct"/>
            <w:vAlign w:val="center"/>
          </w:tcPr>
          <w:p w14:paraId="5DA529BC" w14:textId="77777777" w:rsidR="007062CF" w:rsidRDefault="00EF541A">
            <w:pPr>
              <w:jc w:val="center"/>
              <w:rPr>
                <w:rFonts w:eastAsia="Arial Unicode MS" w:cs="Arial Unicode MS"/>
                <w:color w:val="000000"/>
              </w:rPr>
            </w:pPr>
            <w:r>
              <w:rPr>
                <w:noProof/>
                <w:color w:val="000000"/>
                <w:lang w:eastAsia="zh-CN"/>
              </w:rPr>
              <w:drawing>
                <wp:inline distT="0" distB="0" distL="0" distR="0" wp14:anchorId="0A634C03" wp14:editId="1E67C723">
                  <wp:extent cx="2903855" cy="2489200"/>
                  <wp:effectExtent l="0" t="0" r="0" b="0"/>
                  <wp:docPr id="11" name="Picture 11" descr="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3855" cy="2489200"/>
                          </a:xfrm>
                          <a:prstGeom prst="rect">
                            <a:avLst/>
                          </a:prstGeom>
                          <a:noFill/>
                          <a:ln>
                            <a:noFill/>
                          </a:ln>
                        </pic:spPr>
                      </pic:pic>
                    </a:graphicData>
                  </a:graphic>
                </wp:inline>
              </w:drawing>
            </w:r>
          </w:p>
        </w:tc>
      </w:tr>
    </w:tbl>
    <w:p w14:paraId="20E00093" w14:textId="77777777" w:rsidR="007062CF" w:rsidRDefault="007062CF" w:rsidP="00C66E30">
      <w:r>
        <w:t xml:space="preserve">With certain exceptions, everything received by a husband and wife while residing in a community property state is considered to be owned 50-50. While this seems consistent with the outcome of most divorce settlement cases in common law states, where assets are frequently split 50-50, such similarity has more to do with the court seeking an equitable solution than with property law. </w:t>
      </w:r>
      <w:r w:rsidR="00DC276A">
        <w:t xml:space="preserve"> Note: In Alaska, rather than community property being the default position for spouses, the spouses must opt for community property treatment.</w:t>
      </w:r>
    </w:p>
    <w:p w14:paraId="4C82BEC6" w14:textId="77777777" w:rsidR="007062CF" w:rsidRDefault="007062CF" w:rsidP="00872B2F">
      <w:pPr>
        <w:pStyle w:val="Sub-Headings"/>
      </w:pPr>
      <w:r>
        <w:t xml:space="preserve">Examples of Community Property </w:t>
      </w:r>
    </w:p>
    <w:p w14:paraId="4EDD94AF" w14:textId="77777777" w:rsidR="007062CF" w:rsidRDefault="007062CF" w:rsidP="00477673">
      <w:r>
        <w:t>All of the fo</w:t>
      </w:r>
      <w:r w:rsidR="00477673">
        <w:t>llowing are community property:</w:t>
      </w:r>
    </w:p>
    <w:p w14:paraId="259DE6DA" w14:textId="77777777" w:rsidR="007062CF" w:rsidRPr="00C9185A" w:rsidRDefault="007062CF" w:rsidP="00C9185A">
      <w:pPr>
        <w:numPr>
          <w:ilvl w:val="0"/>
          <w:numId w:val="23"/>
        </w:numPr>
        <w:rPr>
          <w:b/>
        </w:rPr>
      </w:pPr>
      <w:r w:rsidRPr="00C9185A">
        <w:rPr>
          <w:b/>
        </w:rPr>
        <w:t xml:space="preserve">Salaries earned by either spouse during marriage. </w:t>
      </w:r>
    </w:p>
    <w:p w14:paraId="35ADF48A" w14:textId="77777777" w:rsidR="007062CF" w:rsidRPr="00C9185A" w:rsidRDefault="007062CF" w:rsidP="00C9185A">
      <w:pPr>
        <w:numPr>
          <w:ilvl w:val="0"/>
          <w:numId w:val="23"/>
        </w:numPr>
        <w:rPr>
          <w:b/>
        </w:rPr>
      </w:pPr>
      <w:r w:rsidRPr="00C9185A">
        <w:rPr>
          <w:b/>
        </w:rPr>
        <w:t xml:space="preserve">Items purchased with money earned by either spouse during marriage. </w:t>
      </w:r>
    </w:p>
    <w:p w14:paraId="6D8B2693" w14:textId="77777777" w:rsidR="007062CF" w:rsidRPr="00C9185A" w:rsidRDefault="007062CF" w:rsidP="00C9185A">
      <w:pPr>
        <w:numPr>
          <w:ilvl w:val="0"/>
          <w:numId w:val="23"/>
        </w:numPr>
        <w:rPr>
          <w:b/>
        </w:rPr>
      </w:pPr>
      <w:r w:rsidRPr="00C9185A">
        <w:rPr>
          <w:b/>
        </w:rPr>
        <w:t xml:space="preserve">Income generated by community property. </w:t>
      </w:r>
    </w:p>
    <w:p w14:paraId="0E53CA72" w14:textId="77777777" w:rsidR="007062CF" w:rsidRDefault="007062CF" w:rsidP="00C9185A">
      <w:pPr>
        <w:numPr>
          <w:ilvl w:val="0"/>
          <w:numId w:val="23"/>
        </w:numPr>
      </w:pPr>
      <w:r w:rsidRPr="00C9185A">
        <w:rPr>
          <w:b/>
        </w:rPr>
        <w:t>In some states, income generated by separate property.</w:t>
      </w:r>
      <w:r>
        <w:t xml:space="preserve"> Texas is an example of a state where this is the case. </w:t>
      </w:r>
    </w:p>
    <w:p w14:paraId="3F8A2066" w14:textId="77777777" w:rsidR="007062CF" w:rsidRDefault="007062CF" w:rsidP="00C9185A">
      <w:pPr>
        <w:numPr>
          <w:ilvl w:val="0"/>
          <w:numId w:val="23"/>
        </w:numPr>
      </w:pPr>
      <w:r w:rsidRPr="00C9185A">
        <w:rPr>
          <w:b/>
        </w:rPr>
        <w:t>Commingled purchases and accounts.</w:t>
      </w:r>
      <w:r>
        <w:t xml:space="preserve"> It is possible to purchase property or open accounts with a combination of community funds and separate funds, and have a representative portion retain its character as separate property. But if the funds have become so commingled that it is no longer possible to distinguish them, then everything becomes community property. This is why good records can be so important. </w:t>
      </w:r>
    </w:p>
    <w:p w14:paraId="3109D09B" w14:textId="77777777" w:rsidR="007062CF" w:rsidRDefault="007062CF" w:rsidP="0062072B">
      <w:pPr>
        <w:pStyle w:val="Sub-Headings"/>
      </w:pPr>
      <w:r>
        <w:t xml:space="preserve">Exceptions to Community Property </w:t>
      </w:r>
    </w:p>
    <w:p w14:paraId="6094A532" w14:textId="77777777" w:rsidR="007062CF" w:rsidRDefault="007062CF" w:rsidP="00945C64">
      <w:r>
        <w:t>The following are exceptions to community property, whereby each spouse owns property separately from the other spouse</w:t>
      </w:r>
      <w:r w:rsidR="0066453F">
        <w:t>, which will be 100% included in the estate of the individual spouse owning it</w:t>
      </w:r>
      <w:r w:rsidR="00945C64">
        <w:t xml:space="preserve">: </w:t>
      </w:r>
    </w:p>
    <w:p w14:paraId="419255AB" w14:textId="77777777" w:rsidR="007062CF" w:rsidRDefault="007062CF" w:rsidP="00C9185A">
      <w:pPr>
        <w:numPr>
          <w:ilvl w:val="0"/>
          <w:numId w:val="24"/>
        </w:numPr>
      </w:pPr>
      <w:r>
        <w:rPr>
          <w:b/>
          <w:bCs/>
        </w:rPr>
        <w:lastRenderedPageBreak/>
        <w:t xml:space="preserve">Property acquired prior to marriage. </w:t>
      </w:r>
      <w:r>
        <w:t xml:space="preserve">However it was titled before marriage, as solely owned or jointly owned, it retains the same status after marriage. </w:t>
      </w:r>
    </w:p>
    <w:p w14:paraId="25ED472E" w14:textId="57061A38" w:rsidR="007062CF" w:rsidRDefault="007062CF" w:rsidP="00C9185A">
      <w:pPr>
        <w:numPr>
          <w:ilvl w:val="0"/>
          <w:numId w:val="24"/>
        </w:numPr>
      </w:pPr>
      <w:r>
        <w:rPr>
          <w:b/>
          <w:bCs/>
        </w:rPr>
        <w:t>Property acquired prior to moving into a community property state.</w:t>
      </w:r>
      <w:r>
        <w:t xml:space="preserve"> If a couple moves into a community property state from a non-community property state, then any property acquired prior to the move will </w:t>
      </w:r>
      <w:r w:rsidR="00C46339">
        <w:t xml:space="preserve">generally </w:t>
      </w:r>
      <w:r>
        <w:t>retain its prior status.</w:t>
      </w:r>
    </w:p>
    <w:p w14:paraId="1AD0832F" w14:textId="77777777" w:rsidR="007062CF" w:rsidRDefault="007062CF" w:rsidP="00C9185A">
      <w:pPr>
        <w:numPr>
          <w:ilvl w:val="0"/>
          <w:numId w:val="24"/>
        </w:numPr>
      </w:pPr>
      <w:r>
        <w:rPr>
          <w:b/>
          <w:bCs/>
        </w:rPr>
        <w:t>Gifts and inheritances to one spouse during marriage.</w:t>
      </w:r>
      <w:r>
        <w:t xml:space="preserve"> If the gift or inheritance is specifically to one spouse and not the other, then the property retains its status as gifted or inherited. </w:t>
      </w:r>
    </w:p>
    <w:p w14:paraId="4C4562E3" w14:textId="77777777" w:rsidR="007062CF" w:rsidRDefault="007062CF" w:rsidP="00C9185A">
      <w:pPr>
        <w:numPr>
          <w:ilvl w:val="0"/>
          <w:numId w:val="24"/>
        </w:numPr>
      </w:pPr>
      <w:r>
        <w:rPr>
          <w:b/>
          <w:bCs/>
        </w:rPr>
        <w:t xml:space="preserve">Compensation for personal injuries during marriage. </w:t>
      </w:r>
      <w:r>
        <w:t xml:space="preserve">Such compensation is generally treated as separate property. </w:t>
      </w:r>
    </w:p>
    <w:p w14:paraId="1CEF7CE1" w14:textId="77777777" w:rsidR="007062CF" w:rsidRDefault="007062CF" w:rsidP="00C9185A">
      <w:pPr>
        <w:numPr>
          <w:ilvl w:val="0"/>
          <w:numId w:val="24"/>
        </w:numPr>
      </w:pPr>
      <w:r>
        <w:rPr>
          <w:b/>
          <w:bCs/>
        </w:rPr>
        <w:t>Property purchased during marriage with separate property</w:t>
      </w:r>
      <w:r>
        <w:t xml:space="preserve"> will itself be separate property. </w:t>
      </w:r>
    </w:p>
    <w:p w14:paraId="2A96721F" w14:textId="77777777" w:rsidR="007062CF" w:rsidRDefault="007062CF" w:rsidP="00C9185A">
      <w:pPr>
        <w:numPr>
          <w:ilvl w:val="0"/>
          <w:numId w:val="24"/>
        </w:numPr>
      </w:pPr>
      <w:r>
        <w:rPr>
          <w:b/>
          <w:bCs/>
        </w:rPr>
        <w:t>In some states, income generated by separate property.</w:t>
      </w:r>
      <w:r>
        <w:t xml:space="preserve"> California is an example of a state where this is the case.</w:t>
      </w:r>
    </w:p>
    <w:p w14:paraId="68A4D372" w14:textId="77777777" w:rsidR="007062CF" w:rsidRDefault="007062CF" w:rsidP="00F26636">
      <w:pPr>
        <w:pStyle w:val="Heading2"/>
      </w:pPr>
      <w:r>
        <w:br w:type="page"/>
      </w:r>
      <w:r>
        <w:lastRenderedPageBreak/>
        <w:t>Estate Implications of Community Property</w:t>
      </w:r>
    </w:p>
    <w:p w14:paraId="1650A17F" w14:textId="77777777" w:rsidR="007062CF" w:rsidRDefault="007062CF" w:rsidP="00F26636">
      <w:r>
        <w:t>What happens with community property when one spouse dies? The most important points to remember are the following:</w:t>
      </w:r>
    </w:p>
    <w:p w14:paraId="2E5039E3" w14:textId="77777777" w:rsidR="007062CF" w:rsidRDefault="007062CF" w:rsidP="00C94E93">
      <w:pPr>
        <w:numPr>
          <w:ilvl w:val="0"/>
          <w:numId w:val="13"/>
        </w:numPr>
      </w:pPr>
      <w:r>
        <w:rPr>
          <w:b/>
          <w:bCs/>
        </w:rPr>
        <w:t>Community property is subject to probate.</w:t>
      </w:r>
      <w:r>
        <w:t xml:space="preserve"> In this regard, it differs </w:t>
      </w:r>
      <w:r w:rsidRPr="0033624B">
        <w:rPr>
          <w:rStyle w:val="Hyperlink"/>
        </w:rPr>
        <w:t>from joint tenancy</w:t>
      </w:r>
      <w:r>
        <w:t xml:space="preserve"> or </w:t>
      </w:r>
      <w:r w:rsidRPr="0033624B">
        <w:rPr>
          <w:rStyle w:val="Hyperlink"/>
        </w:rPr>
        <w:t>tenancy by the entirety</w:t>
      </w:r>
      <w:r>
        <w:t xml:space="preserve">. This means it is possible for the decedent's will to appoint the property to someone other than the surviving spouse. State laws vary as to what happens if there is no will; in some states it goes to the surviving spouse while in other states it goes to the decedent's lineal descendants.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748"/>
      </w:tblGrid>
      <w:tr w:rsidR="00ED75F0" w:rsidRPr="0028324A" w14:paraId="2771521E" w14:textId="77777777" w:rsidTr="005A591D">
        <w:tc>
          <w:tcPr>
            <w:tcW w:w="8748" w:type="dxa"/>
            <w:shd w:val="clear" w:color="auto" w:fill="D9D9D9"/>
          </w:tcPr>
          <w:p w14:paraId="56C98E82" w14:textId="77777777" w:rsidR="00ED75F0" w:rsidRPr="004943D9" w:rsidRDefault="00ED75F0" w:rsidP="00ED75F0">
            <w:pPr>
              <w:rPr>
                <w:b/>
                <w:color w:val="4F81BD"/>
              </w:rPr>
            </w:pPr>
            <w:r>
              <w:rPr>
                <w:b/>
                <w:color w:val="4F81BD"/>
              </w:rPr>
              <w:t>F</w:t>
            </w:r>
            <w:r w:rsidRPr="00ED75F0">
              <w:rPr>
                <w:b/>
                <w:color w:val="4F81BD"/>
              </w:rPr>
              <w:t xml:space="preserve">rom </w:t>
            </w:r>
            <w:r>
              <w:rPr>
                <w:b/>
                <w:color w:val="4F81BD"/>
              </w:rPr>
              <w:t>J</w:t>
            </w:r>
            <w:r w:rsidRPr="00ED75F0">
              <w:rPr>
                <w:b/>
                <w:color w:val="4F81BD"/>
              </w:rPr>
              <w:t xml:space="preserve">oint </w:t>
            </w:r>
            <w:r>
              <w:rPr>
                <w:b/>
                <w:color w:val="4F81BD"/>
              </w:rPr>
              <w:t>T</w:t>
            </w:r>
            <w:r w:rsidRPr="00ED75F0">
              <w:rPr>
                <w:b/>
                <w:color w:val="4F81BD"/>
              </w:rPr>
              <w:t>enancy</w:t>
            </w:r>
          </w:p>
          <w:p w14:paraId="0D6CF14A" w14:textId="77777777" w:rsidR="00ED75F0" w:rsidRPr="0028324A" w:rsidRDefault="00ED75F0" w:rsidP="00ED75F0">
            <w:r>
              <w:t>Jointly held property that automatically transfers to the survivor when one owner dies.</w:t>
            </w:r>
          </w:p>
        </w:tc>
      </w:tr>
    </w:tbl>
    <w:p w14:paraId="4167FF26" w14:textId="77777777" w:rsidR="003E1483" w:rsidRDefault="003E1483" w:rsidP="00ED75F0">
      <w:pPr>
        <w:spacing w:before="0" w:after="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748"/>
      </w:tblGrid>
      <w:tr w:rsidR="00ED75F0" w:rsidRPr="0028324A" w14:paraId="5787C0FA" w14:textId="77777777" w:rsidTr="005A591D">
        <w:tc>
          <w:tcPr>
            <w:tcW w:w="8748" w:type="dxa"/>
            <w:shd w:val="clear" w:color="auto" w:fill="D9D9D9"/>
          </w:tcPr>
          <w:p w14:paraId="4DB41BC3" w14:textId="77777777" w:rsidR="00ED75F0" w:rsidRPr="004943D9" w:rsidRDefault="00ED75F0" w:rsidP="00ED75F0">
            <w:pPr>
              <w:rPr>
                <w:b/>
                <w:color w:val="4F81BD"/>
              </w:rPr>
            </w:pPr>
            <w:r>
              <w:rPr>
                <w:b/>
                <w:color w:val="4F81BD"/>
              </w:rPr>
              <w:t>T</w:t>
            </w:r>
            <w:r w:rsidRPr="00ED75F0">
              <w:rPr>
                <w:b/>
                <w:color w:val="4F81BD"/>
              </w:rPr>
              <w:t xml:space="preserve">enancy </w:t>
            </w:r>
            <w:r>
              <w:rPr>
                <w:b/>
                <w:color w:val="4F81BD"/>
              </w:rPr>
              <w:t>B</w:t>
            </w:r>
            <w:r w:rsidRPr="00ED75F0">
              <w:rPr>
                <w:b/>
                <w:color w:val="4F81BD"/>
              </w:rPr>
              <w:t xml:space="preserve">y </w:t>
            </w:r>
            <w:r>
              <w:rPr>
                <w:b/>
                <w:color w:val="4F81BD"/>
              </w:rPr>
              <w:t>T</w:t>
            </w:r>
            <w:r w:rsidRPr="00ED75F0">
              <w:rPr>
                <w:b/>
                <w:color w:val="4F81BD"/>
              </w:rPr>
              <w:t xml:space="preserve">he </w:t>
            </w:r>
            <w:r>
              <w:rPr>
                <w:b/>
                <w:color w:val="4F81BD"/>
              </w:rPr>
              <w:t>E</w:t>
            </w:r>
            <w:r w:rsidRPr="00ED75F0">
              <w:rPr>
                <w:b/>
                <w:color w:val="4F81BD"/>
              </w:rPr>
              <w:t>ntirety</w:t>
            </w:r>
          </w:p>
          <w:p w14:paraId="1199E235" w14:textId="77777777" w:rsidR="00ED75F0" w:rsidRPr="0028324A" w:rsidRDefault="00ED75F0" w:rsidP="00ED75F0">
            <w:r>
              <w:t>A form of joint ownership that is restricted to husband and wife. Full ownership automatically transfers to the survivor upon death of one spouse.</w:t>
            </w:r>
          </w:p>
        </w:tc>
      </w:tr>
    </w:tbl>
    <w:p w14:paraId="0E0319BB" w14:textId="77777777" w:rsidR="007062CF" w:rsidRDefault="007062CF" w:rsidP="00C94E93">
      <w:pPr>
        <w:numPr>
          <w:ilvl w:val="0"/>
          <w:numId w:val="13"/>
        </w:numPr>
      </w:pPr>
      <w:r>
        <w:rPr>
          <w:b/>
          <w:bCs/>
        </w:rPr>
        <w:t xml:space="preserve">Half of the community property is included in the estate of the first to die. </w:t>
      </w:r>
      <w:r>
        <w:t xml:space="preserve">But since community property qualifies for the unlimited marital deduction, it can be willed to the surviving spouse or placed in a </w:t>
      </w:r>
      <w:r w:rsidRPr="001677AA">
        <w:rPr>
          <w:rStyle w:val="Hyperlink"/>
        </w:rPr>
        <w:t>marital trust</w:t>
      </w:r>
      <w:r>
        <w:t xml:space="preserve"> and the tax will be deferred.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748"/>
      </w:tblGrid>
      <w:tr w:rsidR="00ED75F0" w:rsidRPr="0028324A" w14:paraId="379D7F70" w14:textId="77777777" w:rsidTr="005A591D">
        <w:tc>
          <w:tcPr>
            <w:tcW w:w="8748" w:type="dxa"/>
            <w:shd w:val="clear" w:color="auto" w:fill="D9D9D9"/>
          </w:tcPr>
          <w:p w14:paraId="27FEC56B" w14:textId="77777777" w:rsidR="00ED75F0" w:rsidRPr="004943D9" w:rsidRDefault="00ED75F0" w:rsidP="00ED75F0">
            <w:pPr>
              <w:rPr>
                <w:b/>
                <w:color w:val="4F81BD"/>
              </w:rPr>
            </w:pPr>
            <w:r>
              <w:rPr>
                <w:b/>
                <w:color w:val="4F81BD"/>
              </w:rPr>
              <w:t>M</w:t>
            </w:r>
            <w:r w:rsidRPr="00ED75F0">
              <w:rPr>
                <w:b/>
                <w:color w:val="4F81BD"/>
              </w:rPr>
              <w:t xml:space="preserve">arital </w:t>
            </w:r>
            <w:r>
              <w:rPr>
                <w:b/>
                <w:color w:val="4F81BD"/>
              </w:rPr>
              <w:t>T</w:t>
            </w:r>
            <w:r w:rsidRPr="00ED75F0">
              <w:rPr>
                <w:b/>
                <w:color w:val="4F81BD"/>
              </w:rPr>
              <w:t>rust</w:t>
            </w:r>
          </w:p>
          <w:p w14:paraId="73E87355" w14:textId="77777777" w:rsidR="00ED75F0" w:rsidRPr="0028324A" w:rsidRDefault="00ED75F0" w:rsidP="00ED75F0">
            <w:r>
              <w:t>A trust for the benefit of a surviving spouse that is included in the surviving spouse's taxable estate.</w:t>
            </w:r>
          </w:p>
        </w:tc>
      </w:tr>
    </w:tbl>
    <w:p w14:paraId="302EB365" w14:textId="77777777" w:rsidR="007062CF" w:rsidRDefault="007062CF" w:rsidP="00C94E93">
      <w:pPr>
        <w:numPr>
          <w:ilvl w:val="0"/>
          <w:numId w:val="13"/>
        </w:numPr>
      </w:pPr>
      <w:r w:rsidRPr="00213512">
        <w:rPr>
          <w:rStyle w:val="Strong"/>
        </w:rPr>
        <w:t>All debts incurred during marriage regarding community property are community property debts,</w:t>
      </w:r>
      <w:r>
        <w:t xml:space="preserve"> and half of them would be claims against the estate of a deceased spouse.</w:t>
      </w:r>
    </w:p>
    <w:p w14:paraId="0AA4FD04" w14:textId="77777777" w:rsidR="007062CF" w:rsidRDefault="007062CF" w:rsidP="00C94E93">
      <w:pPr>
        <w:numPr>
          <w:ilvl w:val="0"/>
          <w:numId w:val="13"/>
        </w:numPr>
      </w:pPr>
      <w:r w:rsidRPr="00213512">
        <w:rPr>
          <w:rStyle w:val="Strong"/>
        </w:rPr>
        <w:t>The surviving spouse gets a step-up in basis on the entire property</w:t>
      </w:r>
      <w:r w:rsidRPr="00856F07">
        <w:t xml:space="preserve"> if at least ½ of the whole property is included in the deceased spouse's gross estate.</w:t>
      </w:r>
      <w:r w:rsidR="00406E7B" w:rsidRPr="00406E7B">
        <w:rPr>
          <w:vertAlign w:val="superscript"/>
        </w:rPr>
        <w:t>1</w:t>
      </w:r>
      <w:r w:rsidR="00406E7B">
        <w:t xml:space="preserve"> </w:t>
      </w:r>
      <w:r w:rsidR="00B16797">
        <w:t xml:space="preserve">This </w:t>
      </w:r>
      <w:r w:rsidRPr="00856F07">
        <w:t>ability to receive a step-up on the entire property may be sufficient reason for spouses to convert separate property (e.g.</w:t>
      </w:r>
      <w:r w:rsidR="004C1751">
        <w:t>,</w:t>
      </w:r>
      <w:r w:rsidRPr="00856F07">
        <w:t xml:space="preserve"> acquired prior to marriage) into community property. In some states, it is possible for spouses to change separate property into community property, and vice versa, simply by written agreement between them. This ability to get a </w:t>
      </w:r>
      <w:r w:rsidR="00F90933" w:rsidRPr="00856F07">
        <w:t xml:space="preserve">potential </w:t>
      </w:r>
      <w:r w:rsidRPr="00856F07">
        <w:t xml:space="preserve">full step-up in basis on the property as a whole is the most valuable estate planning feature of community property, as the following example illustrates. </w:t>
      </w:r>
    </w:p>
    <w:p w14:paraId="768B3554" w14:textId="77777777" w:rsidR="00AA1D20" w:rsidRPr="00406E7B" w:rsidRDefault="00AA1D20" w:rsidP="00AA1D20">
      <w:pPr>
        <w:ind w:left="720"/>
        <w:rPr>
          <w:i/>
          <w:sz w:val="16"/>
          <w:szCs w:val="16"/>
        </w:rPr>
      </w:pPr>
      <w:r w:rsidRPr="00406E7B">
        <w:rPr>
          <w:i/>
          <w:sz w:val="16"/>
          <w:szCs w:val="16"/>
          <w:vertAlign w:val="superscript"/>
        </w:rPr>
        <w:t>1</w:t>
      </w:r>
      <w:r w:rsidRPr="00406E7B">
        <w:rPr>
          <w:i/>
          <w:sz w:val="16"/>
          <w:szCs w:val="16"/>
        </w:rPr>
        <w:t>A potential exception to this statement exists if death occurred in 2010</w:t>
      </w:r>
      <w:r w:rsidR="003900CE">
        <w:rPr>
          <w:i/>
          <w:sz w:val="16"/>
          <w:szCs w:val="16"/>
        </w:rPr>
        <w:t xml:space="preserve"> when it was possible to elect out of estate tax treatment</w:t>
      </w:r>
      <w:r w:rsidRPr="00406E7B">
        <w:rPr>
          <w:i/>
          <w:sz w:val="16"/>
          <w:szCs w:val="16"/>
        </w:rPr>
        <w:t xml:space="preserve">.  If the Executor </w:t>
      </w:r>
      <w:r w:rsidR="003900CE">
        <w:rPr>
          <w:i/>
          <w:sz w:val="16"/>
          <w:szCs w:val="16"/>
        </w:rPr>
        <w:t>elected out of</w:t>
      </w:r>
      <w:r w:rsidRPr="00406E7B">
        <w:rPr>
          <w:i/>
          <w:sz w:val="16"/>
          <w:szCs w:val="16"/>
        </w:rPr>
        <w:t xml:space="preserve"> estate tax treatment, then the ability to receive this step up in basis </w:t>
      </w:r>
      <w:r w:rsidR="003900CE">
        <w:rPr>
          <w:i/>
          <w:sz w:val="16"/>
          <w:szCs w:val="16"/>
        </w:rPr>
        <w:t>could</w:t>
      </w:r>
      <w:r w:rsidR="003900CE" w:rsidRPr="00406E7B">
        <w:rPr>
          <w:i/>
          <w:sz w:val="16"/>
          <w:szCs w:val="16"/>
        </w:rPr>
        <w:t xml:space="preserve"> </w:t>
      </w:r>
      <w:r w:rsidRPr="00406E7B">
        <w:rPr>
          <w:i/>
          <w:sz w:val="16"/>
          <w:szCs w:val="16"/>
        </w:rPr>
        <w:t>be subject to some limitations.</w:t>
      </w:r>
    </w:p>
    <w:p w14:paraId="5589BE2B" w14:textId="77777777" w:rsidR="007062CF" w:rsidRDefault="007062CF" w:rsidP="005A591D">
      <w:pPr>
        <w:ind w:left="1080"/>
      </w:pPr>
      <w:r>
        <w:rPr>
          <w:b/>
          <w:bCs/>
          <w:i/>
          <w:iCs/>
        </w:rPr>
        <w:t>Example.</w:t>
      </w:r>
      <w:r>
        <w:t xml:space="preserve"> Howard and Theresa Woods purchased some land in Tennessee as an investment prior to moving to Texas (a community property state). They purchased the property as joint tenants with the right of survivorship, and still desire to pass their interest on to the surviving spouse. </w:t>
      </w:r>
      <w:r w:rsidR="00354196">
        <w:t>Today, t</w:t>
      </w:r>
      <w:r>
        <w:t xml:space="preserve">hey are trying to decide if it would be wise to change this investment into community property, even though that would make it subject to probate. They purchased the property </w:t>
      </w:r>
      <w:r>
        <w:lastRenderedPageBreak/>
        <w:t xml:space="preserve">five years ago for $100,000 and it is worth $300,000 today. </w:t>
      </w:r>
      <w:r w:rsidR="00A9061B">
        <w:t>What</w:t>
      </w:r>
      <w:r w:rsidR="00F90933">
        <w:t xml:space="preserve"> planning might they want to consider?</w:t>
      </w:r>
      <w:r>
        <w:t xml:space="preserve"> </w:t>
      </w:r>
    </w:p>
    <w:p w14:paraId="20514BC5" w14:textId="77777777" w:rsidR="007062CF" w:rsidRDefault="007062CF" w:rsidP="005A591D">
      <w:pPr>
        <w:ind w:left="1080"/>
      </w:pPr>
      <w:r>
        <w:rPr>
          <w:b/>
          <w:bCs/>
          <w:i/>
          <w:iCs/>
        </w:rPr>
        <w:t>Answer.</w:t>
      </w:r>
      <w:r>
        <w:t xml:space="preserve"> If they leave </w:t>
      </w:r>
      <w:r w:rsidR="00F90933">
        <w:t xml:space="preserve">the land </w:t>
      </w:r>
      <w:r>
        <w:t xml:space="preserve">in joint tenancy, when one spouse dies there will be a step-up in basis on half of the property. </w:t>
      </w:r>
      <w:r w:rsidR="00A9061B">
        <w:t>If the surviving spouse were to sell the house</w:t>
      </w:r>
      <w:r>
        <w:t xml:space="preserve">, the surviving spouse would have a basis of $200,000 and a capital gain of $100,000 upon its sale. Assuming a capital gains tax of 15%, that results in a tax bill of $15,000. But if they converted it to community property, the entire property would receive a step-up in basis, and the survivor would own the property with a basis of $300,000 and no capital gain upon its sale. </w:t>
      </w:r>
    </w:p>
    <w:p w14:paraId="69D4775E" w14:textId="77777777" w:rsidR="007062CF" w:rsidRDefault="007062CF" w:rsidP="0009445D">
      <w:pPr>
        <w:pStyle w:val="Sub-Headings"/>
      </w:pPr>
      <w:r>
        <w:t xml:space="preserve">Special Circumstances: </w:t>
      </w:r>
    </w:p>
    <w:p w14:paraId="16F430D6" w14:textId="77777777" w:rsidR="007062CF" w:rsidRDefault="007062CF" w:rsidP="00C94E93">
      <w:pPr>
        <w:numPr>
          <w:ilvl w:val="0"/>
          <w:numId w:val="14"/>
        </w:numPr>
      </w:pPr>
      <w:r>
        <w:rPr>
          <w:b/>
          <w:bCs/>
        </w:rPr>
        <w:t>Life Insurance.</w:t>
      </w:r>
      <w:r>
        <w:t xml:space="preserve"> While the laws are complex and vary from state to state, it is generally true that if a person purchases life insurance in a community property state, retains an incident of ownership, remains domiciled in that state and pays all premiums in that state, then the insurance proceeds are community property for the surviving spouse, and only ½ of the policy benefits will be included in the deceased owner's estate. </w:t>
      </w:r>
    </w:p>
    <w:p w14:paraId="3102337F" w14:textId="77777777" w:rsidR="007062CF" w:rsidRDefault="007062CF" w:rsidP="00C94E93">
      <w:pPr>
        <w:numPr>
          <w:ilvl w:val="0"/>
          <w:numId w:val="14"/>
        </w:numPr>
      </w:pPr>
      <w:r>
        <w:rPr>
          <w:b/>
          <w:bCs/>
        </w:rPr>
        <w:t>Qualified Employee Benefit Plans.</w:t>
      </w:r>
      <w:r>
        <w:t xml:space="preserve"> An employee's spouse may have a community interest in the employee's qualified benefit plan. If the employee's spouse dies first, then the spouse's interest would be included in the gross estate. </w:t>
      </w:r>
    </w:p>
    <w:p w14:paraId="3C7E59FE" w14:textId="77777777" w:rsidR="007062CF" w:rsidRDefault="007062CF" w:rsidP="00C94E93">
      <w:pPr>
        <w:numPr>
          <w:ilvl w:val="0"/>
          <w:numId w:val="14"/>
        </w:numPr>
      </w:pPr>
      <w:r>
        <w:rPr>
          <w:b/>
          <w:bCs/>
        </w:rPr>
        <w:t xml:space="preserve">Divorce. </w:t>
      </w:r>
      <w:r>
        <w:t xml:space="preserve">Upon divorce, community property is divided equally and is owned by each party as tenants in common. </w:t>
      </w:r>
    </w:p>
    <w:p w14:paraId="564F2A5B" w14:textId="77777777" w:rsidR="007062CF" w:rsidRDefault="007062CF" w:rsidP="00683744">
      <w:pPr>
        <w:pStyle w:val="Heading2"/>
      </w:pPr>
      <w:r>
        <w:br w:type="page"/>
      </w:r>
      <w:r>
        <w:lastRenderedPageBreak/>
        <w:t>What if You do not Live in a Community Property State?</w:t>
      </w:r>
    </w:p>
    <w:p w14:paraId="3618D108" w14:textId="77777777" w:rsidR="007062CF" w:rsidRDefault="007062CF" w:rsidP="00683744">
      <w:r>
        <w:t>Even if you do not live in a community property state, it is important to remember that when married couples move from a community property state, any property they acquired as community property will retain its status as community property. Furthermore, any property that is purchased with community property assets will itself become community property, even though the property purchased is not located in a community property state.</w:t>
      </w:r>
    </w:p>
    <w:p w14:paraId="7117EFED" w14:textId="77777777" w:rsidR="007062CF" w:rsidRDefault="007062CF" w:rsidP="005A591D">
      <w:pPr>
        <w:ind w:left="360"/>
      </w:pPr>
      <w:r>
        <w:rPr>
          <w:b/>
          <w:bCs/>
          <w:i/>
          <w:iCs/>
        </w:rPr>
        <w:t>Example.</w:t>
      </w:r>
      <w:r>
        <w:t xml:space="preserve"> James and Ethyl Gilmore moved from California to Tennessee. Prior to moving, they sold the California home they purchased when they first got married. Although there was an outstanding balance on the mortgage, the difference in the cost of living made it possible for them to pay cash for their new house in Tennessee. Because the house is purchased with community property assets, the Tennessee house will be treated as community property, even though Tennessee is a non-community property state. </w:t>
      </w:r>
    </w:p>
    <w:p w14:paraId="3E5C5700" w14:textId="77777777" w:rsidR="007062CF" w:rsidRDefault="007062CF" w:rsidP="00DC463B">
      <w:r>
        <w:t>In a similar fashion, if a couple moves from a non-community property state into a community property state, the property they acquired prior to the move will retain its character (as separate property, joint tenancy, etc.) and does not automatically become community property.</w:t>
      </w:r>
    </w:p>
    <w:p w14:paraId="7782773C" w14:textId="77777777" w:rsidR="007D1F75" w:rsidRPr="009D30F4" w:rsidRDefault="007062CF" w:rsidP="007D1F75">
      <w:pPr>
        <w:pStyle w:val="Heading2"/>
        <w:rPr>
          <w:rFonts w:eastAsia="Calibri"/>
        </w:rPr>
      </w:pPr>
      <w:r>
        <w:br w:type="page"/>
      </w:r>
      <w:r w:rsidR="007D1F75" w:rsidRPr="009D30F4">
        <w:rPr>
          <w:rFonts w:eastAsia="Calibri"/>
        </w:rPr>
        <w:lastRenderedPageBreak/>
        <w:t>Review Exercise</w:t>
      </w:r>
    </w:p>
    <w:p w14:paraId="632529A3" w14:textId="77777777" w:rsidR="007D1F75" w:rsidRPr="009D30F4" w:rsidRDefault="007D1F75" w:rsidP="007D1F75">
      <w:pPr>
        <w:spacing w:before="0" w:after="200" w:line="276" w:lineRule="auto"/>
        <w:rPr>
          <w:rFonts w:ascii="Calibri" w:eastAsia="Calibri" w:hAnsi="Calibri" w:cs="Times New Roman"/>
          <w:b/>
          <w:color w:val="943634"/>
          <w:sz w:val="22"/>
        </w:rPr>
      </w:pPr>
      <w:r w:rsidRPr="009D30F4">
        <w:rPr>
          <w:rFonts w:ascii="Calibri" w:eastAsia="Calibri" w:hAnsi="Calibri" w:cs="Times New Roman"/>
          <w:b/>
          <w:color w:val="943634"/>
          <w:sz w:val="22"/>
        </w:rPr>
        <w:t>Select the correct answer to each question.</w:t>
      </w:r>
    </w:p>
    <w:p w14:paraId="23BB4156" w14:textId="77777777" w:rsidR="007D1F75" w:rsidRDefault="007D1F75" w:rsidP="007D1F75">
      <w:r>
        <w:t xml:space="preserve">Of the following states, which are community property </w:t>
      </w:r>
      <w:commentRangeStart w:id="6"/>
      <w:r>
        <w:t>states</w:t>
      </w:r>
      <w:commentRangeEnd w:id="6"/>
      <w:r>
        <w:rPr>
          <w:rStyle w:val="CommentReference"/>
        </w:rPr>
        <w:commentReference w:id="6"/>
      </w:r>
      <w:r>
        <w:t>?</w:t>
      </w:r>
    </w:p>
    <w:tbl>
      <w:tblPr>
        <w:tblW w:w="5912" w:type="dxa"/>
        <w:tblCellSpacing w:w="15" w:type="dxa"/>
        <w:tblInd w:w="88" w:type="dxa"/>
        <w:tblCellMar>
          <w:top w:w="15" w:type="dxa"/>
          <w:left w:w="15" w:type="dxa"/>
          <w:bottom w:w="15" w:type="dxa"/>
          <w:right w:w="15" w:type="dxa"/>
        </w:tblCellMar>
        <w:tblLook w:val="0000" w:firstRow="0" w:lastRow="0" w:firstColumn="0" w:lastColumn="0" w:noHBand="0" w:noVBand="0"/>
      </w:tblPr>
      <w:tblGrid>
        <w:gridCol w:w="2450"/>
        <w:gridCol w:w="1482"/>
        <w:gridCol w:w="1980"/>
      </w:tblGrid>
      <w:tr w:rsidR="007D1F75" w14:paraId="4E0BD4EC" w14:textId="77777777" w:rsidTr="007D1F75">
        <w:trPr>
          <w:tblCellSpacing w:w="15" w:type="dxa"/>
        </w:trPr>
        <w:tc>
          <w:tcPr>
            <w:tcW w:w="2405" w:type="dxa"/>
            <w:vAlign w:val="center"/>
          </w:tcPr>
          <w:p w14:paraId="61C64207" w14:textId="77777777" w:rsidR="007D1F75" w:rsidRDefault="007D1F75" w:rsidP="005A591D">
            <w:pPr>
              <w:spacing w:before="60" w:after="60"/>
              <w:rPr>
                <w:rFonts w:eastAsia="Arial Unicode MS"/>
                <w:color w:val="000000"/>
              </w:rPr>
            </w:pPr>
            <w:r>
              <w:rPr>
                <w:color w:val="000000"/>
              </w:rPr>
              <w:t> </w:t>
            </w:r>
          </w:p>
        </w:tc>
        <w:tc>
          <w:tcPr>
            <w:tcW w:w="1452" w:type="dxa"/>
            <w:vAlign w:val="center"/>
          </w:tcPr>
          <w:p w14:paraId="0DDFF2D1" w14:textId="77777777" w:rsidR="007D1F75" w:rsidRDefault="007D1F75" w:rsidP="005A591D">
            <w:pPr>
              <w:spacing w:before="60" w:after="60"/>
              <w:jc w:val="center"/>
              <w:rPr>
                <w:rFonts w:eastAsia="Arial Unicode MS"/>
                <w:color w:val="000000"/>
              </w:rPr>
            </w:pPr>
            <w:r>
              <w:rPr>
                <w:b/>
                <w:bCs/>
                <w:color w:val="000000"/>
              </w:rPr>
              <w:t xml:space="preserve">Community </w:t>
            </w:r>
            <w:r>
              <w:rPr>
                <w:b/>
                <w:bCs/>
                <w:color w:val="000000"/>
              </w:rPr>
              <w:br/>
            </w:r>
            <w:r w:rsidRPr="00405B5C">
              <w:rPr>
                <w:b/>
                <w:bCs/>
                <w:color w:val="000000"/>
                <w:u w:val="single"/>
              </w:rPr>
              <w:t>Property</w:t>
            </w:r>
          </w:p>
        </w:tc>
        <w:tc>
          <w:tcPr>
            <w:tcW w:w="1935" w:type="dxa"/>
            <w:vAlign w:val="center"/>
          </w:tcPr>
          <w:p w14:paraId="63730175" w14:textId="77777777" w:rsidR="007D1F75" w:rsidRDefault="007D1F75" w:rsidP="005A591D">
            <w:pPr>
              <w:spacing w:before="60" w:after="60"/>
              <w:jc w:val="center"/>
              <w:rPr>
                <w:rFonts w:eastAsia="Arial Unicode MS"/>
                <w:color w:val="000000"/>
              </w:rPr>
            </w:pPr>
            <w:r>
              <w:rPr>
                <w:b/>
                <w:bCs/>
                <w:color w:val="000000"/>
              </w:rPr>
              <w:t xml:space="preserve">Non-Community </w:t>
            </w:r>
            <w:r>
              <w:rPr>
                <w:b/>
                <w:bCs/>
                <w:color w:val="000000"/>
              </w:rPr>
              <w:br/>
            </w:r>
            <w:r w:rsidRPr="00405B5C">
              <w:rPr>
                <w:b/>
                <w:bCs/>
                <w:color w:val="000000"/>
                <w:u w:val="single"/>
              </w:rPr>
              <w:t>Property</w:t>
            </w:r>
          </w:p>
        </w:tc>
      </w:tr>
      <w:tr w:rsidR="007D1F75" w14:paraId="5DDA37D0" w14:textId="77777777" w:rsidTr="007D1F75">
        <w:trPr>
          <w:tblCellSpacing w:w="15" w:type="dxa"/>
        </w:trPr>
        <w:tc>
          <w:tcPr>
            <w:tcW w:w="2405" w:type="dxa"/>
            <w:vAlign w:val="center"/>
          </w:tcPr>
          <w:p w14:paraId="36F43F65" w14:textId="77777777" w:rsidR="007D1F75" w:rsidRDefault="007D1F75" w:rsidP="005A591D">
            <w:pPr>
              <w:spacing w:before="60" w:after="60"/>
              <w:rPr>
                <w:rFonts w:eastAsia="Arial Unicode MS"/>
                <w:color w:val="000000"/>
              </w:rPr>
            </w:pPr>
            <w:r>
              <w:rPr>
                <w:color w:val="000000"/>
              </w:rPr>
              <w:t>1. California</w:t>
            </w:r>
          </w:p>
        </w:tc>
        <w:tc>
          <w:tcPr>
            <w:tcW w:w="1452" w:type="dxa"/>
            <w:vAlign w:val="center"/>
          </w:tcPr>
          <w:p w14:paraId="5330E17A" w14:textId="77777777" w:rsidR="007D1F75" w:rsidRPr="00D0576B" w:rsidRDefault="007D1F75" w:rsidP="005A591D">
            <w:pPr>
              <w:spacing w:before="60" w:after="60"/>
              <w:jc w:val="center"/>
              <w:rPr>
                <w:rFonts w:eastAsia="Arial Unicode MS"/>
                <w:b/>
                <w:bCs/>
                <w:color w:val="000000"/>
              </w:rPr>
            </w:pPr>
          </w:p>
        </w:tc>
        <w:tc>
          <w:tcPr>
            <w:tcW w:w="1935" w:type="dxa"/>
            <w:vAlign w:val="center"/>
          </w:tcPr>
          <w:p w14:paraId="1546F2B8" w14:textId="77777777" w:rsidR="007D1F75" w:rsidRPr="00D0576B" w:rsidRDefault="007D1F75" w:rsidP="005A591D">
            <w:pPr>
              <w:spacing w:before="60" w:after="60"/>
              <w:jc w:val="center"/>
              <w:rPr>
                <w:rFonts w:eastAsia="Arial Unicode MS"/>
                <w:b/>
                <w:bCs/>
                <w:color w:val="000000"/>
              </w:rPr>
            </w:pPr>
          </w:p>
        </w:tc>
      </w:tr>
      <w:tr w:rsidR="007D1F75" w14:paraId="02FAE08C" w14:textId="77777777" w:rsidTr="007D1F75">
        <w:trPr>
          <w:tblCellSpacing w:w="15" w:type="dxa"/>
        </w:trPr>
        <w:tc>
          <w:tcPr>
            <w:tcW w:w="2405" w:type="dxa"/>
            <w:vAlign w:val="center"/>
          </w:tcPr>
          <w:p w14:paraId="179BFE88" w14:textId="77777777" w:rsidR="007D1F75" w:rsidRDefault="007D1F75" w:rsidP="005A591D">
            <w:pPr>
              <w:spacing w:before="60" w:after="60"/>
              <w:rPr>
                <w:rFonts w:eastAsia="Arial Unicode MS"/>
                <w:color w:val="000000"/>
              </w:rPr>
            </w:pPr>
            <w:r>
              <w:rPr>
                <w:color w:val="000000"/>
              </w:rPr>
              <w:t>2. Florida</w:t>
            </w:r>
          </w:p>
        </w:tc>
        <w:tc>
          <w:tcPr>
            <w:tcW w:w="1452" w:type="dxa"/>
            <w:vAlign w:val="center"/>
          </w:tcPr>
          <w:p w14:paraId="56806452" w14:textId="77777777" w:rsidR="007D1F75" w:rsidRPr="00D0576B" w:rsidRDefault="007D1F75" w:rsidP="005A591D">
            <w:pPr>
              <w:spacing w:before="60" w:after="60"/>
              <w:jc w:val="center"/>
              <w:rPr>
                <w:rFonts w:eastAsia="Arial Unicode MS"/>
                <w:b/>
                <w:bCs/>
                <w:color w:val="000000"/>
              </w:rPr>
            </w:pPr>
          </w:p>
        </w:tc>
        <w:tc>
          <w:tcPr>
            <w:tcW w:w="1935" w:type="dxa"/>
            <w:vAlign w:val="center"/>
          </w:tcPr>
          <w:p w14:paraId="1695917B" w14:textId="77777777" w:rsidR="007D1F75" w:rsidRPr="00D0576B" w:rsidRDefault="007D1F75" w:rsidP="005A591D">
            <w:pPr>
              <w:spacing w:before="60" w:after="60"/>
              <w:jc w:val="center"/>
              <w:rPr>
                <w:rFonts w:eastAsia="Arial Unicode MS"/>
                <w:b/>
                <w:bCs/>
                <w:color w:val="000000"/>
              </w:rPr>
            </w:pPr>
          </w:p>
        </w:tc>
      </w:tr>
      <w:tr w:rsidR="007D1F75" w14:paraId="4F469413" w14:textId="77777777" w:rsidTr="007D1F75">
        <w:trPr>
          <w:trHeight w:val="300"/>
          <w:tblCellSpacing w:w="15" w:type="dxa"/>
        </w:trPr>
        <w:tc>
          <w:tcPr>
            <w:tcW w:w="2405" w:type="dxa"/>
            <w:vAlign w:val="center"/>
          </w:tcPr>
          <w:p w14:paraId="6D850B8F" w14:textId="77777777" w:rsidR="007D1F75" w:rsidRDefault="007D1F75" w:rsidP="005A591D">
            <w:pPr>
              <w:spacing w:before="60" w:after="60"/>
              <w:rPr>
                <w:rFonts w:eastAsia="Arial Unicode MS"/>
                <w:color w:val="000000"/>
              </w:rPr>
            </w:pPr>
            <w:r>
              <w:rPr>
                <w:color w:val="000000"/>
              </w:rPr>
              <w:t>3. Wyoming</w:t>
            </w:r>
          </w:p>
        </w:tc>
        <w:tc>
          <w:tcPr>
            <w:tcW w:w="1452" w:type="dxa"/>
            <w:vAlign w:val="center"/>
          </w:tcPr>
          <w:p w14:paraId="24196FB4" w14:textId="77777777" w:rsidR="007D1F75" w:rsidRPr="00D0576B" w:rsidRDefault="007D1F75" w:rsidP="005A591D">
            <w:pPr>
              <w:spacing w:before="60" w:after="60"/>
              <w:jc w:val="center"/>
              <w:rPr>
                <w:rFonts w:eastAsia="Arial Unicode MS"/>
                <w:b/>
                <w:bCs/>
                <w:color w:val="000000"/>
              </w:rPr>
            </w:pPr>
          </w:p>
        </w:tc>
        <w:tc>
          <w:tcPr>
            <w:tcW w:w="1935" w:type="dxa"/>
            <w:vAlign w:val="center"/>
          </w:tcPr>
          <w:p w14:paraId="7EDF1571" w14:textId="77777777" w:rsidR="007D1F75" w:rsidRPr="00D0576B" w:rsidRDefault="007D1F75" w:rsidP="005A591D">
            <w:pPr>
              <w:spacing w:before="60" w:after="60"/>
              <w:jc w:val="center"/>
              <w:rPr>
                <w:rFonts w:eastAsia="Arial Unicode MS"/>
                <w:b/>
                <w:bCs/>
                <w:color w:val="000000"/>
              </w:rPr>
            </w:pPr>
          </w:p>
        </w:tc>
      </w:tr>
      <w:tr w:rsidR="007D1F75" w14:paraId="563DC2FD" w14:textId="77777777" w:rsidTr="007D1F75">
        <w:trPr>
          <w:tblCellSpacing w:w="15" w:type="dxa"/>
        </w:trPr>
        <w:tc>
          <w:tcPr>
            <w:tcW w:w="2405" w:type="dxa"/>
            <w:vAlign w:val="center"/>
          </w:tcPr>
          <w:p w14:paraId="61AB78D6" w14:textId="77777777" w:rsidR="007D1F75" w:rsidRDefault="007D1F75" w:rsidP="005A591D">
            <w:pPr>
              <w:spacing w:before="60" w:after="60"/>
              <w:rPr>
                <w:rFonts w:eastAsia="Arial Unicode MS"/>
                <w:color w:val="000000"/>
              </w:rPr>
            </w:pPr>
            <w:r>
              <w:rPr>
                <w:color w:val="000000"/>
              </w:rPr>
              <w:t>4. Arizona</w:t>
            </w:r>
          </w:p>
        </w:tc>
        <w:tc>
          <w:tcPr>
            <w:tcW w:w="1452" w:type="dxa"/>
            <w:vAlign w:val="center"/>
          </w:tcPr>
          <w:p w14:paraId="0A47A514" w14:textId="77777777" w:rsidR="007D1F75" w:rsidRPr="00D0576B" w:rsidRDefault="007D1F75" w:rsidP="005A591D">
            <w:pPr>
              <w:spacing w:before="60" w:after="60"/>
              <w:jc w:val="center"/>
              <w:rPr>
                <w:rFonts w:eastAsia="Arial Unicode MS"/>
                <w:b/>
                <w:bCs/>
                <w:color w:val="000000"/>
              </w:rPr>
            </w:pPr>
          </w:p>
        </w:tc>
        <w:tc>
          <w:tcPr>
            <w:tcW w:w="1935" w:type="dxa"/>
            <w:vAlign w:val="center"/>
          </w:tcPr>
          <w:p w14:paraId="7994A2FD" w14:textId="77777777" w:rsidR="007D1F75" w:rsidRPr="00D0576B" w:rsidRDefault="007D1F75" w:rsidP="005A591D">
            <w:pPr>
              <w:spacing w:before="60" w:after="60"/>
              <w:jc w:val="center"/>
              <w:rPr>
                <w:rFonts w:eastAsia="Arial Unicode MS"/>
                <w:b/>
                <w:bCs/>
                <w:color w:val="000000"/>
              </w:rPr>
            </w:pPr>
          </w:p>
        </w:tc>
      </w:tr>
      <w:tr w:rsidR="007D1F75" w14:paraId="495C76D7" w14:textId="77777777" w:rsidTr="007D1F75">
        <w:trPr>
          <w:tblCellSpacing w:w="15" w:type="dxa"/>
        </w:trPr>
        <w:tc>
          <w:tcPr>
            <w:tcW w:w="2405" w:type="dxa"/>
            <w:vAlign w:val="center"/>
          </w:tcPr>
          <w:p w14:paraId="1A6E4026" w14:textId="77777777" w:rsidR="007D1F75" w:rsidRDefault="007D1F75" w:rsidP="005A591D">
            <w:pPr>
              <w:spacing w:before="60" w:after="60"/>
              <w:rPr>
                <w:rFonts w:eastAsia="Arial Unicode MS"/>
                <w:color w:val="000000"/>
              </w:rPr>
            </w:pPr>
            <w:r>
              <w:rPr>
                <w:color w:val="000000"/>
              </w:rPr>
              <w:t>5. Idaho</w:t>
            </w:r>
          </w:p>
        </w:tc>
        <w:tc>
          <w:tcPr>
            <w:tcW w:w="1452" w:type="dxa"/>
            <w:vAlign w:val="center"/>
          </w:tcPr>
          <w:p w14:paraId="129FBC49" w14:textId="77777777" w:rsidR="007D1F75" w:rsidRPr="00D0576B" w:rsidRDefault="007D1F75" w:rsidP="005A591D">
            <w:pPr>
              <w:spacing w:before="60" w:after="60"/>
              <w:jc w:val="center"/>
              <w:rPr>
                <w:rFonts w:eastAsia="Arial Unicode MS"/>
                <w:b/>
                <w:bCs/>
                <w:color w:val="000000"/>
              </w:rPr>
            </w:pPr>
          </w:p>
        </w:tc>
        <w:tc>
          <w:tcPr>
            <w:tcW w:w="1935" w:type="dxa"/>
            <w:vAlign w:val="center"/>
          </w:tcPr>
          <w:p w14:paraId="15070521" w14:textId="77777777" w:rsidR="007D1F75" w:rsidRPr="00D0576B" w:rsidRDefault="007D1F75" w:rsidP="005A591D">
            <w:pPr>
              <w:spacing w:before="60" w:after="60"/>
              <w:jc w:val="center"/>
              <w:rPr>
                <w:rFonts w:eastAsia="Arial Unicode MS"/>
                <w:b/>
                <w:bCs/>
                <w:color w:val="000000"/>
              </w:rPr>
            </w:pPr>
          </w:p>
        </w:tc>
      </w:tr>
      <w:tr w:rsidR="007D1F75" w14:paraId="0C04DB71" w14:textId="77777777" w:rsidTr="007D1F75">
        <w:trPr>
          <w:tblCellSpacing w:w="15" w:type="dxa"/>
        </w:trPr>
        <w:tc>
          <w:tcPr>
            <w:tcW w:w="2405" w:type="dxa"/>
            <w:vAlign w:val="center"/>
          </w:tcPr>
          <w:p w14:paraId="7B47E441" w14:textId="77777777" w:rsidR="007D1F75" w:rsidRDefault="007D1F75" w:rsidP="005A591D">
            <w:pPr>
              <w:spacing w:before="60" w:after="60"/>
              <w:rPr>
                <w:rFonts w:eastAsia="Arial Unicode MS"/>
                <w:color w:val="000000"/>
              </w:rPr>
            </w:pPr>
            <w:r>
              <w:rPr>
                <w:color w:val="000000"/>
              </w:rPr>
              <w:t>6. Utah</w:t>
            </w:r>
          </w:p>
        </w:tc>
        <w:tc>
          <w:tcPr>
            <w:tcW w:w="1452" w:type="dxa"/>
            <w:vAlign w:val="center"/>
          </w:tcPr>
          <w:p w14:paraId="100C7CC4" w14:textId="77777777" w:rsidR="007D1F75" w:rsidRPr="00D0576B" w:rsidRDefault="007D1F75" w:rsidP="005A591D">
            <w:pPr>
              <w:spacing w:before="60" w:after="60"/>
              <w:jc w:val="center"/>
              <w:rPr>
                <w:rFonts w:eastAsia="Arial Unicode MS"/>
                <w:b/>
                <w:bCs/>
                <w:color w:val="000000"/>
              </w:rPr>
            </w:pPr>
          </w:p>
        </w:tc>
        <w:tc>
          <w:tcPr>
            <w:tcW w:w="1935" w:type="dxa"/>
            <w:vAlign w:val="center"/>
          </w:tcPr>
          <w:p w14:paraId="4A1B1516" w14:textId="77777777" w:rsidR="007D1F75" w:rsidRPr="00D0576B" w:rsidRDefault="007D1F75" w:rsidP="005A591D">
            <w:pPr>
              <w:spacing w:before="60" w:after="60"/>
              <w:jc w:val="center"/>
              <w:rPr>
                <w:rFonts w:eastAsia="Arial Unicode MS"/>
                <w:b/>
                <w:bCs/>
                <w:color w:val="000000"/>
              </w:rPr>
            </w:pPr>
          </w:p>
        </w:tc>
      </w:tr>
      <w:tr w:rsidR="007D1F75" w14:paraId="3821B011" w14:textId="77777777" w:rsidTr="007D1F75">
        <w:trPr>
          <w:tblCellSpacing w:w="15" w:type="dxa"/>
        </w:trPr>
        <w:tc>
          <w:tcPr>
            <w:tcW w:w="2405" w:type="dxa"/>
            <w:vAlign w:val="center"/>
          </w:tcPr>
          <w:p w14:paraId="3163277D" w14:textId="77777777" w:rsidR="007D1F75" w:rsidRDefault="007D1F75" w:rsidP="005A591D">
            <w:pPr>
              <w:spacing w:before="60" w:after="60"/>
              <w:rPr>
                <w:rFonts w:eastAsia="Arial Unicode MS"/>
                <w:color w:val="000000"/>
              </w:rPr>
            </w:pPr>
            <w:r>
              <w:rPr>
                <w:color w:val="000000"/>
              </w:rPr>
              <w:t>7. Minnesota</w:t>
            </w:r>
          </w:p>
        </w:tc>
        <w:tc>
          <w:tcPr>
            <w:tcW w:w="1452" w:type="dxa"/>
            <w:vAlign w:val="center"/>
          </w:tcPr>
          <w:p w14:paraId="43EEAB0B" w14:textId="77777777" w:rsidR="007D1F75" w:rsidRPr="00D0576B" w:rsidRDefault="007D1F75" w:rsidP="005A591D">
            <w:pPr>
              <w:spacing w:before="60" w:after="60"/>
              <w:jc w:val="center"/>
              <w:rPr>
                <w:rFonts w:eastAsia="Arial Unicode MS"/>
                <w:b/>
                <w:bCs/>
                <w:color w:val="000000"/>
              </w:rPr>
            </w:pPr>
          </w:p>
        </w:tc>
        <w:tc>
          <w:tcPr>
            <w:tcW w:w="1935" w:type="dxa"/>
            <w:vAlign w:val="center"/>
          </w:tcPr>
          <w:p w14:paraId="3624AD86" w14:textId="77777777" w:rsidR="007D1F75" w:rsidRPr="00D0576B" w:rsidRDefault="007D1F75" w:rsidP="005A591D">
            <w:pPr>
              <w:spacing w:before="60" w:after="60"/>
              <w:jc w:val="center"/>
              <w:rPr>
                <w:rFonts w:eastAsia="Arial Unicode MS"/>
                <w:b/>
                <w:bCs/>
                <w:color w:val="000000"/>
              </w:rPr>
            </w:pPr>
          </w:p>
        </w:tc>
      </w:tr>
      <w:tr w:rsidR="007D1F75" w14:paraId="1BA762DD" w14:textId="77777777" w:rsidTr="007D1F75">
        <w:trPr>
          <w:tblCellSpacing w:w="15" w:type="dxa"/>
        </w:trPr>
        <w:tc>
          <w:tcPr>
            <w:tcW w:w="2405" w:type="dxa"/>
            <w:vAlign w:val="center"/>
          </w:tcPr>
          <w:p w14:paraId="7F6C5377" w14:textId="77777777" w:rsidR="007D1F75" w:rsidRDefault="007D1F75" w:rsidP="005A591D">
            <w:pPr>
              <w:spacing w:before="60" w:after="60"/>
              <w:rPr>
                <w:rFonts w:eastAsia="Arial Unicode MS"/>
                <w:color w:val="000000"/>
              </w:rPr>
            </w:pPr>
            <w:r>
              <w:rPr>
                <w:color w:val="000000"/>
              </w:rPr>
              <w:t>8. Nevada</w:t>
            </w:r>
          </w:p>
        </w:tc>
        <w:tc>
          <w:tcPr>
            <w:tcW w:w="1452" w:type="dxa"/>
            <w:vAlign w:val="center"/>
          </w:tcPr>
          <w:p w14:paraId="79CAED85" w14:textId="77777777" w:rsidR="007D1F75" w:rsidRPr="00D0576B" w:rsidRDefault="007D1F75" w:rsidP="005A591D">
            <w:pPr>
              <w:spacing w:before="60" w:after="60"/>
              <w:jc w:val="center"/>
              <w:rPr>
                <w:rFonts w:eastAsia="Arial Unicode MS"/>
                <w:b/>
                <w:bCs/>
                <w:color w:val="000000"/>
              </w:rPr>
            </w:pPr>
          </w:p>
        </w:tc>
        <w:tc>
          <w:tcPr>
            <w:tcW w:w="1935" w:type="dxa"/>
            <w:vAlign w:val="center"/>
          </w:tcPr>
          <w:p w14:paraId="7906F9BB" w14:textId="77777777" w:rsidR="007D1F75" w:rsidRPr="00D0576B" w:rsidRDefault="007D1F75" w:rsidP="005A591D">
            <w:pPr>
              <w:spacing w:before="60" w:after="60"/>
              <w:jc w:val="center"/>
              <w:rPr>
                <w:rFonts w:eastAsia="Arial Unicode MS"/>
                <w:b/>
                <w:bCs/>
                <w:color w:val="000000"/>
              </w:rPr>
            </w:pPr>
          </w:p>
        </w:tc>
      </w:tr>
      <w:tr w:rsidR="007D1F75" w14:paraId="743C67A9" w14:textId="77777777" w:rsidTr="007D1F75">
        <w:trPr>
          <w:tblCellSpacing w:w="15" w:type="dxa"/>
        </w:trPr>
        <w:tc>
          <w:tcPr>
            <w:tcW w:w="2405" w:type="dxa"/>
            <w:vAlign w:val="center"/>
          </w:tcPr>
          <w:p w14:paraId="7F88695C" w14:textId="77777777" w:rsidR="007D1F75" w:rsidRDefault="007D1F75" w:rsidP="005A591D">
            <w:pPr>
              <w:spacing w:before="60" w:after="60"/>
              <w:rPr>
                <w:rFonts w:eastAsia="Arial Unicode MS"/>
                <w:color w:val="000000"/>
              </w:rPr>
            </w:pPr>
            <w:r>
              <w:rPr>
                <w:color w:val="000000"/>
              </w:rPr>
              <w:t>9. Texas</w:t>
            </w:r>
          </w:p>
        </w:tc>
        <w:tc>
          <w:tcPr>
            <w:tcW w:w="1452" w:type="dxa"/>
            <w:vAlign w:val="center"/>
          </w:tcPr>
          <w:p w14:paraId="2F3EEDA7" w14:textId="77777777" w:rsidR="007D1F75" w:rsidRPr="00D0576B" w:rsidRDefault="007D1F75" w:rsidP="005A591D">
            <w:pPr>
              <w:spacing w:before="60" w:after="60"/>
              <w:jc w:val="center"/>
              <w:rPr>
                <w:rFonts w:eastAsia="Arial Unicode MS"/>
                <w:b/>
                <w:bCs/>
                <w:color w:val="000000"/>
              </w:rPr>
            </w:pPr>
          </w:p>
        </w:tc>
        <w:tc>
          <w:tcPr>
            <w:tcW w:w="1935" w:type="dxa"/>
            <w:vAlign w:val="center"/>
          </w:tcPr>
          <w:p w14:paraId="1C2FE3A1" w14:textId="77777777" w:rsidR="007D1F75" w:rsidRPr="00D0576B" w:rsidRDefault="007D1F75" w:rsidP="005A591D">
            <w:pPr>
              <w:spacing w:before="60" w:after="60"/>
              <w:jc w:val="center"/>
              <w:rPr>
                <w:rFonts w:eastAsia="Arial Unicode MS"/>
                <w:b/>
                <w:bCs/>
                <w:color w:val="000000"/>
              </w:rPr>
            </w:pPr>
          </w:p>
        </w:tc>
      </w:tr>
      <w:tr w:rsidR="007D1F75" w14:paraId="22FF8391" w14:textId="77777777" w:rsidTr="007D1F75">
        <w:trPr>
          <w:tblCellSpacing w:w="15" w:type="dxa"/>
        </w:trPr>
        <w:tc>
          <w:tcPr>
            <w:tcW w:w="2405" w:type="dxa"/>
            <w:vAlign w:val="center"/>
          </w:tcPr>
          <w:p w14:paraId="4C61A5DF" w14:textId="77777777" w:rsidR="007D1F75" w:rsidRDefault="007D1F75" w:rsidP="005A591D">
            <w:pPr>
              <w:spacing w:before="60" w:after="60"/>
              <w:rPr>
                <w:rFonts w:eastAsia="Arial Unicode MS"/>
                <w:color w:val="000000"/>
              </w:rPr>
            </w:pPr>
            <w:r>
              <w:rPr>
                <w:color w:val="000000"/>
              </w:rPr>
              <w:t>10. Colorado</w:t>
            </w:r>
          </w:p>
        </w:tc>
        <w:tc>
          <w:tcPr>
            <w:tcW w:w="1452" w:type="dxa"/>
            <w:vAlign w:val="center"/>
          </w:tcPr>
          <w:p w14:paraId="59253001" w14:textId="77777777" w:rsidR="007D1F75" w:rsidRPr="00D0576B" w:rsidRDefault="007D1F75" w:rsidP="005A591D">
            <w:pPr>
              <w:spacing w:before="60" w:after="60"/>
              <w:jc w:val="center"/>
              <w:rPr>
                <w:rFonts w:eastAsia="Arial Unicode MS"/>
                <w:b/>
                <w:bCs/>
                <w:color w:val="000000"/>
              </w:rPr>
            </w:pPr>
          </w:p>
        </w:tc>
        <w:tc>
          <w:tcPr>
            <w:tcW w:w="1935" w:type="dxa"/>
            <w:vAlign w:val="center"/>
          </w:tcPr>
          <w:p w14:paraId="02AF87F5" w14:textId="77777777" w:rsidR="007D1F75" w:rsidRPr="00D0576B" w:rsidRDefault="007D1F75" w:rsidP="005A591D">
            <w:pPr>
              <w:spacing w:before="60" w:after="60"/>
              <w:jc w:val="center"/>
              <w:rPr>
                <w:rFonts w:eastAsia="Arial Unicode MS"/>
                <w:b/>
                <w:bCs/>
                <w:color w:val="000000"/>
              </w:rPr>
            </w:pPr>
          </w:p>
        </w:tc>
      </w:tr>
    </w:tbl>
    <w:p w14:paraId="3F67290B" w14:textId="77777777" w:rsidR="007D1F75" w:rsidRDefault="007D1F75" w:rsidP="007D1F75">
      <w:pPr>
        <w:pStyle w:val="BodyText"/>
        <w:rPr>
          <w:b/>
          <w:bCs/>
          <w:color w:val="FF3333"/>
        </w:rPr>
      </w:pPr>
      <w:r w:rsidRPr="00772667">
        <w:t xml:space="preserve">Of the items indicated below, assume you live in a community property state unless stated otherwise. Indicate if these items are community property or separate </w:t>
      </w:r>
      <w:commentRangeStart w:id="7"/>
      <w:r w:rsidRPr="00772667">
        <w:t>property</w:t>
      </w:r>
      <w:commentRangeEnd w:id="7"/>
      <w:r>
        <w:rPr>
          <w:rStyle w:val="CommentReference"/>
          <w:color w:val="auto"/>
        </w:rPr>
        <w:commentReference w:id="7"/>
      </w:r>
      <w:r w:rsidRPr="00772667">
        <w:t>.</w:t>
      </w:r>
      <w:r>
        <w:rPr>
          <w:b/>
          <w:bCs/>
          <w:color w:val="FF3333"/>
        </w:rPr>
        <w:t xml:space="preserve">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925"/>
        <w:gridCol w:w="1725"/>
        <w:gridCol w:w="1250"/>
      </w:tblGrid>
      <w:tr w:rsidR="007D1F75" w14:paraId="125C3C69" w14:textId="77777777" w:rsidTr="00405B5C">
        <w:trPr>
          <w:tblCellSpacing w:w="15" w:type="dxa"/>
        </w:trPr>
        <w:tc>
          <w:tcPr>
            <w:tcW w:w="5880" w:type="dxa"/>
            <w:vAlign w:val="center"/>
          </w:tcPr>
          <w:p w14:paraId="739E73E5" w14:textId="77777777" w:rsidR="007D1F75" w:rsidRDefault="007D1F75" w:rsidP="005A591D">
            <w:pPr>
              <w:spacing w:before="60" w:after="60"/>
              <w:rPr>
                <w:rFonts w:eastAsia="Arial Unicode MS"/>
                <w:color w:val="000000"/>
              </w:rPr>
            </w:pPr>
            <w:r>
              <w:rPr>
                <w:color w:val="000000"/>
              </w:rPr>
              <w:t> </w:t>
            </w:r>
          </w:p>
        </w:tc>
        <w:tc>
          <w:tcPr>
            <w:tcW w:w="1695" w:type="dxa"/>
          </w:tcPr>
          <w:p w14:paraId="20D0FD6C" w14:textId="77777777" w:rsidR="007D1F75" w:rsidRDefault="007D1F75" w:rsidP="005A591D">
            <w:pPr>
              <w:spacing w:before="60" w:after="60"/>
              <w:jc w:val="center"/>
              <w:rPr>
                <w:rFonts w:eastAsia="Arial Unicode MS"/>
                <w:color w:val="000000"/>
              </w:rPr>
            </w:pPr>
            <w:r>
              <w:rPr>
                <w:b/>
                <w:bCs/>
                <w:color w:val="000000"/>
              </w:rPr>
              <w:t xml:space="preserve">Community </w:t>
            </w:r>
            <w:r>
              <w:rPr>
                <w:b/>
                <w:bCs/>
                <w:color w:val="000000"/>
              </w:rPr>
              <w:br/>
            </w:r>
            <w:r w:rsidRPr="00405B5C">
              <w:rPr>
                <w:b/>
                <w:bCs/>
                <w:color w:val="000000"/>
                <w:u w:val="single"/>
              </w:rPr>
              <w:t>Property</w:t>
            </w:r>
          </w:p>
        </w:tc>
        <w:tc>
          <w:tcPr>
            <w:tcW w:w="1205" w:type="dxa"/>
          </w:tcPr>
          <w:p w14:paraId="0C96DB00" w14:textId="77777777" w:rsidR="007D1F75" w:rsidRDefault="007D1F75" w:rsidP="005A591D">
            <w:pPr>
              <w:spacing w:before="60" w:after="60"/>
              <w:jc w:val="center"/>
              <w:rPr>
                <w:rFonts w:eastAsia="Arial Unicode MS"/>
                <w:color w:val="000000"/>
              </w:rPr>
            </w:pPr>
            <w:r>
              <w:rPr>
                <w:b/>
                <w:bCs/>
                <w:color w:val="000000"/>
              </w:rPr>
              <w:t xml:space="preserve">Separate </w:t>
            </w:r>
            <w:r>
              <w:rPr>
                <w:b/>
                <w:bCs/>
                <w:color w:val="000000"/>
              </w:rPr>
              <w:br/>
            </w:r>
            <w:r w:rsidRPr="00405B5C">
              <w:rPr>
                <w:b/>
                <w:bCs/>
                <w:color w:val="000000"/>
                <w:u w:val="single"/>
              </w:rPr>
              <w:t>Property</w:t>
            </w:r>
          </w:p>
        </w:tc>
      </w:tr>
      <w:tr w:rsidR="007D1F75" w14:paraId="1FC1857D" w14:textId="77777777" w:rsidTr="00405B5C">
        <w:trPr>
          <w:tblCellSpacing w:w="15" w:type="dxa"/>
        </w:trPr>
        <w:tc>
          <w:tcPr>
            <w:tcW w:w="5880" w:type="dxa"/>
            <w:vAlign w:val="center"/>
          </w:tcPr>
          <w:p w14:paraId="77863E77" w14:textId="77777777" w:rsidR="007D1F75" w:rsidRDefault="00405B5C" w:rsidP="00405B5C">
            <w:pPr>
              <w:pStyle w:val="TableofContentsText"/>
              <w:spacing w:before="60" w:after="60"/>
              <w:ind w:left="360" w:hanging="360"/>
              <w:rPr>
                <w:rFonts w:eastAsia="Arial Unicode MS"/>
                <w:szCs w:val="20"/>
              </w:rPr>
            </w:pPr>
            <w:r>
              <w:rPr>
                <w:szCs w:val="20"/>
              </w:rPr>
              <w:t>1.</w:t>
            </w:r>
            <w:r>
              <w:rPr>
                <w:szCs w:val="20"/>
              </w:rPr>
              <w:tab/>
            </w:r>
            <w:r w:rsidR="007D1F75">
              <w:rPr>
                <w:szCs w:val="20"/>
              </w:rPr>
              <w:t>A motorcycle you owned before marriage.</w:t>
            </w:r>
          </w:p>
        </w:tc>
        <w:tc>
          <w:tcPr>
            <w:tcW w:w="1695" w:type="dxa"/>
          </w:tcPr>
          <w:p w14:paraId="74174F84" w14:textId="77777777" w:rsidR="007D1F75" w:rsidRPr="00D0576B" w:rsidRDefault="007D1F75" w:rsidP="005A591D">
            <w:pPr>
              <w:spacing w:before="60" w:after="60"/>
              <w:jc w:val="center"/>
              <w:rPr>
                <w:rFonts w:eastAsia="Arial Unicode MS"/>
                <w:b/>
                <w:bCs/>
                <w:color w:val="000000"/>
              </w:rPr>
            </w:pPr>
          </w:p>
        </w:tc>
        <w:tc>
          <w:tcPr>
            <w:tcW w:w="1205" w:type="dxa"/>
          </w:tcPr>
          <w:p w14:paraId="3D52778F" w14:textId="77777777" w:rsidR="007D1F75" w:rsidRPr="00D0576B" w:rsidRDefault="007D1F75" w:rsidP="005A591D">
            <w:pPr>
              <w:spacing w:before="60" w:after="60"/>
              <w:jc w:val="center"/>
              <w:rPr>
                <w:rStyle w:val="Strong"/>
                <w:rFonts w:eastAsia="Arial Unicode MS"/>
                <w:color w:val="000000"/>
              </w:rPr>
            </w:pPr>
          </w:p>
        </w:tc>
      </w:tr>
      <w:tr w:rsidR="007D1F75" w14:paraId="05CDA4E6" w14:textId="77777777" w:rsidTr="00405B5C">
        <w:trPr>
          <w:tblCellSpacing w:w="15" w:type="dxa"/>
        </w:trPr>
        <w:tc>
          <w:tcPr>
            <w:tcW w:w="5880" w:type="dxa"/>
            <w:vAlign w:val="center"/>
          </w:tcPr>
          <w:p w14:paraId="5E2ACC66" w14:textId="77777777" w:rsidR="007D1F75" w:rsidRDefault="007D1F75" w:rsidP="00405B5C">
            <w:pPr>
              <w:spacing w:before="60" w:after="60"/>
              <w:ind w:left="360" w:hanging="360"/>
              <w:rPr>
                <w:rFonts w:eastAsia="Arial Unicode MS"/>
                <w:color w:val="000000"/>
              </w:rPr>
            </w:pPr>
            <w:r>
              <w:rPr>
                <w:color w:val="000000"/>
              </w:rPr>
              <w:t xml:space="preserve">2. </w:t>
            </w:r>
            <w:r w:rsidR="00405B5C">
              <w:rPr>
                <w:color w:val="000000"/>
              </w:rPr>
              <w:tab/>
            </w:r>
            <w:r>
              <w:rPr>
                <w:color w:val="000000"/>
              </w:rPr>
              <w:t>A painting you inherited during marriage.</w:t>
            </w:r>
          </w:p>
        </w:tc>
        <w:tc>
          <w:tcPr>
            <w:tcW w:w="1695" w:type="dxa"/>
          </w:tcPr>
          <w:p w14:paraId="2AF0438A" w14:textId="77777777" w:rsidR="007D1F75" w:rsidRPr="00D0576B" w:rsidRDefault="007D1F75" w:rsidP="005A591D">
            <w:pPr>
              <w:spacing w:before="60" w:after="60"/>
              <w:jc w:val="center"/>
              <w:rPr>
                <w:rFonts w:eastAsia="Arial Unicode MS"/>
                <w:b/>
                <w:bCs/>
                <w:color w:val="000000"/>
              </w:rPr>
            </w:pPr>
          </w:p>
        </w:tc>
        <w:tc>
          <w:tcPr>
            <w:tcW w:w="1205" w:type="dxa"/>
          </w:tcPr>
          <w:p w14:paraId="5E5BE0D8" w14:textId="77777777" w:rsidR="007D1F75" w:rsidRPr="00D0576B" w:rsidRDefault="007D1F75" w:rsidP="005A591D">
            <w:pPr>
              <w:spacing w:before="60" w:after="60"/>
              <w:jc w:val="center"/>
              <w:rPr>
                <w:rStyle w:val="Strong"/>
                <w:rFonts w:eastAsia="Arial Unicode MS"/>
                <w:color w:val="000000"/>
              </w:rPr>
            </w:pPr>
          </w:p>
        </w:tc>
      </w:tr>
      <w:tr w:rsidR="007D1F75" w14:paraId="0862C630" w14:textId="77777777" w:rsidTr="00405B5C">
        <w:trPr>
          <w:trHeight w:val="300"/>
          <w:tblCellSpacing w:w="15" w:type="dxa"/>
        </w:trPr>
        <w:tc>
          <w:tcPr>
            <w:tcW w:w="5880" w:type="dxa"/>
            <w:vAlign w:val="center"/>
          </w:tcPr>
          <w:p w14:paraId="3D3BCAA5" w14:textId="77777777" w:rsidR="007D1F75" w:rsidRDefault="007D1F75" w:rsidP="00405B5C">
            <w:pPr>
              <w:spacing w:before="60" w:after="60"/>
              <w:ind w:left="360" w:hanging="360"/>
              <w:rPr>
                <w:rFonts w:eastAsia="Arial Unicode MS"/>
                <w:color w:val="000000"/>
              </w:rPr>
            </w:pPr>
            <w:r>
              <w:rPr>
                <w:color w:val="000000"/>
              </w:rPr>
              <w:t xml:space="preserve">3. </w:t>
            </w:r>
            <w:r w:rsidR="00405B5C">
              <w:rPr>
                <w:color w:val="000000"/>
              </w:rPr>
              <w:tab/>
            </w:r>
            <w:r>
              <w:rPr>
                <w:color w:val="000000"/>
              </w:rPr>
              <w:t>A boat owned and registered in your name, which you bought during your marriage with monthly payroll deductions.</w:t>
            </w:r>
          </w:p>
        </w:tc>
        <w:tc>
          <w:tcPr>
            <w:tcW w:w="1695" w:type="dxa"/>
          </w:tcPr>
          <w:p w14:paraId="39D9F389" w14:textId="77777777" w:rsidR="007D1F75" w:rsidRPr="00D0576B" w:rsidRDefault="007D1F75" w:rsidP="005A591D">
            <w:pPr>
              <w:spacing w:before="60" w:after="60"/>
              <w:jc w:val="center"/>
              <w:rPr>
                <w:rStyle w:val="Strong"/>
                <w:rFonts w:eastAsia="Arial Unicode MS"/>
                <w:color w:val="000000"/>
              </w:rPr>
            </w:pPr>
          </w:p>
        </w:tc>
        <w:tc>
          <w:tcPr>
            <w:tcW w:w="1205" w:type="dxa"/>
          </w:tcPr>
          <w:p w14:paraId="79608F34" w14:textId="77777777" w:rsidR="007D1F75" w:rsidRPr="00D0576B" w:rsidRDefault="007D1F75" w:rsidP="005A591D">
            <w:pPr>
              <w:spacing w:before="60" w:after="60"/>
              <w:jc w:val="center"/>
              <w:rPr>
                <w:rFonts w:eastAsia="Arial Unicode MS"/>
                <w:b/>
                <w:bCs/>
                <w:color w:val="000000"/>
              </w:rPr>
            </w:pPr>
          </w:p>
        </w:tc>
      </w:tr>
      <w:tr w:rsidR="007D1F75" w14:paraId="11945459" w14:textId="77777777" w:rsidTr="00405B5C">
        <w:trPr>
          <w:tblCellSpacing w:w="15" w:type="dxa"/>
        </w:trPr>
        <w:tc>
          <w:tcPr>
            <w:tcW w:w="5880" w:type="dxa"/>
            <w:vAlign w:val="center"/>
          </w:tcPr>
          <w:p w14:paraId="5059E27F" w14:textId="77777777" w:rsidR="007D1F75" w:rsidRDefault="007D1F75" w:rsidP="00405B5C">
            <w:pPr>
              <w:spacing w:before="60" w:after="60"/>
              <w:ind w:left="360" w:hanging="360"/>
              <w:rPr>
                <w:rFonts w:eastAsia="Arial Unicode MS"/>
                <w:color w:val="000000"/>
              </w:rPr>
            </w:pPr>
            <w:r>
              <w:rPr>
                <w:color w:val="000000"/>
              </w:rPr>
              <w:t xml:space="preserve">4. </w:t>
            </w:r>
            <w:r w:rsidR="00405B5C">
              <w:rPr>
                <w:color w:val="000000"/>
              </w:rPr>
              <w:tab/>
            </w:r>
            <w:r>
              <w:rPr>
                <w:color w:val="000000"/>
              </w:rPr>
              <w:t>A $50,000 settlement you received from an injury you suffered when you and your spouse were walking in your neighborhood.</w:t>
            </w:r>
          </w:p>
        </w:tc>
        <w:tc>
          <w:tcPr>
            <w:tcW w:w="1695" w:type="dxa"/>
          </w:tcPr>
          <w:p w14:paraId="235311C8" w14:textId="77777777" w:rsidR="007D1F75" w:rsidRPr="00D0576B" w:rsidRDefault="007D1F75" w:rsidP="005A591D">
            <w:pPr>
              <w:spacing w:before="60" w:after="60"/>
              <w:jc w:val="center"/>
              <w:rPr>
                <w:rFonts w:eastAsia="Arial Unicode MS"/>
                <w:b/>
                <w:bCs/>
                <w:color w:val="000000"/>
              </w:rPr>
            </w:pPr>
          </w:p>
        </w:tc>
        <w:tc>
          <w:tcPr>
            <w:tcW w:w="1205" w:type="dxa"/>
          </w:tcPr>
          <w:p w14:paraId="44DDF1DC" w14:textId="77777777" w:rsidR="00FD20A5" w:rsidRPr="00D0576B" w:rsidRDefault="00FD20A5" w:rsidP="005A591D">
            <w:pPr>
              <w:spacing w:before="60" w:after="60"/>
              <w:jc w:val="center"/>
              <w:rPr>
                <w:rStyle w:val="Strong"/>
                <w:rFonts w:eastAsia="Arial Unicode MS"/>
                <w:color w:val="000000"/>
              </w:rPr>
            </w:pPr>
          </w:p>
        </w:tc>
      </w:tr>
      <w:tr w:rsidR="007D1F75" w14:paraId="1521479D" w14:textId="77777777" w:rsidTr="00405B5C">
        <w:trPr>
          <w:tblCellSpacing w:w="15" w:type="dxa"/>
        </w:trPr>
        <w:tc>
          <w:tcPr>
            <w:tcW w:w="5880" w:type="dxa"/>
            <w:vAlign w:val="center"/>
          </w:tcPr>
          <w:p w14:paraId="0274A27E" w14:textId="77777777" w:rsidR="007D1F75" w:rsidRDefault="007D1F75" w:rsidP="00405B5C">
            <w:pPr>
              <w:spacing w:before="60" w:after="60"/>
              <w:ind w:left="360" w:hanging="360"/>
              <w:rPr>
                <w:rFonts w:eastAsia="Arial Unicode MS"/>
                <w:color w:val="000000"/>
              </w:rPr>
            </w:pPr>
            <w:r>
              <w:rPr>
                <w:color w:val="000000"/>
              </w:rPr>
              <w:t xml:space="preserve">5. </w:t>
            </w:r>
            <w:r w:rsidR="00405B5C">
              <w:rPr>
                <w:color w:val="000000"/>
              </w:rPr>
              <w:tab/>
            </w:r>
            <w:r>
              <w:rPr>
                <w:color w:val="000000"/>
              </w:rPr>
              <w:t>A Rolex watch you received from your parents as a gift while married.</w:t>
            </w:r>
          </w:p>
        </w:tc>
        <w:tc>
          <w:tcPr>
            <w:tcW w:w="1695" w:type="dxa"/>
          </w:tcPr>
          <w:p w14:paraId="4F8A6C2D" w14:textId="77777777" w:rsidR="007D1F75" w:rsidRPr="00D0576B" w:rsidRDefault="007D1F75" w:rsidP="005A591D">
            <w:pPr>
              <w:spacing w:before="60" w:after="60"/>
              <w:jc w:val="center"/>
              <w:rPr>
                <w:rFonts w:eastAsia="Arial Unicode MS"/>
                <w:b/>
                <w:bCs/>
                <w:color w:val="000000"/>
              </w:rPr>
            </w:pPr>
          </w:p>
        </w:tc>
        <w:tc>
          <w:tcPr>
            <w:tcW w:w="1205" w:type="dxa"/>
          </w:tcPr>
          <w:p w14:paraId="0C64E13B" w14:textId="77777777" w:rsidR="007D1F75" w:rsidRPr="00D0576B" w:rsidRDefault="007D1F75" w:rsidP="005A591D">
            <w:pPr>
              <w:spacing w:before="60" w:after="60"/>
              <w:jc w:val="center"/>
              <w:rPr>
                <w:rStyle w:val="Strong"/>
                <w:rFonts w:eastAsia="Arial Unicode MS"/>
                <w:color w:val="000000"/>
              </w:rPr>
            </w:pPr>
          </w:p>
        </w:tc>
      </w:tr>
      <w:tr w:rsidR="007D1F75" w14:paraId="738B6571" w14:textId="77777777" w:rsidTr="00405B5C">
        <w:trPr>
          <w:tblCellSpacing w:w="15" w:type="dxa"/>
        </w:trPr>
        <w:tc>
          <w:tcPr>
            <w:tcW w:w="5880" w:type="dxa"/>
            <w:vAlign w:val="center"/>
          </w:tcPr>
          <w:p w14:paraId="38C507D6" w14:textId="77777777" w:rsidR="007D1F75" w:rsidRDefault="007D1F75" w:rsidP="00405B5C">
            <w:pPr>
              <w:spacing w:before="60" w:after="60"/>
              <w:ind w:left="360" w:hanging="360"/>
              <w:rPr>
                <w:rFonts w:eastAsia="Arial Unicode MS"/>
                <w:color w:val="000000"/>
              </w:rPr>
            </w:pPr>
            <w:r>
              <w:rPr>
                <w:color w:val="000000"/>
              </w:rPr>
              <w:t xml:space="preserve">6. </w:t>
            </w:r>
            <w:r w:rsidR="00405B5C">
              <w:rPr>
                <w:color w:val="000000"/>
              </w:rPr>
              <w:tab/>
            </w:r>
            <w:r>
              <w:rPr>
                <w:color w:val="000000"/>
              </w:rPr>
              <w:t>A $10,000 inheritance you added to the joint checking account with your spouse 25 years ago.</w:t>
            </w:r>
          </w:p>
        </w:tc>
        <w:tc>
          <w:tcPr>
            <w:tcW w:w="1695" w:type="dxa"/>
          </w:tcPr>
          <w:p w14:paraId="79CA6040" w14:textId="77777777" w:rsidR="007D1F75" w:rsidRPr="00D0576B" w:rsidRDefault="007D1F75" w:rsidP="005A591D">
            <w:pPr>
              <w:spacing w:before="60" w:after="60"/>
              <w:jc w:val="center"/>
              <w:rPr>
                <w:rStyle w:val="Strong"/>
                <w:rFonts w:eastAsia="Arial Unicode MS"/>
                <w:color w:val="000000"/>
              </w:rPr>
            </w:pPr>
          </w:p>
        </w:tc>
        <w:tc>
          <w:tcPr>
            <w:tcW w:w="1205" w:type="dxa"/>
          </w:tcPr>
          <w:p w14:paraId="63DB6A57" w14:textId="77777777" w:rsidR="007D1F75" w:rsidRPr="00D0576B" w:rsidRDefault="007D1F75" w:rsidP="005A591D">
            <w:pPr>
              <w:spacing w:before="60" w:after="60"/>
              <w:jc w:val="center"/>
              <w:rPr>
                <w:rFonts w:eastAsia="Arial Unicode MS"/>
                <w:b/>
                <w:bCs/>
                <w:color w:val="000000"/>
              </w:rPr>
            </w:pPr>
          </w:p>
        </w:tc>
      </w:tr>
      <w:tr w:rsidR="007D1F75" w14:paraId="7EBFD28C" w14:textId="77777777" w:rsidTr="00405B5C">
        <w:trPr>
          <w:tblCellSpacing w:w="15" w:type="dxa"/>
        </w:trPr>
        <w:tc>
          <w:tcPr>
            <w:tcW w:w="5880" w:type="dxa"/>
            <w:vAlign w:val="center"/>
          </w:tcPr>
          <w:p w14:paraId="45BF9816" w14:textId="77777777" w:rsidR="007D1F75" w:rsidRDefault="007D1F75" w:rsidP="00405B5C">
            <w:pPr>
              <w:pStyle w:val="TableofContentsText"/>
              <w:spacing w:before="60" w:after="60"/>
              <w:ind w:left="360" w:hanging="360"/>
              <w:rPr>
                <w:rFonts w:eastAsia="Arial Unicode MS"/>
                <w:szCs w:val="20"/>
              </w:rPr>
            </w:pPr>
            <w:r>
              <w:rPr>
                <w:szCs w:val="20"/>
              </w:rPr>
              <w:t xml:space="preserve">7. </w:t>
            </w:r>
            <w:r w:rsidR="00405B5C">
              <w:rPr>
                <w:szCs w:val="20"/>
              </w:rPr>
              <w:tab/>
            </w:r>
            <w:r>
              <w:rPr>
                <w:szCs w:val="20"/>
              </w:rPr>
              <w:t>A vacation home you purchased and titled in your name when you and your spouse lived in Kentucky, prior to your moving with your spouse to your current residence in Arizona.</w:t>
            </w:r>
          </w:p>
        </w:tc>
        <w:tc>
          <w:tcPr>
            <w:tcW w:w="1695" w:type="dxa"/>
          </w:tcPr>
          <w:p w14:paraId="623A5D88" w14:textId="77777777" w:rsidR="007D1F75" w:rsidRPr="00D0576B" w:rsidRDefault="007D1F75" w:rsidP="00405B5C">
            <w:pPr>
              <w:spacing w:before="60" w:after="60"/>
              <w:jc w:val="center"/>
              <w:rPr>
                <w:rFonts w:eastAsia="Arial Unicode MS"/>
                <w:b/>
                <w:bCs/>
                <w:color w:val="000000"/>
              </w:rPr>
            </w:pPr>
          </w:p>
        </w:tc>
        <w:tc>
          <w:tcPr>
            <w:tcW w:w="1205" w:type="dxa"/>
          </w:tcPr>
          <w:p w14:paraId="74230691" w14:textId="77777777" w:rsidR="007D1F75" w:rsidRPr="00D0576B" w:rsidRDefault="007D1F75" w:rsidP="00405B5C">
            <w:pPr>
              <w:spacing w:before="60" w:after="60"/>
              <w:jc w:val="center"/>
              <w:rPr>
                <w:rStyle w:val="Strong"/>
                <w:rFonts w:eastAsia="Arial Unicode MS"/>
                <w:color w:val="000000"/>
              </w:rPr>
            </w:pPr>
          </w:p>
        </w:tc>
      </w:tr>
      <w:tr w:rsidR="007D1F75" w14:paraId="30ABFB86" w14:textId="77777777" w:rsidTr="00405B5C">
        <w:trPr>
          <w:tblCellSpacing w:w="15" w:type="dxa"/>
        </w:trPr>
        <w:tc>
          <w:tcPr>
            <w:tcW w:w="5880" w:type="dxa"/>
            <w:vAlign w:val="center"/>
          </w:tcPr>
          <w:p w14:paraId="1FFD3807" w14:textId="77777777" w:rsidR="007D1F75" w:rsidRDefault="007D1F75" w:rsidP="00405B5C">
            <w:pPr>
              <w:spacing w:before="60" w:after="60"/>
              <w:ind w:left="360" w:hanging="360"/>
              <w:rPr>
                <w:rFonts w:eastAsia="Arial Unicode MS"/>
                <w:color w:val="000000"/>
              </w:rPr>
            </w:pPr>
            <w:r>
              <w:rPr>
                <w:color w:val="000000"/>
              </w:rPr>
              <w:lastRenderedPageBreak/>
              <w:t xml:space="preserve">8. </w:t>
            </w:r>
            <w:r w:rsidR="00405B5C">
              <w:rPr>
                <w:color w:val="000000"/>
              </w:rPr>
              <w:tab/>
            </w:r>
            <w:r>
              <w:rPr>
                <w:color w:val="000000"/>
              </w:rPr>
              <w:t>The home you and your spouse purchased in New York, with the proceeds from the sale of your home in California.</w:t>
            </w:r>
          </w:p>
        </w:tc>
        <w:tc>
          <w:tcPr>
            <w:tcW w:w="1695" w:type="dxa"/>
          </w:tcPr>
          <w:p w14:paraId="505B1F10" w14:textId="77777777" w:rsidR="007D1F75" w:rsidRPr="00D0576B" w:rsidRDefault="007D1F75" w:rsidP="00405B5C">
            <w:pPr>
              <w:spacing w:before="60" w:after="60"/>
              <w:jc w:val="center"/>
              <w:rPr>
                <w:rStyle w:val="Strong"/>
                <w:rFonts w:eastAsia="Arial Unicode MS"/>
                <w:color w:val="000000"/>
              </w:rPr>
            </w:pPr>
          </w:p>
        </w:tc>
        <w:tc>
          <w:tcPr>
            <w:tcW w:w="1205" w:type="dxa"/>
          </w:tcPr>
          <w:p w14:paraId="52C37D55" w14:textId="77777777" w:rsidR="007D1F75" w:rsidRPr="00D0576B" w:rsidRDefault="007D1F75" w:rsidP="00405B5C">
            <w:pPr>
              <w:spacing w:before="60" w:after="60"/>
              <w:jc w:val="center"/>
              <w:rPr>
                <w:rFonts w:eastAsia="Arial Unicode MS"/>
                <w:b/>
                <w:bCs/>
                <w:color w:val="000000"/>
              </w:rPr>
            </w:pPr>
          </w:p>
        </w:tc>
      </w:tr>
    </w:tbl>
    <w:p w14:paraId="50DD0EC2" w14:textId="77777777" w:rsidR="009779B1" w:rsidRDefault="009779B1" w:rsidP="009779B1">
      <w:pPr>
        <w:spacing w:before="0" w:after="0"/>
        <w:rPr>
          <w:rFonts w:eastAsia="Calibri"/>
        </w:rPr>
      </w:pPr>
    </w:p>
    <w:p w14:paraId="4B8C0277" w14:textId="77777777" w:rsidR="009779B1" w:rsidRPr="009779B1" w:rsidRDefault="009779B1" w:rsidP="009779B1">
      <w:pPr>
        <w:spacing w:before="0" w:after="0" w:line="276" w:lineRule="auto"/>
        <w:rPr>
          <w:rFonts w:ascii="Calibri" w:eastAsia="Calibri" w:hAnsi="Calibri" w:cs="Times New Roman"/>
          <w:b/>
          <w:color w:val="943634"/>
          <w:sz w:val="22"/>
        </w:rPr>
      </w:pPr>
      <w:r w:rsidRPr="009779B1">
        <w:rPr>
          <w:rFonts w:ascii="Calibri" w:eastAsia="Calibri" w:hAnsi="Calibri" w:cs="Times New Roman"/>
          <w:b/>
          <w:color w:val="943634"/>
          <w:sz w:val="22"/>
        </w:rPr>
        <w:t>The answers to these questions are found on the following page.</w:t>
      </w:r>
    </w:p>
    <w:p w14:paraId="55476ED7" w14:textId="77777777" w:rsidR="007D1F75" w:rsidRDefault="007D1F75" w:rsidP="009779B1">
      <w:pPr>
        <w:spacing w:before="0" w:after="0"/>
      </w:pPr>
    </w:p>
    <w:p w14:paraId="3073FF41" w14:textId="77777777" w:rsidR="009D30F4" w:rsidRPr="009D30F4" w:rsidRDefault="007D1F75" w:rsidP="00C95D32">
      <w:pPr>
        <w:pStyle w:val="Heading2"/>
        <w:rPr>
          <w:rFonts w:eastAsia="Calibri"/>
        </w:rPr>
      </w:pPr>
      <w:r>
        <w:br w:type="page"/>
      </w:r>
      <w:r w:rsidR="009D30F4" w:rsidRPr="009D30F4">
        <w:rPr>
          <w:rFonts w:eastAsia="Calibri"/>
        </w:rPr>
        <w:lastRenderedPageBreak/>
        <w:t>Review Exercise</w:t>
      </w:r>
      <w:r w:rsidR="009779B1" w:rsidRPr="009779B1">
        <w:t xml:space="preserve"> </w:t>
      </w:r>
      <w:r w:rsidR="009779B1">
        <w:t>- Answer Key</w:t>
      </w:r>
    </w:p>
    <w:p w14:paraId="6D142F96" w14:textId="77777777" w:rsidR="009D30F4" w:rsidRPr="009D30F4" w:rsidRDefault="009D30F4" w:rsidP="009779B1">
      <w:pPr>
        <w:spacing w:before="0" w:line="276" w:lineRule="auto"/>
        <w:rPr>
          <w:rFonts w:ascii="Calibri" w:eastAsia="Calibri" w:hAnsi="Calibri" w:cs="Times New Roman"/>
          <w:b/>
          <w:color w:val="943634"/>
          <w:sz w:val="22"/>
        </w:rPr>
      </w:pPr>
      <w:r w:rsidRPr="009D30F4">
        <w:rPr>
          <w:rFonts w:ascii="Calibri" w:eastAsia="Calibri" w:hAnsi="Calibri" w:cs="Times New Roman"/>
          <w:b/>
          <w:color w:val="943634"/>
          <w:sz w:val="22"/>
        </w:rPr>
        <w:t>Select the correct answer to each question.</w:t>
      </w:r>
    </w:p>
    <w:p w14:paraId="3A727891" w14:textId="77777777" w:rsidR="007062CF" w:rsidRDefault="007062CF" w:rsidP="00C95D32">
      <w:r>
        <w:t xml:space="preserve">Of the following states, which are community property </w:t>
      </w:r>
      <w:commentRangeStart w:id="8"/>
      <w:r>
        <w:t>states</w:t>
      </w:r>
      <w:commentRangeEnd w:id="8"/>
      <w:r w:rsidR="003F7939">
        <w:rPr>
          <w:rStyle w:val="CommentReference"/>
        </w:rPr>
        <w:commentReference w:id="8"/>
      </w:r>
      <w:r>
        <w:t>?</w:t>
      </w:r>
    </w:p>
    <w:tbl>
      <w:tblPr>
        <w:tblW w:w="5912" w:type="dxa"/>
        <w:tblCellSpacing w:w="15" w:type="dxa"/>
        <w:tblInd w:w="88" w:type="dxa"/>
        <w:tblCellMar>
          <w:top w:w="15" w:type="dxa"/>
          <w:left w:w="15" w:type="dxa"/>
          <w:bottom w:w="15" w:type="dxa"/>
          <w:right w:w="15" w:type="dxa"/>
        </w:tblCellMar>
        <w:tblLook w:val="0000" w:firstRow="0" w:lastRow="0" w:firstColumn="0" w:lastColumn="0" w:noHBand="0" w:noVBand="0"/>
      </w:tblPr>
      <w:tblGrid>
        <w:gridCol w:w="2450"/>
        <w:gridCol w:w="1482"/>
        <w:gridCol w:w="1980"/>
      </w:tblGrid>
      <w:tr w:rsidR="007062CF" w14:paraId="643BAD2A" w14:textId="77777777">
        <w:trPr>
          <w:tblCellSpacing w:w="15" w:type="dxa"/>
        </w:trPr>
        <w:tc>
          <w:tcPr>
            <w:tcW w:w="2405" w:type="dxa"/>
            <w:vAlign w:val="center"/>
          </w:tcPr>
          <w:p w14:paraId="54881BE1" w14:textId="77777777" w:rsidR="007062CF" w:rsidRDefault="007062CF" w:rsidP="00405B5C">
            <w:pPr>
              <w:spacing w:before="60" w:after="60"/>
              <w:rPr>
                <w:rFonts w:eastAsia="Arial Unicode MS"/>
                <w:color w:val="000000"/>
              </w:rPr>
            </w:pPr>
            <w:r>
              <w:rPr>
                <w:color w:val="000000"/>
              </w:rPr>
              <w:t> </w:t>
            </w:r>
          </w:p>
        </w:tc>
        <w:tc>
          <w:tcPr>
            <w:tcW w:w="1452" w:type="dxa"/>
            <w:vAlign w:val="center"/>
          </w:tcPr>
          <w:p w14:paraId="04A27257" w14:textId="77777777" w:rsidR="007062CF" w:rsidRDefault="007062CF" w:rsidP="00405B5C">
            <w:pPr>
              <w:spacing w:before="60" w:after="60"/>
              <w:jc w:val="center"/>
              <w:rPr>
                <w:rFonts w:eastAsia="Arial Unicode MS"/>
                <w:color w:val="000000"/>
              </w:rPr>
            </w:pPr>
            <w:r>
              <w:rPr>
                <w:b/>
                <w:bCs/>
                <w:color w:val="000000"/>
              </w:rPr>
              <w:t xml:space="preserve">Community </w:t>
            </w:r>
            <w:r>
              <w:rPr>
                <w:b/>
                <w:bCs/>
                <w:color w:val="000000"/>
              </w:rPr>
              <w:br/>
            </w:r>
            <w:r w:rsidRPr="00405B5C">
              <w:rPr>
                <w:b/>
                <w:bCs/>
                <w:color w:val="000000"/>
                <w:u w:val="single"/>
              </w:rPr>
              <w:t>Property</w:t>
            </w:r>
          </w:p>
        </w:tc>
        <w:tc>
          <w:tcPr>
            <w:tcW w:w="1935" w:type="dxa"/>
            <w:vAlign w:val="center"/>
          </w:tcPr>
          <w:p w14:paraId="670920C9" w14:textId="77777777" w:rsidR="007062CF" w:rsidRDefault="007062CF" w:rsidP="00405B5C">
            <w:pPr>
              <w:spacing w:before="60" w:after="60"/>
              <w:jc w:val="center"/>
              <w:rPr>
                <w:rFonts w:eastAsia="Arial Unicode MS"/>
                <w:color w:val="000000"/>
              </w:rPr>
            </w:pPr>
            <w:r>
              <w:rPr>
                <w:b/>
                <w:bCs/>
                <w:color w:val="000000"/>
              </w:rPr>
              <w:t xml:space="preserve">Non-Community </w:t>
            </w:r>
            <w:r>
              <w:rPr>
                <w:b/>
                <w:bCs/>
                <w:color w:val="000000"/>
              </w:rPr>
              <w:br/>
            </w:r>
            <w:r w:rsidRPr="00405B5C">
              <w:rPr>
                <w:b/>
                <w:bCs/>
                <w:color w:val="000000"/>
                <w:u w:val="single"/>
              </w:rPr>
              <w:t>Property</w:t>
            </w:r>
          </w:p>
        </w:tc>
      </w:tr>
      <w:tr w:rsidR="007062CF" w14:paraId="1D409B4F" w14:textId="77777777">
        <w:trPr>
          <w:tblCellSpacing w:w="15" w:type="dxa"/>
        </w:trPr>
        <w:tc>
          <w:tcPr>
            <w:tcW w:w="2405" w:type="dxa"/>
            <w:vAlign w:val="center"/>
          </w:tcPr>
          <w:p w14:paraId="606EFE8B" w14:textId="77777777" w:rsidR="007062CF" w:rsidRDefault="007062CF" w:rsidP="00405B5C">
            <w:pPr>
              <w:spacing w:before="60" w:after="60"/>
              <w:rPr>
                <w:rFonts w:eastAsia="Arial Unicode MS"/>
                <w:color w:val="000000"/>
              </w:rPr>
            </w:pPr>
            <w:r>
              <w:rPr>
                <w:color w:val="000000"/>
              </w:rPr>
              <w:t>1. California</w:t>
            </w:r>
          </w:p>
        </w:tc>
        <w:tc>
          <w:tcPr>
            <w:tcW w:w="1452" w:type="dxa"/>
            <w:vAlign w:val="center"/>
          </w:tcPr>
          <w:p w14:paraId="1D2815FB" w14:textId="77777777" w:rsidR="007062CF" w:rsidRPr="00D0576B" w:rsidRDefault="007062CF" w:rsidP="00405B5C">
            <w:pPr>
              <w:spacing w:before="60" w:after="60"/>
              <w:jc w:val="center"/>
              <w:rPr>
                <w:rFonts w:eastAsia="Arial Unicode MS"/>
                <w:b/>
                <w:bCs/>
                <w:color w:val="000000"/>
              </w:rPr>
            </w:pPr>
            <w:r w:rsidRPr="00D0576B">
              <w:rPr>
                <w:rFonts w:eastAsia="Arial Unicode MS"/>
                <w:b/>
                <w:bCs/>
                <w:color w:val="000000"/>
              </w:rPr>
              <w:t>X</w:t>
            </w:r>
          </w:p>
        </w:tc>
        <w:tc>
          <w:tcPr>
            <w:tcW w:w="1935" w:type="dxa"/>
            <w:vAlign w:val="center"/>
          </w:tcPr>
          <w:p w14:paraId="25DFFED9" w14:textId="77777777" w:rsidR="007062CF" w:rsidRPr="00D0576B" w:rsidRDefault="007062CF" w:rsidP="00405B5C">
            <w:pPr>
              <w:spacing w:before="60" w:after="60"/>
              <w:jc w:val="center"/>
              <w:rPr>
                <w:rFonts w:eastAsia="Arial Unicode MS"/>
                <w:b/>
                <w:bCs/>
                <w:color w:val="000000"/>
              </w:rPr>
            </w:pPr>
          </w:p>
        </w:tc>
      </w:tr>
      <w:tr w:rsidR="007062CF" w14:paraId="5352C9FF" w14:textId="77777777">
        <w:trPr>
          <w:tblCellSpacing w:w="15" w:type="dxa"/>
        </w:trPr>
        <w:tc>
          <w:tcPr>
            <w:tcW w:w="2405" w:type="dxa"/>
            <w:vAlign w:val="center"/>
          </w:tcPr>
          <w:p w14:paraId="5292DC52" w14:textId="77777777" w:rsidR="007062CF" w:rsidRDefault="007062CF" w:rsidP="00405B5C">
            <w:pPr>
              <w:spacing w:before="60" w:after="60"/>
              <w:rPr>
                <w:rFonts w:eastAsia="Arial Unicode MS"/>
                <w:color w:val="000000"/>
              </w:rPr>
            </w:pPr>
            <w:r>
              <w:rPr>
                <w:color w:val="000000"/>
              </w:rPr>
              <w:t>2. Florida</w:t>
            </w:r>
          </w:p>
        </w:tc>
        <w:tc>
          <w:tcPr>
            <w:tcW w:w="1452" w:type="dxa"/>
            <w:vAlign w:val="center"/>
          </w:tcPr>
          <w:p w14:paraId="671B1F96" w14:textId="77777777" w:rsidR="007062CF" w:rsidRPr="00D0576B" w:rsidRDefault="007062CF" w:rsidP="00405B5C">
            <w:pPr>
              <w:spacing w:before="60" w:after="60"/>
              <w:jc w:val="center"/>
              <w:rPr>
                <w:rFonts w:eastAsia="Arial Unicode MS"/>
                <w:b/>
                <w:bCs/>
                <w:color w:val="000000"/>
              </w:rPr>
            </w:pPr>
          </w:p>
        </w:tc>
        <w:tc>
          <w:tcPr>
            <w:tcW w:w="1935" w:type="dxa"/>
            <w:vAlign w:val="center"/>
          </w:tcPr>
          <w:p w14:paraId="1697A99E" w14:textId="77777777" w:rsidR="007062CF" w:rsidRPr="00D0576B" w:rsidRDefault="007062CF" w:rsidP="00405B5C">
            <w:pPr>
              <w:spacing w:before="60" w:after="60"/>
              <w:jc w:val="center"/>
              <w:rPr>
                <w:rFonts w:eastAsia="Arial Unicode MS"/>
                <w:b/>
                <w:bCs/>
                <w:color w:val="000000"/>
              </w:rPr>
            </w:pPr>
            <w:r w:rsidRPr="00D0576B">
              <w:rPr>
                <w:rFonts w:eastAsia="Arial Unicode MS"/>
                <w:b/>
                <w:bCs/>
                <w:color w:val="000000"/>
              </w:rPr>
              <w:t>X</w:t>
            </w:r>
          </w:p>
        </w:tc>
      </w:tr>
      <w:tr w:rsidR="007062CF" w14:paraId="0D133FDF" w14:textId="77777777">
        <w:trPr>
          <w:trHeight w:val="300"/>
          <w:tblCellSpacing w:w="15" w:type="dxa"/>
        </w:trPr>
        <w:tc>
          <w:tcPr>
            <w:tcW w:w="2405" w:type="dxa"/>
            <w:vAlign w:val="center"/>
          </w:tcPr>
          <w:p w14:paraId="2A1C0CF0" w14:textId="77777777" w:rsidR="007062CF" w:rsidRDefault="007062CF" w:rsidP="00405B5C">
            <w:pPr>
              <w:spacing w:before="60" w:after="60"/>
              <w:rPr>
                <w:rFonts w:eastAsia="Arial Unicode MS"/>
                <w:color w:val="000000"/>
              </w:rPr>
            </w:pPr>
            <w:r>
              <w:rPr>
                <w:color w:val="000000"/>
              </w:rPr>
              <w:t>3. Wyoming</w:t>
            </w:r>
          </w:p>
        </w:tc>
        <w:tc>
          <w:tcPr>
            <w:tcW w:w="1452" w:type="dxa"/>
            <w:vAlign w:val="center"/>
          </w:tcPr>
          <w:p w14:paraId="112909BD" w14:textId="77777777" w:rsidR="007062CF" w:rsidRPr="00D0576B" w:rsidRDefault="007062CF" w:rsidP="00405B5C">
            <w:pPr>
              <w:spacing w:before="60" w:after="60"/>
              <w:jc w:val="center"/>
              <w:rPr>
                <w:rFonts w:eastAsia="Arial Unicode MS"/>
                <w:b/>
                <w:bCs/>
                <w:color w:val="000000"/>
              </w:rPr>
            </w:pPr>
          </w:p>
        </w:tc>
        <w:tc>
          <w:tcPr>
            <w:tcW w:w="1935" w:type="dxa"/>
            <w:vAlign w:val="center"/>
          </w:tcPr>
          <w:p w14:paraId="6E675420" w14:textId="77777777" w:rsidR="007062CF" w:rsidRPr="00D0576B" w:rsidRDefault="007062CF" w:rsidP="00405B5C">
            <w:pPr>
              <w:spacing w:before="60" w:after="60"/>
              <w:jc w:val="center"/>
              <w:rPr>
                <w:rFonts w:eastAsia="Arial Unicode MS"/>
                <w:b/>
                <w:bCs/>
                <w:color w:val="000000"/>
              </w:rPr>
            </w:pPr>
            <w:r w:rsidRPr="00D0576B">
              <w:rPr>
                <w:rFonts w:eastAsia="Arial Unicode MS"/>
                <w:b/>
                <w:bCs/>
                <w:color w:val="000000"/>
              </w:rPr>
              <w:t>X</w:t>
            </w:r>
          </w:p>
        </w:tc>
      </w:tr>
      <w:tr w:rsidR="007062CF" w14:paraId="597C3596" w14:textId="77777777">
        <w:trPr>
          <w:tblCellSpacing w:w="15" w:type="dxa"/>
        </w:trPr>
        <w:tc>
          <w:tcPr>
            <w:tcW w:w="2405" w:type="dxa"/>
            <w:vAlign w:val="center"/>
          </w:tcPr>
          <w:p w14:paraId="36860562" w14:textId="77777777" w:rsidR="007062CF" w:rsidRDefault="007062CF" w:rsidP="00405B5C">
            <w:pPr>
              <w:spacing w:before="60" w:after="60"/>
              <w:rPr>
                <w:rFonts w:eastAsia="Arial Unicode MS"/>
                <w:color w:val="000000"/>
              </w:rPr>
            </w:pPr>
            <w:r>
              <w:rPr>
                <w:color w:val="000000"/>
              </w:rPr>
              <w:t>4. Arizona</w:t>
            </w:r>
          </w:p>
        </w:tc>
        <w:tc>
          <w:tcPr>
            <w:tcW w:w="1452" w:type="dxa"/>
            <w:vAlign w:val="center"/>
          </w:tcPr>
          <w:p w14:paraId="4E89635B" w14:textId="77777777" w:rsidR="007062CF" w:rsidRPr="00D0576B" w:rsidRDefault="007062CF" w:rsidP="00405B5C">
            <w:pPr>
              <w:spacing w:before="60" w:after="60"/>
              <w:jc w:val="center"/>
              <w:rPr>
                <w:rFonts w:eastAsia="Arial Unicode MS"/>
                <w:b/>
                <w:bCs/>
                <w:color w:val="000000"/>
              </w:rPr>
            </w:pPr>
            <w:r w:rsidRPr="00D0576B">
              <w:rPr>
                <w:rFonts w:eastAsia="Arial Unicode MS"/>
                <w:b/>
                <w:bCs/>
                <w:color w:val="000000"/>
              </w:rPr>
              <w:t>X</w:t>
            </w:r>
          </w:p>
        </w:tc>
        <w:tc>
          <w:tcPr>
            <w:tcW w:w="1935" w:type="dxa"/>
            <w:vAlign w:val="center"/>
          </w:tcPr>
          <w:p w14:paraId="07B58356" w14:textId="77777777" w:rsidR="007062CF" w:rsidRPr="00D0576B" w:rsidRDefault="007062CF" w:rsidP="00405B5C">
            <w:pPr>
              <w:spacing w:before="60" w:after="60"/>
              <w:jc w:val="center"/>
              <w:rPr>
                <w:rFonts w:eastAsia="Arial Unicode MS"/>
                <w:b/>
                <w:bCs/>
                <w:color w:val="000000"/>
              </w:rPr>
            </w:pPr>
          </w:p>
        </w:tc>
      </w:tr>
      <w:tr w:rsidR="007062CF" w14:paraId="3012FFAA" w14:textId="77777777">
        <w:trPr>
          <w:tblCellSpacing w:w="15" w:type="dxa"/>
        </w:trPr>
        <w:tc>
          <w:tcPr>
            <w:tcW w:w="2405" w:type="dxa"/>
            <w:vAlign w:val="center"/>
          </w:tcPr>
          <w:p w14:paraId="0D208FF1" w14:textId="77777777" w:rsidR="007062CF" w:rsidRDefault="007062CF" w:rsidP="00405B5C">
            <w:pPr>
              <w:spacing w:before="60" w:after="60"/>
              <w:rPr>
                <w:rFonts w:eastAsia="Arial Unicode MS"/>
                <w:color w:val="000000"/>
              </w:rPr>
            </w:pPr>
            <w:r>
              <w:rPr>
                <w:color w:val="000000"/>
              </w:rPr>
              <w:t>5. Idaho</w:t>
            </w:r>
          </w:p>
        </w:tc>
        <w:tc>
          <w:tcPr>
            <w:tcW w:w="1452" w:type="dxa"/>
            <w:vAlign w:val="center"/>
          </w:tcPr>
          <w:p w14:paraId="353EB8DD" w14:textId="77777777" w:rsidR="007062CF" w:rsidRPr="00D0576B" w:rsidRDefault="007062CF" w:rsidP="00405B5C">
            <w:pPr>
              <w:spacing w:before="60" w:after="60"/>
              <w:jc w:val="center"/>
              <w:rPr>
                <w:rFonts w:eastAsia="Arial Unicode MS"/>
                <w:b/>
                <w:bCs/>
                <w:color w:val="000000"/>
              </w:rPr>
            </w:pPr>
            <w:r w:rsidRPr="00D0576B">
              <w:rPr>
                <w:rFonts w:eastAsia="Arial Unicode MS"/>
                <w:b/>
                <w:bCs/>
                <w:color w:val="000000"/>
              </w:rPr>
              <w:t>X</w:t>
            </w:r>
          </w:p>
        </w:tc>
        <w:tc>
          <w:tcPr>
            <w:tcW w:w="1935" w:type="dxa"/>
            <w:vAlign w:val="center"/>
          </w:tcPr>
          <w:p w14:paraId="4246C57C" w14:textId="77777777" w:rsidR="007062CF" w:rsidRPr="00D0576B" w:rsidRDefault="007062CF" w:rsidP="00405B5C">
            <w:pPr>
              <w:spacing w:before="60" w:after="60"/>
              <w:jc w:val="center"/>
              <w:rPr>
                <w:rFonts w:eastAsia="Arial Unicode MS"/>
                <w:b/>
                <w:bCs/>
                <w:color w:val="000000"/>
              </w:rPr>
            </w:pPr>
          </w:p>
        </w:tc>
      </w:tr>
      <w:tr w:rsidR="007062CF" w14:paraId="26C905EB" w14:textId="77777777">
        <w:trPr>
          <w:tblCellSpacing w:w="15" w:type="dxa"/>
        </w:trPr>
        <w:tc>
          <w:tcPr>
            <w:tcW w:w="2405" w:type="dxa"/>
            <w:vAlign w:val="center"/>
          </w:tcPr>
          <w:p w14:paraId="63E6D986" w14:textId="77777777" w:rsidR="007062CF" w:rsidRDefault="007062CF" w:rsidP="00405B5C">
            <w:pPr>
              <w:spacing w:before="60" w:after="60"/>
              <w:rPr>
                <w:rFonts w:eastAsia="Arial Unicode MS"/>
                <w:color w:val="000000"/>
              </w:rPr>
            </w:pPr>
            <w:r>
              <w:rPr>
                <w:color w:val="000000"/>
              </w:rPr>
              <w:t>6. Utah</w:t>
            </w:r>
          </w:p>
        </w:tc>
        <w:tc>
          <w:tcPr>
            <w:tcW w:w="1452" w:type="dxa"/>
            <w:vAlign w:val="center"/>
          </w:tcPr>
          <w:p w14:paraId="2A33CF6F" w14:textId="77777777" w:rsidR="007062CF" w:rsidRPr="00D0576B" w:rsidRDefault="007062CF" w:rsidP="00405B5C">
            <w:pPr>
              <w:spacing w:before="60" w:after="60"/>
              <w:jc w:val="center"/>
              <w:rPr>
                <w:rFonts w:eastAsia="Arial Unicode MS"/>
                <w:b/>
                <w:bCs/>
                <w:color w:val="000000"/>
              </w:rPr>
            </w:pPr>
          </w:p>
        </w:tc>
        <w:tc>
          <w:tcPr>
            <w:tcW w:w="1935" w:type="dxa"/>
            <w:vAlign w:val="center"/>
          </w:tcPr>
          <w:p w14:paraId="20A9A26D" w14:textId="77777777" w:rsidR="007062CF" w:rsidRPr="00D0576B" w:rsidRDefault="007062CF" w:rsidP="00405B5C">
            <w:pPr>
              <w:spacing w:before="60" w:after="60"/>
              <w:jc w:val="center"/>
              <w:rPr>
                <w:rFonts w:eastAsia="Arial Unicode MS"/>
                <w:b/>
                <w:bCs/>
                <w:color w:val="000000"/>
              </w:rPr>
            </w:pPr>
            <w:r w:rsidRPr="00D0576B">
              <w:rPr>
                <w:rFonts w:eastAsia="Arial Unicode MS"/>
                <w:b/>
                <w:bCs/>
                <w:color w:val="000000"/>
              </w:rPr>
              <w:t>X</w:t>
            </w:r>
          </w:p>
        </w:tc>
      </w:tr>
      <w:tr w:rsidR="007062CF" w14:paraId="5BB988CB" w14:textId="77777777">
        <w:trPr>
          <w:tblCellSpacing w:w="15" w:type="dxa"/>
        </w:trPr>
        <w:tc>
          <w:tcPr>
            <w:tcW w:w="2405" w:type="dxa"/>
            <w:vAlign w:val="center"/>
          </w:tcPr>
          <w:p w14:paraId="08F4C571" w14:textId="77777777" w:rsidR="007062CF" w:rsidRDefault="007062CF" w:rsidP="00405B5C">
            <w:pPr>
              <w:spacing w:before="60" w:after="60"/>
              <w:rPr>
                <w:rFonts w:eastAsia="Arial Unicode MS"/>
                <w:color w:val="000000"/>
              </w:rPr>
            </w:pPr>
            <w:r>
              <w:rPr>
                <w:color w:val="000000"/>
              </w:rPr>
              <w:t>7. Minnesota</w:t>
            </w:r>
          </w:p>
        </w:tc>
        <w:tc>
          <w:tcPr>
            <w:tcW w:w="1452" w:type="dxa"/>
            <w:vAlign w:val="center"/>
          </w:tcPr>
          <w:p w14:paraId="314734F4" w14:textId="77777777" w:rsidR="007062CF" w:rsidRPr="00D0576B" w:rsidRDefault="007062CF" w:rsidP="00405B5C">
            <w:pPr>
              <w:spacing w:before="60" w:after="60"/>
              <w:jc w:val="center"/>
              <w:rPr>
                <w:rFonts w:eastAsia="Arial Unicode MS"/>
                <w:b/>
                <w:bCs/>
                <w:color w:val="000000"/>
              </w:rPr>
            </w:pPr>
          </w:p>
        </w:tc>
        <w:tc>
          <w:tcPr>
            <w:tcW w:w="1935" w:type="dxa"/>
            <w:vAlign w:val="center"/>
          </w:tcPr>
          <w:p w14:paraId="13C73143" w14:textId="77777777" w:rsidR="007062CF" w:rsidRPr="00D0576B" w:rsidRDefault="007062CF" w:rsidP="00405B5C">
            <w:pPr>
              <w:spacing w:before="60" w:after="60"/>
              <w:jc w:val="center"/>
              <w:rPr>
                <w:rFonts w:eastAsia="Arial Unicode MS"/>
                <w:b/>
                <w:bCs/>
                <w:color w:val="000000"/>
              </w:rPr>
            </w:pPr>
            <w:r w:rsidRPr="00D0576B">
              <w:rPr>
                <w:rFonts w:eastAsia="Arial Unicode MS"/>
                <w:b/>
                <w:bCs/>
                <w:color w:val="000000"/>
              </w:rPr>
              <w:t>X</w:t>
            </w:r>
          </w:p>
        </w:tc>
      </w:tr>
      <w:tr w:rsidR="007062CF" w14:paraId="5157C31B" w14:textId="77777777">
        <w:trPr>
          <w:tblCellSpacing w:w="15" w:type="dxa"/>
        </w:trPr>
        <w:tc>
          <w:tcPr>
            <w:tcW w:w="2405" w:type="dxa"/>
            <w:vAlign w:val="center"/>
          </w:tcPr>
          <w:p w14:paraId="77C1A916" w14:textId="77777777" w:rsidR="007062CF" w:rsidRDefault="007062CF" w:rsidP="00405B5C">
            <w:pPr>
              <w:spacing w:before="60" w:after="60"/>
              <w:rPr>
                <w:rFonts w:eastAsia="Arial Unicode MS"/>
                <w:color w:val="000000"/>
              </w:rPr>
            </w:pPr>
            <w:r>
              <w:rPr>
                <w:color w:val="000000"/>
              </w:rPr>
              <w:t>8. Nevada</w:t>
            </w:r>
          </w:p>
        </w:tc>
        <w:tc>
          <w:tcPr>
            <w:tcW w:w="1452" w:type="dxa"/>
            <w:vAlign w:val="center"/>
          </w:tcPr>
          <w:p w14:paraId="5B80ACEC" w14:textId="77777777" w:rsidR="007062CF" w:rsidRPr="00D0576B" w:rsidRDefault="007062CF" w:rsidP="00405B5C">
            <w:pPr>
              <w:spacing w:before="60" w:after="60"/>
              <w:jc w:val="center"/>
              <w:rPr>
                <w:rFonts w:eastAsia="Arial Unicode MS"/>
                <w:b/>
                <w:bCs/>
                <w:color w:val="000000"/>
              </w:rPr>
            </w:pPr>
            <w:r w:rsidRPr="00D0576B">
              <w:rPr>
                <w:rFonts w:eastAsia="Arial Unicode MS"/>
                <w:b/>
                <w:bCs/>
                <w:color w:val="000000"/>
              </w:rPr>
              <w:t>X</w:t>
            </w:r>
          </w:p>
        </w:tc>
        <w:tc>
          <w:tcPr>
            <w:tcW w:w="1935" w:type="dxa"/>
            <w:vAlign w:val="center"/>
          </w:tcPr>
          <w:p w14:paraId="7276C45B" w14:textId="77777777" w:rsidR="007062CF" w:rsidRPr="00D0576B" w:rsidRDefault="007062CF" w:rsidP="00405B5C">
            <w:pPr>
              <w:spacing w:before="60" w:after="60"/>
              <w:jc w:val="center"/>
              <w:rPr>
                <w:rFonts w:eastAsia="Arial Unicode MS"/>
                <w:b/>
                <w:bCs/>
                <w:color w:val="000000"/>
              </w:rPr>
            </w:pPr>
          </w:p>
        </w:tc>
      </w:tr>
      <w:tr w:rsidR="007062CF" w14:paraId="421D538B" w14:textId="77777777">
        <w:trPr>
          <w:tblCellSpacing w:w="15" w:type="dxa"/>
        </w:trPr>
        <w:tc>
          <w:tcPr>
            <w:tcW w:w="2405" w:type="dxa"/>
            <w:vAlign w:val="center"/>
          </w:tcPr>
          <w:p w14:paraId="2EE4B9F4" w14:textId="77777777" w:rsidR="007062CF" w:rsidRDefault="007062CF" w:rsidP="00405B5C">
            <w:pPr>
              <w:spacing w:before="60" w:after="60"/>
              <w:rPr>
                <w:rFonts w:eastAsia="Arial Unicode MS"/>
                <w:color w:val="000000"/>
              </w:rPr>
            </w:pPr>
            <w:r>
              <w:rPr>
                <w:color w:val="000000"/>
              </w:rPr>
              <w:t>9. Texas</w:t>
            </w:r>
          </w:p>
        </w:tc>
        <w:tc>
          <w:tcPr>
            <w:tcW w:w="1452" w:type="dxa"/>
            <w:vAlign w:val="center"/>
          </w:tcPr>
          <w:p w14:paraId="17BE82A3" w14:textId="77777777" w:rsidR="007062CF" w:rsidRPr="00D0576B" w:rsidRDefault="007062CF" w:rsidP="00405B5C">
            <w:pPr>
              <w:spacing w:before="60" w:after="60"/>
              <w:jc w:val="center"/>
              <w:rPr>
                <w:rFonts w:eastAsia="Arial Unicode MS"/>
                <w:b/>
                <w:bCs/>
                <w:color w:val="000000"/>
              </w:rPr>
            </w:pPr>
            <w:r w:rsidRPr="00D0576B">
              <w:rPr>
                <w:rFonts w:eastAsia="Arial Unicode MS"/>
                <w:b/>
                <w:bCs/>
                <w:color w:val="000000"/>
              </w:rPr>
              <w:t>X</w:t>
            </w:r>
          </w:p>
        </w:tc>
        <w:tc>
          <w:tcPr>
            <w:tcW w:w="1935" w:type="dxa"/>
            <w:vAlign w:val="center"/>
          </w:tcPr>
          <w:p w14:paraId="02A65526" w14:textId="77777777" w:rsidR="007062CF" w:rsidRPr="00D0576B" w:rsidRDefault="007062CF" w:rsidP="00405B5C">
            <w:pPr>
              <w:spacing w:before="60" w:after="60"/>
              <w:jc w:val="center"/>
              <w:rPr>
                <w:rFonts w:eastAsia="Arial Unicode MS"/>
                <w:b/>
                <w:bCs/>
                <w:color w:val="000000"/>
              </w:rPr>
            </w:pPr>
          </w:p>
        </w:tc>
      </w:tr>
      <w:tr w:rsidR="007062CF" w14:paraId="622A6C2B" w14:textId="77777777">
        <w:trPr>
          <w:tblCellSpacing w:w="15" w:type="dxa"/>
        </w:trPr>
        <w:tc>
          <w:tcPr>
            <w:tcW w:w="2405" w:type="dxa"/>
            <w:vAlign w:val="center"/>
          </w:tcPr>
          <w:p w14:paraId="7A1AD2F0" w14:textId="77777777" w:rsidR="007062CF" w:rsidRDefault="007062CF" w:rsidP="00405B5C">
            <w:pPr>
              <w:spacing w:before="60" w:after="60"/>
              <w:rPr>
                <w:rFonts w:eastAsia="Arial Unicode MS"/>
                <w:color w:val="000000"/>
              </w:rPr>
            </w:pPr>
            <w:r>
              <w:rPr>
                <w:color w:val="000000"/>
              </w:rPr>
              <w:t>10. Colorado</w:t>
            </w:r>
          </w:p>
        </w:tc>
        <w:tc>
          <w:tcPr>
            <w:tcW w:w="1452" w:type="dxa"/>
            <w:vAlign w:val="center"/>
          </w:tcPr>
          <w:p w14:paraId="721B310D" w14:textId="77777777" w:rsidR="007062CF" w:rsidRPr="00D0576B" w:rsidRDefault="007062CF" w:rsidP="00405B5C">
            <w:pPr>
              <w:spacing w:before="60" w:after="60"/>
              <w:jc w:val="center"/>
              <w:rPr>
                <w:rFonts w:eastAsia="Arial Unicode MS"/>
                <w:b/>
                <w:bCs/>
                <w:color w:val="000000"/>
              </w:rPr>
            </w:pPr>
          </w:p>
        </w:tc>
        <w:tc>
          <w:tcPr>
            <w:tcW w:w="1935" w:type="dxa"/>
            <w:vAlign w:val="center"/>
          </w:tcPr>
          <w:p w14:paraId="1835C745" w14:textId="77777777" w:rsidR="007062CF" w:rsidRPr="00D0576B" w:rsidRDefault="007062CF" w:rsidP="00405B5C">
            <w:pPr>
              <w:spacing w:before="60" w:after="60"/>
              <w:jc w:val="center"/>
              <w:rPr>
                <w:rFonts w:eastAsia="Arial Unicode MS"/>
                <w:b/>
                <w:bCs/>
                <w:color w:val="000000"/>
              </w:rPr>
            </w:pPr>
            <w:r w:rsidRPr="00D0576B">
              <w:rPr>
                <w:rFonts w:eastAsia="Arial Unicode MS"/>
                <w:b/>
                <w:bCs/>
                <w:color w:val="000000"/>
              </w:rPr>
              <w:t>X</w:t>
            </w:r>
          </w:p>
        </w:tc>
      </w:tr>
    </w:tbl>
    <w:p w14:paraId="1084A01D" w14:textId="77777777" w:rsidR="007062CF" w:rsidRPr="009779B1" w:rsidRDefault="007062CF" w:rsidP="009779B1">
      <w:pPr>
        <w:pStyle w:val="ReviewAnswer"/>
        <w:tabs>
          <w:tab w:val="left" w:pos="2688"/>
        </w:tabs>
        <w:ind w:left="720"/>
        <w:rPr>
          <w:b/>
        </w:rPr>
      </w:pPr>
      <w:r w:rsidRPr="009779B1">
        <w:rPr>
          <w:b/>
        </w:rPr>
        <w:t>Correct.</w:t>
      </w:r>
    </w:p>
    <w:p w14:paraId="4AFF40FE" w14:textId="77777777" w:rsidR="007062CF" w:rsidRPr="009779B1" w:rsidRDefault="007062CF" w:rsidP="009779B1">
      <w:pPr>
        <w:pStyle w:val="ReviewAnswer"/>
        <w:ind w:left="720"/>
        <w:rPr>
          <w:b/>
        </w:rPr>
      </w:pPr>
      <w:r w:rsidRPr="009779B1">
        <w:rPr>
          <w:b/>
        </w:rPr>
        <w:t>Incorrect.</w:t>
      </w:r>
    </w:p>
    <w:p w14:paraId="3D6D1C8D" w14:textId="77777777" w:rsidR="007062CF" w:rsidRDefault="007062CF">
      <w:pPr>
        <w:pStyle w:val="BodyText"/>
        <w:rPr>
          <w:b/>
          <w:bCs/>
          <w:color w:val="FF3333"/>
        </w:rPr>
      </w:pPr>
      <w:r w:rsidRPr="00772667">
        <w:t xml:space="preserve">Of the items indicated below, assume you live in a community property state unless stated otherwise. Indicate if these items are community property or separate </w:t>
      </w:r>
      <w:commentRangeStart w:id="9"/>
      <w:r w:rsidRPr="00772667">
        <w:t>property</w:t>
      </w:r>
      <w:commentRangeEnd w:id="9"/>
      <w:r w:rsidR="00772667">
        <w:rPr>
          <w:rStyle w:val="CommentReference"/>
          <w:color w:val="auto"/>
        </w:rPr>
        <w:commentReference w:id="9"/>
      </w:r>
      <w:r w:rsidRPr="00772667">
        <w:t>.</w:t>
      </w:r>
      <w:r>
        <w:rPr>
          <w:b/>
          <w:bCs/>
          <w:color w:val="FF3333"/>
        </w:rPr>
        <w:t xml:space="preserve">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925"/>
        <w:gridCol w:w="1599"/>
        <w:gridCol w:w="1206"/>
      </w:tblGrid>
      <w:tr w:rsidR="007062CF" w14:paraId="0CCD1597" w14:textId="77777777" w:rsidTr="00FD20A5">
        <w:trPr>
          <w:tblCellSpacing w:w="15" w:type="dxa"/>
        </w:trPr>
        <w:tc>
          <w:tcPr>
            <w:tcW w:w="5880" w:type="dxa"/>
            <w:vAlign w:val="center"/>
          </w:tcPr>
          <w:p w14:paraId="1DED239E" w14:textId="77777777" w:rsidR="007062CF" w:rsidRDefault="007062CF" w:rsidP="00405B5C">
            <w:pPr>
              <w:spacing w:before="60" w:after="60"/>
              <w:rPr>
                <w:rFonts w:eastAsia="Arial Unicode MS"/>
                <w:color w:val="000000"/>
              </w:rPr>
            </w:pPr>
            <w:r>
              <w:rPr>
                <w:color w:val="000000"/>
              </w:rPr>
              <w:t> </w:t>
            </w:r>
          </w:p>
        </w:tc>
        <w:tc>
          <w:tcPr>
            <w:tcW w:w="1569" w:type="dxa"/>
          </w:tcPr>
          <w:p w14:paraId="2D7C286F" w14:textId="77777777" w:rsidR="007062CF" w:rsidRDefault="007062CF" w:rsidP="00405B5C">
            <w:pPr>
              <w:spacing w:before="60" w:after="60"/>
              <w:jc w:val="center"/>
              <w:rPr>
                <w:rFonts w:eastAsia="Arial Unicode MS"/>
                <w:color w:val="000000"/>
              </w:rPr>
            </w:pPr>
            <w:r>
              <w:rPr>
                <w:b/>
                <w:bCs/>
                <w:color w:val="000000"/>
              </w:rPr>
              <w:t xml:space="preserve">Community </w:t>
            </w:r>
            <w:r>
              <w:rPr>
                <w:b/>
                <w:bCs/>
                <w:color w:val="000000"/>
              </w:rPr>
              <w:br/>
            </w:r>
            <w:r w:rsidRPr="00405B5C">
              <w:rPr>
                <w:b/>
                <w:bCs/>
                <w:color w:val="000000"/>
                <w:u w:val="single"/>
              </w:rPr>
              <w:t>Property</w:t>
            </w:r>
          </w:p>
        </w:tc>
        <w:tc>
          <w:tcPr>
            <w:tcW w:w="1161" w:type="dxa"/>
          </w:tcPr>
          <w:p w14:paraId="0F280178" w14:textId="77777777" w:rsidR="007062CF" w:rsidRDefault="007062CF" w:rsidP="00405B5C">
            <w:pPr>
              <w:spacing w:before="60" w:after="60"/>
              <w:jc w:val="center"/>
              <w:rPr>
                <w:rFonts w:eastAsia="Arial Unicode MS"/>
                <w:color w:val="000000"/>
              </w:rPr>
            </w:pPr>
            <w:r>
              <w:rPr>
                <w:b/>
                <w:bCs/>
                <w:color w:val="000000"/>
              </w:rPr>
              <w:t xml:space="preserve">Separate </w:t>
            </w:r>
            <w:r>
              <w:rPr>
                <w:b/>
                <w:bCs/>
                <w:color w:val="000000"/>
              </w:rPr>
              <w:br/>
            </w:r>
            <w:r w:rsidRPr="00405B5C">
              <w:rPr>
                <w:b/>
                <w:bCs/>
                <w:color w:val="000000"/>
                <w:u w:val="single"/>
              </w:rPr>
              <w:t>Property</w:t>
            </w:r>
          </w:p>
        </w:tc>
      </w:tr>
      <w:tr w:rsidR="007062CF" w14:paraId="18A13F42" w14:textId="77777777" w:rsidTr="00FD20A5">
        <w:trPr>
          <w:tblCellSpacing w:w="15" w:type="dxa"/>
        </w:trPr>
        <w:tc>
          <w:tcPr>
            <w:tcW w:w="5880" w:type="dxa"/>
            <w:vAlign w:val="center"/>
          </w:tcPr>
          <w:p w14:paraId="32C1EFCA" w14:textId="77777777" w:rsidR="007062CF" w:rsidRDefault="007062CF" w:rsidP="00405B5C">
            <w:pPr>
              <w:pStyle w:val="TableofContentsText"/>
              <w:spacing w:before="60" w:after="60"/>
              <w:rPr>
                <w:rFonts w:eastAsia="Arial Unicode MS"/>
                <w:szCs w:val="20"/>
              </w:rPr>
            </w:pPr>
            <w:r>
              <w:rPr>
                <w:szCs w:val="20"/>
              </w:rPr>
              <w:t>1. A motorcycle you owned before marriage.</w:t>
            </w:r>
          </w:p>
        </w:tc>
        <w:tc>
          <w:tcPr>
            <w:tcW w:w="1569" w:type="dxa"/>
          </w:tcPr>
          <w:p w14:paraId="5518D91F" w14:textId="77777777" w:rsidR="007062CF" w:rsidRPr="00D0576B" w:rsidRDefault="007062CF" w:rsidP="00405B5C">
            <w:pPr>
              <w:spacing w:before="60" w:after="60"/>
              <w:jc w:val="center"/>
              <w:rPr>
                <w:rFonts w:eastAsia="Arial Unicode MS"/>
                <w:b/>
                <w:bCs/>
                <w:color w:val="000000"/>
              </w:rPr>
            </w:pPr>
          </w:p>
        </w:tc>
        <w:tc>
          <w:tcPr>
            <w:tcW w:w="1161" w:type="dxa"/>
          </w:tcPr>
          <w:p w14:paraId="354E51B4" w14:textId="77777777" w:rsidR="007062CF" w:rsidRPr="00D0576B" w:rsidRDefault="007564D3" w:rsidP="00405B5C">
            <w:pPr>
              <w:spacing w:before="60" w:after="60"/>
              <w:jc w:val="center"/>
              <w:rPr>
                <w:rStyle w:val="Strong"/>
                <w:rFonts w:eastAsia="Arial Unicode MS"/>
                <w:color w:val="000000"/>
              </w:rPr>
            </w:pPr>
            <w:r w:rsidRPr="00D0576B">
              <w:rPr>
                <w:rFonts w:eastAsia="Arial Unicode MS"/>
                <w:b/>
                <w:bCs/>
                <w:color w:val="000000"/>
              </w:rPr>
              <w:t>X</w:t>
            </w:r>
          </w:p>
        </w:tc>
      </w:tr>
    </w:tbl>
    <w:p w14:paraId="7D048AC9" w14:textId="77777777" w:rsidR="006C476C" w:rsidRDefault="006C476C" w:rsidP="007564D3">
      <w:pPr>
        <w:pStyle w:val="ReviewAnswer"/>
        <w:ind w:left="720"/>
      </w:pPr>
      <w:r w:rsidRPr="007072C3">
        <w:rPr>
          <w:rStyle w:val="Strong"/>
        </w:rPr>
        <w:t>Correct</w:t>
      </w:r>
      <w:r>
        <w:t>. Separate property acquired before marriage remains separate property.</w:t>
      </w:r>
    </w:p>
    <w:p w14:paraId="324D299F" w14:textId="77777777" w:rsidR="006C476C" w:rsidRDefault="006C476C" w:rsidP="007564D3">
      <w:pPr>
        <w:pStyle w:val="ReviewAnswer"/>
        <w:ind w:left="720"/>
      </w:pPr>
      <w:r w:rsidRPr="007072C3">
        <w:rPr>
          <w:rStyle w:val="Strong"/>
        </w:rPr>
        <w:t>Incorrect</w:t>
      </w:r>
      <w:r>
        <w:t>. Separate property acquired before marriage remains separate property.</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925"/>
        <w:gridCol w:w="1599"/>
        <w:gridCol w:w="1206"/>
      </w:tblGrid>
      <w:tr w:rsidR="007062CF" w14:paraId="3A5B7C13" w14:textId="77777777" w:rsidTr="00FD20A5">
        <w:trPr>
          <w:tblCellSpacing w:w="15" w:type="dxa"/>
        </w:trPr>
        <w:tc>
          <w:tcPr>
            <w:tcW w:w="5880" w:type="dxa"/>
            <w:vAlign w:val="center"/>
          </w:tcPr>
          <w:p w14:paraId="5542821E" w14:textId="77777777" w:rsidR="007062CF" w:rsidRDefault="007062CF" w:rsidP="00405B5C">
            <w:pPr>
              <w:spacing w:before="60" w:after="60"/>
              <w:rPr>
                <w:rFonts w:eastAsia="Arial Unicode MS"/>
                <w:color w:val="000000"/>
              </w:rPr>
            </w:pPr>
            <w:r>
              <w:rPr>
                <w:color w:val="000000"/>
              </w:rPr>
              <w:t>2. A painting you inherited during marriage.</w:t>
            </w:r>
          </w:p>
        </w:tc>
        <w:tc>
          <w:tcPr>
            <w:tcW w:w="1569" w:type="dxa"/>
          </w:tcPr>
          <w:p w14:paraId="73868C11" w14:textId="77777777" w:rsidR="007062CF" w:rsidRPr="00D0576B" w:rsidRDefault="007062CF" w:rsidP="00405B5C">
            <w:pPr>
              <w:spacing w:before="60" w:after="60"/>
              <w:jc w:val="center"/>
              <w:rPr>
                <w:rFonts w:eastAsia="Arial Unicode MS"/>
                <w:b/>
                <w:bCs/>
                <w:color w:val="000000"/>
              </w:rPr>
            </w:pPr>
          </w:p>
        </w:tc>
        <w:tc>
          <w:tcPr>
            <w:tcW w:w="1161" w:type="dxa"/>
          </w:tcPr>
          <w:p w14:paraId="0BB859D8" w14:textId="77777777" w:rsidR="007062CF" w:rsidRPr="00D0576B" w:rsidRDefault="007564D3" w:rsidP="00405B5C">
            <w:pPr>
              <w:spacing w:before="60" w:after="60"/>
              <w:jc w:val="center"/>
              <w:rPr>
                <w:rStyle w:val="Strong"/>
                <w:rFonts w:eastAsia="Arial Unicode MS"/>
                <w:color w:val="000000"/>
              </w:rPr>
            </w:pPr>
            <w:r w:rsidRPr="00D0576B">
              <w:rPr>
                <w:rFonts w:eastAsia="Arial Unicode MS"/>
                <w:b/>
                <w:bCs/>
                <w:color w:val="000000"/>
              </w:rPr>
              <w:t>X</w:t>
            </w:r>
          </w:p>
        </w:tc>
      </w:tr>
    </w:tbl>
    <w:p w14:paraId="62B3BF1D" w14:textId="77777777" w:rsidR="006C476C" w:rsidRDefault="006C476C" w:rsidP="007564D3">
      <w:pPr>
        <w:pStyle w:val="ReviewAnswer"/>
        <w:ind w:left="720"/>
      </w:pPr>
      <w:r w:rsidRPr="007072C3">
        <w:rPr>
          <w:rStyle w:val="Strong"/>
        </w:rPr>
        <w:t>Correct</w:t>
      </w:r>
      <w:r>
        <w:t>. Inheritances to one spouse during marriage remain separate property.</w:t>
      </w:r>
    </w:p>
    <w:p w14:paraId="24B7B00D" w14:textId="77777777" w:rsidR="006C476C" w:rsidRDefault="006C476C" w:rsidP="007564D3">
      <w:pPr>
        <w:pStyle w:val="ReviewAnswer"/>
        <w:ind w:left="720"/>
      </w:pPr>
      <w:r w:rsidRPr="007072C3">
        <w:rPr>
          <w:rStyle w:val="Strong"/>
        </w:rPr>
        <w:t>Incorrect</w:t>
      </w:r>
      <w:r>
        <w:t>. Inheritances to one spouse during marriage remain separate property.</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925"/>
        <w:gridCol w:w="1599"/>
        <w:gridCol w:w="1206"/>
      </w:tblGrid>
      <w:tr w:rsidR="007062CF" w14:paraId="0AFA6170" w14:textId="77777777" w:rsidTr="00FD20A5">
        <w:trPr>
          <w:trHeight w:val="300"/>
          <w:tblCellSpacing w:w="15" w:type="dxa"/>
        </w:trPr>
        <w:tc>
          <w:tcPr>
            <w:tcW w:w="5880" w:type="dxa"/>
            <w:vAlign w:val="center"/>
          </w:tcPr>
          <w:p w14:paraId="35E9A782" w14:textId="77777777" w:rsidR="007062CF" w:rsidRDefault="007062CF" w:rsidP="00405B5C">
            <w:pPr>
              <w:spacing w:before="60" w:after="60"/>
              <w:rPr>
                <w:rFonts w:eastAsia="Arial Unicode MS"/>
                <w:color w:val="000000"/>
              </w:rPr>
            </w:pPr>
            <w:r>
              <w:rPr>
                <w:color w:val="000000"/>
              </w:rPr>
              <w:t xml:space="preserve">3. A </w:t>
            </w:r>
            <w:r w:rsidR="0005657A">
              <w:rPr>
                <w:color w:val="000000"/>
              </w:rPr>
              <w:t>boat</w:t>
            </w:r>
            <w:r>
              <w:rPr>
                <w:color w:val="000000"/>
              </w:rPr>
              <w:t xml:space="preserve"> owned and registered in your </w:t>
            </w:r>
            <w:r w:rsidR="008D501F">
              <w:rPr>
                <w:color w:val="000000"/>
              </w:rPr>
              <w:t>name, which</w:t>
            </w:r>
            <w:r>
              <w:rPr>
                <w:color w:val="000000"/>
              </w:rPr>
              <w:t xml:space="preserve"> you bought during your marriage with monthly payroll deductions.</w:t>
            </w:r>
          </w:p>
        </w:tc>
        <w:tc>
          <w:tcPr>
            <w:tcW w:w="1569" w:type="dxa"/>
          </w:tcPr>
          <w:p w14:paraId="5FCBF653" w14:textId="77777777" w:rsidR="007062CF" w:rsidRPr="00D0576B" w:rsidRDefault="007564D3" w:rsidP="00405B5C">
            <w:pPr>
              <w:spacing w:before="60" w:after="60"/>
              <w:jc w:val="center"/>
              <w:rPr>
                <w:rStyle w:val="Strong"/>
                <w:rFonts w:eastAsia="Arial Unicode MS"/>
                <w:color w:val="000000"/>
              </w:rPr>
            </w:pPr>
            <w:r w:rsidRPr="00D0576B">
              <w:rPr>
                <w:rFonts w:eastAsia="Arial Unicode MS"/>
                <w:b/>
                <w:bCs/>
                <w:color w:val="000000"/>
              </w:rPr>
              <w:t>X</w:t>
            </w:r>
          </w:p>
        </w:tc>
        <w:tc>
          <w:tcPr>
            <w:tcW w:w="1161" w:type="dxa"/>
          </w:tcPr>
          <w:p w14:paraId="2EB5AEA9" w14:textId="77777777" w:rsidR="007062CF" w:rsidRPr="00D0576B" w:rsidRDefault="007062CF" w:rsidP="00405B5C">
            <w:pPr>
              <w:spacing w:before="60" w:after="60"/>
              <w:jc w:val="center"/>
              <w:rPr>
                <w:rFonts w:eastAsia="Arial Unicode MS"/>
                <w:b/>
                <w:bCs/>
                <w:color w:val="000000"/>
              </w:rPr>
            </w:pPr>
          </w:p>
        </w:tc>
      </w:tr>
    </w:tbl>
    <w:p w14:paraId="4278C993" w14:textId="77777777" w:rsidR="006C476C" w:rsidRDefault="006C476C" w:rsidP="007564D3">
      <w:pPr>
        <w:pStyle w:val="ReviewAnswer"/>
        <w:ind w:left="720"/>
      </w:pPr>
      <w:r w:rsidRPr="004812C7">
        <w:rPr>
          <w:rStyle w:val="Strong"/>
        </w:rPr>
        <w:t>Correct</w:t>
      </w:r>
      <w:r>
        <w:t>. Your salary is community property. Property purchased with community property becomes community property.</w:t>
      </w:r>
    </w:p>
    <w:p w14:paraId="2ED9D59C" w14:textId="77777777" w:rsidR="006C476C" w:rsidRPr="006C476C" w:rsidRDefault="006C476C" w:rsidP="007564D3">
      <w:pPr>
        <w:pStyle w:val="ReviewAnswer"/>
        <w:ind w:left="720"/>
      </w:pPr>
      <w:r w:rsidRPr="004812C7">
        <w:rPr>
          <w:rStyle w:val="Strong"/>
        </w:rPr>
        <w:lastRenderedPageBreak/>
        <w:t>Incorrect</w:t>
      </w:r>
      <w:r>
        <w:t>. Your salary is community property. Property purchased with community property becomes community property.</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925"/>
        <w:gridCol w:w="1599"/>
        <w:gridCol w:w="1206"/>
      </w:tblGrid>
      <w:tr w:rsidR="007062CF" w14:paraId="03245546" w14:textId="77777777" w:rsidTr="00FD20A5">
        <w:trPr>
          <w:tblCellSpacing w:w="15" w:type="dxa"/>
        </w:trPr>
        <w:tc>
          <w:tcPr>
            <w:tcW w:w="5880" w:type="dxa"/>
            <w:vAlign w:val="center"/>
          </w:tcPr>
          <w:p w14:paraId="75E486E7" w14:textId="77777777" w:rsidR="007062CF" w:rsidRDefault="007062CF" w:rsidP="00405B5C">
            <w:pPr>
              <w:spacing w:before="60" w:after="60"/>
              <w:rPr>
                <w:rFonts w:eastAsia="Arial Unicode MS"/>
                <w:color w:val="000000"/>
              </w:rPr>
            </w:pPr>
            <w:r>
              <w:rPr>
                <w:color w:val="000000"/>
              </w:rPr>
              <w:t>4. A $50,000 settlement you received from an injury you suffered when you and your spouse were walking in your neighborhood.</w:t>
            </w:r>
          </w:p>
        </w:tc>
        <w:tc>
          <w:tcPr>
            <w:tcW w:w="1569" w:type="dxa"/>
          </w:tcPr>
          <w:p w14:paraId="5B1845D3" w14:textId="77777777" w:rsidR="007062CF" w:rsidRPr="00D0576B" w:rsidRDefault="007062CF" w:rsidP="00405B5C">
            <w:pPr>
              <w:spacing w:before="60" w:after="60"/>
              <w:jc w:val="center"/>
              <w:rPr>
                <w:rFonts w:eastAsia="Arial Unicode MS"/>
                <w:b/>
                <w:bCs/>
                <w:color w:val="000000"/>
              </w:rPr>
            </w:pPr>
          </w:p>
        </w:tc>
        <w:tc>
          <w:tcPr>
            <w:tcW w:w="1161" w:type="dxa"/>
          </w:tcPr>
          <w:p w14:paraId="4D3B9DDF" w14:textId="77777777" w:rsidR="007062CF" w:rsidRPr="00D0576B" w:rsidRDefault="007564D3" w:rsidP="00405B5C">
            <w:pPr>
              <w:spacing w:before="60" w:after="60"/>
              <w:jc w:val="center"/>
              <w:rPr>
                <w:rStyle w:val="Strong"/>
                <w:rFonts w:eastAsia="Arial Unicode MS"/>
                <w:color w:val="000000"/>
              </w:rPr>
            </w:pPr>
            <w:r w:rsidRPr="00D0576B">
              <w:rPr>
                <w:rFonts w:eastAsia="Arial Unicode MS"/>
                <w:b/>
                <w:bCs/>
                <w:color w:val="000000"/>
              </w:rPr>
              <w:t>X</w:t>
            </w:r>
          </w:p>
        </w:tc>
      </w:tr>
    </w:tbl>
    <w:p w14:paraId="23E80911" w14:textId="77777777" w:rsidR="006C476C" w:rsidRDefault="006C476C" w:rsidP="007564D3">
      <w:pPr>
        <w:pStyle w:val="ReviewAnswer"/>
        <w:ind w:left="720"/>
      </w:pPr>
      <w:r w:rsidRPr="003A769E">
        <w:rPr>
          <w:rStyle w:val="Strong"/>
        </w:rPr>
        <w:t>Correct</w:t>
      </w:r>
      <w:r>
        <w:t>. Personal injury settlements are generally separate property.</w:t>
      </w:r>
    </w:p>
    <w:p w14:paraId="17B09238" w14:textId="77777777" w:rsidR="006C476C" w:rsidRPr="006C476C" w:rsidRDefault="006C476C" w:rsidP="007564D3">
      <w:pPr>
        <w:pStyle w:val="ReviewAnswer"/>
        <w:ind w:left="720"/>
      </w:pPr>
      <w:r w:rsidRPr="003A769E">
        <w:rPr>
          <w:rStyle w:val="Strong"/>
        </w:rPr>
        <w:t>Incorrect</w:t>
      </w:r>
      <w:r>
        <w:t>. Personal injury settlements are generally separate property.</w:t>
      </w:r>
      <w:r w:rsidRPr="006C476C">
        <w:t xml:space="preserve">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925"/>
        <w:gridCol w:w="1599"/>
        <w:gridCol w:w="1206"/>
      </w:tblGrid>
      <w:tr w:rsidR="007062CF" w14:paraId="316F2006" w14:textId="77777777" w:rsidTr="00FD20A5">
        <w:trPr>
          <w:tblCellSpacing w:w="15" w:type="dxa"/>
        </w:trPr>
        <w:tc>
          <w:tcPr>
            <w:tcW w:w="5880" w:type="dxa"/>
            <w:vAlign w:val="center"/>
          </w:tcPr>
          <w:p w14:paraId="6BE62BEF" w14:textId="77777777" w:rsidR="007062CF" w:rsidRDefault="007062CF" w:rsidP="00405B5C">
            <w:pPr>
              <w:spacing w:before="60" w:after="60"/>
              <w:rPr>
                <w:rFonts w:eastAsia="Arial Unicode MS"/>
                <w:color w:val="000000"/>
              </w:rPr>
            </w:pPr>
            <w:r>
              <w:rPr>
                <w:color w:val="000000"/>
              </w:rPr>
              <w:t>5. A Rolex watch you received from your parents as a gift while married.</w:t>
            </w:r>
          </w:p>
        </w:tc>
        <w:tc>
          <w:tcPr>
            <w:tcW w:w="1569" w:type="dxa"/>
          </w:tcPr>
          <w:p w14:paraId="78305580" w14:textId="77777777" w:rsidR="007062CF" w:rsidRPr="00D0576B" w:rsidRDefault="007062CF" w:rsidP="00405B5C">
            <w:pPr>
              <w:spacing w:before="60" w:after="60"/>
              <w:jc w:val="center"/>
              <w:rPr>
                <w:rFonts w:eastAsia="Arial Unicode MS"/>
                <w:b/>
                <w:bCs/>
                <w:color w:val="000000"/>
              </w:rPr>
            </w:pPr>
          </w:p>
        </w:tc>
        <w:tc>
          <w:tcPr>
            <w:tcW w:w="1161" w:type="dxa"/>
          </w:tcPr>
          <w:p w14:paraId="714CFC12" w14:textId="77777777" w:rsidR="007062CF" w:rsidRPr="00D0576B" w:rsidRDefault="007564D3" w:rsidP="00405B5C">
            <w:pPr>
              <w:spacing w:before="60" w:after="60"/>
              <w:jc w:val="center"/>
              <w:rPr>
                <w:rStyle w:val="Strong"/>
                <w:rFonts w:eastAsia="Arial Unicode MS"/>
                <w:color w:val="000000"/>
              </w:rPr>
            </w:pPr>
            <w:r w:rsidRPr="00D0576B">
              <w:rPr>
                <w:rFonts w:eastAsia="Arial Unicode MS"/>
                <w:b/>
                <w:bCs/>
                <w:color w:val="000000"/>
              </w:rPr>
              <w:t>X</w:t>
            </w:r>
          </w:p>
        </w:tc>
      </w:tr>
    </w:tbl>
    <w:p w14:paraId="0F2C45CC" w14:textId="77777777" w:rsidR="006C476C" w:rsidRDefault="006C476C" w:rsidP="007564D3">
      <w:pPr>
        <w:pStyle w:val="ReviewAnswer"/>
        <w:ind w:left="720"/>
      </w:pPr>
      <w:r w:rsidRPr="0086205C">
        <w:rPr>
          <w:rStyle w:val="Strong"/>
        </w:rPr>
        <w:t>Correct</w:t>
      </w:r>
      <w:r>
        <w:t>. Gifts to one spouse are generally separate property.</w:t>
      </w:r>
    </w:p>
    <w:p w14:paraId="307E5EC1" w14:textId="77777777" w:rsidR="007062CF" w:rsidRPr="006C476C" w:rsidRDefault="006C476C" w:rsidP="007564D3">
      <w:pPr>
        <w:pStyle w:val="ReviewAnswer"/>
        <w:ind w:left="720"/>
      </w:pPr>
      <w:r w:rsidRPr="0086205C">
        <w:rPr>
          <w:rStyle w:val="Strong"/>
        </w:rPr>
        <w:t>Incorrect</w:t>
      </w:r>
      <w:r>
        <w:t>. Gifts to one spouse are generally separate property.</w:t>
      </w:r>
      <w:r w:rsidRPr="006C476C">
        <w:t xml:space="preserve">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933"/>
        <w:gridCol w:w="1594"/>
        <w:gridCol w:w="1203"/>
      </w:tblGrid>
      <w:tr w:rsidR="007062CF" w14:paraId="0C90CC20" w14:textId="77777777" w:rsidTr="00FD20A5">
        <w:trPr>
          <w:tblCellSpacing w:w="15" w:type="dxa"/>
        </w:trPr>
        <w:tc>
          <w:tcPr>
            <w:tcW w:w="5888" w:type="dxa"/>
            <w:vAlign w:val="center"/>
          </w:tcPr>
          <w:p w14:paraId="7B05DC10" w14:textId="77777777" w:rsidR="007062CF" w:rsidRDefault="007062CF" w:rsidP="00405B5C">
            <w:pPr>
              <w:spacing w:before="60" w:after="60"/>
              <w:rPr>
                <w:rFonts w:eastAsia="Arial Unicode MS"/>
                <w:color w:val="000000"/>
              </w:rPr>
            </w:pPr>
            <w:r>
              <w:rPr>
                <w:color w:val="000000"/>
              </w:rPr>
              <w:t>6. A $10,000 inheritance you added to the joint checking account with your spouse 25 years ago.</w:t>
            </w:r>
          </w:p>
        </w:tc>
        <w:tc>
          <w:tcPr>
            <w:tcW w:w="1564" w:type="dxa"/>
          </w:tcPr>
          <w:p w14:paraId="2AD85CBB" w14:textId="77777777" w:rsidR="007062CF" w:rsidRPr="00D0576B" w:rsidRDefault="007564D3" w:rsidP="00405B5C">
            <w:pPr>
              <w:spacing w:before="60" w:after="60"/>
              <w:jc w:val="center"/>
              <w:rPr>
                <w:rStyle w:val="Strong"/>
                <w:rFonts w:eastAsia="Arial Unicode MS"/>
                <w:color w:val="000000"/>
              </w:rPr>
            </w:pPr>
            <w:r w:rsidRPr="00D0576B">
              <w:rPr>
                <w:rFonts w:eastAsia="Arial Unicode MS"/>
                <w:b/>
                <w:bCs/>
                <w:color w:val="000000"/>
              </w:rPr>
              <w:t>X</w:t>
            </w:r>
          </w:p>
        </w:tc>
        <w:tc>
          <w:tcPr>
            <w:tcW w:w="1158" w:type="dxa"/>
          </w:tcPr>
          <w:p w14:paraId="496A42C8" w14:textId="77777777" w:rsidR="007062CF" w:rsidRPr="00D0576B" w:rsidRDefault="007062CF" w:rsidP="00405B5C">
            <w:pPr>
              <w:spacing w:before="60" w:after="60"/>
              <w:jc w:val="center"/>
              <w:rPr>
                <w:rFonts w:eastAsia="Arial Unicode MS"/>
                <w:b/>
                <w:bCs/>
                <w:color w:val="000000"/>
              </w:rPr>
            </w:pPr>
          </w:p>
        </w:tc>
      </w:tr>
    </w:tbl>
    <w:p w14:paraId="29F39675" w14:textId="77777777" w:rsidR="006C476C" w:rsidRDefault="006C476C" w:rsidP="007564D3">
      <w:pPr>
        <w:pStyle w:val="ReviewAnswer"/>
        <w:ind w:left="720"/>
      </w:pPr>
      <w:r w:rsidRPr="00555E43">
        <w:rPr>
          <w:rStyle w:val="Strong"/>
        </w:rPr>
        <w:t>Correct</w:t>
      </w:r>
      <w:r>
        <w:t>. Although the contribution was originally separate property, it would be so commingled by now that it would be indistinguishable, and thereby becomes community property.</w:t>
      </w:r>
    </w:p>
    <w:p w14:paraId="00DFCE24" w14:textId="77777777" w:rsidR="006C476C" w:rsidRPr="006C476C" w:rsidRDefault="006C476C" w:rsidP="007564D3">
      <w:pPr>
        <w:pStyle w:val="ReviewAnswer"/>
        <w:ind w:left="720"/>
      </w:pPr>
      <w:r w:rsidRPr="00555E43">
        <w:rPr>
          <w:rStyle w:val="Strong"/>
        </w:rPr>
        <w:t>Incorrect</w:t>
      </w:r>
      <w:r>
        <w:t>. Although the contribution was originally separate property, it would be so commingled by now that it would be indistinguishable, and thereby becomes community property.</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933"/>
        <w:gridCol w:w="1594"/>
        <w:gridCol w:w="1203"/>
      </w:tblGrid>
      <w:tr w:rsidR="007062CF" w14:paraId="186AAC10" w14:textId="77777777" w:rsidTr="00FD20A5">
        <w:trPr>
          <w:tblCellSpacing w:w="15" w:type="dxa"/>
        </w:trPr>
        <w:tc>
          <w:tcPr>
            <w:tcW w:w="5888" w:type="dxa"/>
            <w:vAlign w:val="center"/>
          </w:tcPr>
          <w:p w14:paraId="24F3E112" w14:textId="77777777" w:rsidR="007062CF" w:rsidRDefault="007062CF" w:rsidP="00405B5C">
            <w:pPr>
              <w:pStyle w:val="TableofContentsText"/>
              <w:spacing w:before="60" w:after="60"/>
              <w:rPr>
                <w:rFonts w:eastAsia="Arial Unicode MS"/>
                <w:szCs w:val="20"/>
              </w:rPr>
            </w:pPr>
            <w:r>
              <w:rPr>
                <w:szCs w:val="20"/>
              </w:rPr>
              <w:t>7. A vacation home you purchased and titled in your name when you and your spouse lived in Kentucky, prior to your moving with your spouse to your current residence in Arizona.</w:t>
            </w:r>
          </w:p>
        </w:tc>
        <w:tc>
          <w:tcPr>
            <w:tcW w:w="1564" w:type="dxa"/>
          </w:tcPr>
          <w:p w14:paraId="3B0E268A" w14:textId="77777777" w:rsidR="007062CF" w:rsidRPr="00D0576B" w:rsidRDefault="007062CF" w:rsidP="00405B5C">
            <w:pPr>
              <w:spacing w:before="60" w:after="60"/>
              <w:jc w:val="center"/>
              <w:rPr>
                <w:rFonts w:eastAsia="Arial Unicode MS"/>
                <w:b/>
                <w:bCs/>
                <w:color w:val="000000"/>
              </w:rPr>
            </w:pPr>
          </w:p>
        </w:tc>
        <w:tc>
          <w:tcPr>
            <w:tcW w:w="1158" w:type="dxa"/>
          </w:tcPr>
          <w:p w14:paraId="28E9478D" w14:textId="77777777" w:rsidR="007062CF" w:rsidRPr="00D0576B" w:rsidRDefault="007564D3" w:rsidP="00405B5C">
            <w:pPr>
              <w:spacing w:before="60" w:after="60"/>
              <w:jc w:val="center"/>
              <w:rPr>
                <w:rStyle w:val="Strong"/>
                <w:rFonts w:eastAsia="Arial Unicode MS"/>
                <w:color w:val="000000"/>
              </w:rPr>
            </w:pPr>
            <w:r w:rsidRPr="00D0576B">
              <w:rPr>
                <w:rFonts w:eastAsia="Arial Unicode MS"/>
                <w:b/>
                <w:bCs/>
                <w:color w:val="000000"/>
              </w:rPr>
              <w:t>X</w:t>
            </w:r>
          </w:p>
        </w:tc>
      </w:tr>
    </w:tbl>
    <w:p w14:paraId="4F57B25C" w14:textId="77777777" w:rsidR="006C476C" w:rsidRDefault="006C476C" w:rsidP="007564D3">
      <w:pPr>
        <w:pStyle w:val="ReviewAnswer"/>
        <w:ind w:left="720"/>
      </w:pPr>
      <w:r w:rsidRPr="00210C84">
        <w:rPr>
          <w:rStyle w:val="Strong"/>
        </w:rPr>
        <w:t>Correct</w:t>
      </w:r>
      <w:r>
        <w:t xml:space="preserve">. The property </w:t>
      </w:r>
      <w:r w:rsidR="0005657A">
        <w:t>does not</w:t>
      </w:r>
      <w:r>
        <w:t xml:space="preserve"> become community property simply by moving to a community property state.</w:t>
      </w:r>
    </w:p>
    <w:p w14:paraId="72625760" w14:textId="77777777" w:rsidR="006C476C" w:rsidRPr="006C476C" w:rsidRDefault="006C476C" w:rsidP="007564D3">
      <w:pPr>
        <w:pStyle w:val="ReviewAnswer"/>
        <w:ind w:left="720"/>
      </w:pPr>
      <w:r w:rsidRPr="00210C84">
        <w:rPr>
          <w:rStyle w:val="Strong"/>
        </w:rPr>
        <w:t>Incorrect</w:t>
      </w:r>
      <w:r>
        <w:t xml:space="preserve">. The property </w:t>
      </w:r>
      <w:r w:rsidR="0005657A">
        <w:t>does not</w:t>
      </w:r>
      <w:r>
        <w:t xml:space="preserve"> become community property simply by moving to a community property state.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933"/>
        <w:gridCol w:w="1594"/>
        <w:gridCol w:w="1203"/>
      </w:tblGrid>
      <w:tr w:rsidR="007062CF" w14:paraId="0EA3541B" w14:textId="77777777" w:rsidTr="00FD20A5">
        <w:trPr>
          <w:tblCellSpacing w:w="15" w:type="dxa"/>
        </w:trPr>
        <w:tc>
          <w:tcPr>
            <w:tcW w:w="5888" w:type="dxa"/>
            <w:vAlign w:val="center"/>
          </w:tcPr>
          <w:p w14:paraId="41BEE38E" w14:textId="77777777" w:rsidR="007062CF" w:rsidRDefault="007062CF" w:rsidP="00405B5C">
            <w:pPr>
              <w:spacing w:before="60" w:after="60"/>
              <w:rPr>
                <w:rFonts w:eastAsia="Arial Unicode MS"/>
                <w:color w:val="000000"/>
              </w:rPr>
            </w:pPr>
            <w:r>
              <w:rPr>
                <w:color w:val="000000"/>
              </w:rPr>
              <w:t>8. The home you and your spouse purchased in New York, with the proceeds from the sale of your home in California.</w:t>
            </w:r>
          </w:p>
        </w:tc>
        <w:tc>
          <w:tcPr>
            <w:tcW w:w="1564" w:type="dxa"/>
          </w:tcPr>
          <w:p w14:paraId="532C84CB" w14:textId="77777777" w:rsidR="007062CF" w:rsidRPr="00D0576B" w:rsidRDefault="007564D3" w:rsidP="00405B5C">
            <w:pPr>
              <w:spacing w:before="60" w:after="60"/>
              <w:jc w:val="center"/>
              <w:rPr>
                <w:rStyle w:val="Strong"/>
                <w:rFonts w:eastAsia="Arial Unicode MS"/>
                <w:color w:val="000000"/>
              </w:rPr>
            </w:pPr>
            <w:r w:rsidRPr="00D0576B">
              <w:rPr>
                <w:rFonts w:eastAsia="Arial Unicode MS"/>
                <w:b/>
                <w:bCs/>
                <w:color w:val="000000"/>
              </w:rPr>
              <w:t>X</w:t>
            </w:r>
          </w:p>
        </w:tc>
        <w:tc>
          <w:tcPr>
            <w:tcW w:w="1158" w:type="dxa"/>
          </w:tcPr>
          <w:p w14:paraId="6DEF4127" w14:textId="77777777" w:rsidR="007062CF" w:rsidRPr="00D0576B" w:rsidRDefault="007062CF" w:rsidP="00405B5C">
            <w:pPr>
              <w:spacing w:before="60" w:after="60"/>
              <w:jc w:val="center"/>
              <w:rPr>
                <w:rFonts w:eastAsia="Arial Unicode MS"/>
                <w:b/>
                <w:bCs/>
                <w:color w:val="000000"/>
              </w:rPr>
            </w:pPr>
          </w:p>
        </w:tc>
      </w:tr>
    </w:tbl>
    <w:p w14:paraId="2ADE48AE" w14:textId="77777777" w:rsidR="006C476C" w:rsidRDefault="006C476C" w:rsidP="007564D3">
      <w:pPr>
        <w:pStyle w:val="ReviewAnswer"/>
        <w:ind w:left="720"/>
      </w:pPr>
      <w:r w:rsidRPr="00CD2387">
        <w:rPr>
          <w:rStyle w:val="Strong"/>
        </w:rPr>
        <w:t>Correct</w:t>
      </w:r>
      <w:r>
        <w:t>. Property purchased with community property becomes community property.</w:t>
      </w:r>
    </w:p>
    <w:p w14:paraId="2C970FE2" w14:textId="77777777" w:rsidR="007564D3" w:rsidRDefault="006C476C" w:rsidP="007564D3">
      <w:pPr>
        <w:pStyle w:val="ReviewAnswer"/>
        <w:ind w:left="720"/>
      </w:pPr>
      <w:r w:rsidRPr="00CD2387">
        <w:rPr>
          <w:rStyle w:val="Strong"/>
        </w:rPr>
        <w:t>Incorrect</w:t>
      </w:r>
      <w:r>
        <w:t>. Property purchased with community property becomes community property.</w:t>
      </w:r>
    </w:p>
    <w:p w14:paraId="3A490E52" w14:textId="77777777" w:rsidR="007062CF" w:rsidRDefault="007062CF" w:rsidP="00D27F8C">
      <w:pPr>
        <w:pStyle w:val="Heading2"/>
      </w:pPr>
      <w:r>
        <w:br w:type="page"/>
      </w:r>
      <w:r>
        <w:lastRenderedPageBreak/>
        <w:t>Joint Property Summary</w:t>
      </w:r>
    </w:p>
    <w:p w14:paraId="1FB722A1" w14:textId="77777777" w:rsidR="007062CF" w:rsidRPr="00082965" w:rsidRDefault="00F510CD" w:rsidP="00082965">
      <w:r w:rsidRPr="00082965">
        <w:t>The</w:t>
      </w:r>
      <w:r w:rsidR="007062CF" w:rsidRPr="00082965">
        <w:t xml:space="preserve"> following is a quick review of the key concepts contained in each section of this course. </w:t>
      </w:r>
    </w:p>
    <w:tbl>
      <w:tblPr>
        <w:tblW w:w="4663" w:type="pct"/>
        <w:jc w:val="center"/>
        <w:tblCellSpacing w:w="15" w:type="dxa"/>
        <w:tblBorders>
          <w:top w:val="outset" w:sz="18" w:space="0" w:color="auto"/>
          <w:left w:val="outset" w:sz="18" w:space="0" w:color="auto"/>
          <w:bottom w:val="outset" w:sz="18" w:space="0" w:color="auto"/>
          <w:right w:val="outset" w:sz="18" w:space="0" w:color="auto"/>
        </w:tblBorders>
        <w:shd w:val="clear" w:color="auto" w:fill="D2D2D2"/>
        <w:tblCellMar>
          <w:top w:w="75" w:type="dxa"/>
          <w:left w:w="75" w:type="dxa"/>
          <w:bottom w:w="75" w:type="dxa"/>
          <w:right w:w="75" w:type="dxa"/>
        </w:tblCellMar>
        <w:tblLook w:val="0000" w:firstRow="0" w:lastRow="0" w:firstColumn="0" w:lastColumn="0" w:noHBand="0" w:noVBand="0"/>
      </w:tblPr>
      <w:tblGrid>
        <w:gridCol w:w="3342"/>
        <w:gridCol w:w="5611"/>
      </w:tblGrid>
      <w:tr w:rsidR="007062CF" w14:paraId="30F5F57F" w14:textId="77777777">
        <w:trPr>
          <w:tblCellSpacing w:w="15" w:type="dxa"/>
          <w:jc w:val="center"/>
        </w:trPr>
        <w:tc>
          <w:tcPr>
            <w:tcW w:w="1841" w:type="pct"/>
            <w:tcBorders>
              <w:top w:val="outset" w:sz="6" w:space="0" w:color="auto"/>
              <w:left w:val="outset" w:sz="6" w:space="0" w:color="auto"/>
              <w:bottom w:val="outset" w:sz="6" w:space="0" w:color="auto"/>
              <w:right w:val="outset" w:sz="6" w:space="0" w:color="auto"/>
            </w:tcBorders>
            <w:shd w:val="clear" w:color="auto" w:fill="FFFFE6"/>
            <w:vAlign w:val="center"/>
          </w:tcPr>
          <w:p w14:paraId="4FB82EDD" w14:textId="77777777" w:rsidR="007062CF" w:rsidRPr="00405B5C" w:rsidRDefault="007062CF">
            <w:pPr>
              <w:rPr>
                <w:rFonts w:eastAsia="Arial Unicode MS" w:cs="Arial Unicode MS"/>
                <w:color w:val="000000"/>
                <w:sz w:val="24"/>
                <w:szCs w:val="24"/>
              </w:rPr>
            </w:pPr>
            <w:r w:rsidRPr="00405B5C">
              <w:rPr>
                <w:b/>
                <w:bCs/>
                <w:color w:val="FF0000"/>
                <w:sz w:val="24"/>
                <w:szCs w:val="24"/>
              </w:rPr>
              <w:t>Section:</w:t>
            </w:r>
          </w:p>
        </w:tc>
        <w:tc>
          <w:tcPr>
            <w:tcW w:w="3108" w:type="pct"/>
            <w:tcBorders>
              <w:top w:val="outset" w:sz="6" w:space="0" w:color="auto"/>
              <w:left w:val="outset" w:sz="6" w:space="0" w:color="auto"/>
              <w:bottom w:val="outset" w:sz="6" w:space="0" w:color="auto"/>
              <w:right w:val="outset" w:sz="6" w:space="0" w:color="auto"/>
            </w:tcBorders>
            <w:shd w:val="clear" w:color="auto" w:fill="FFFFE6"/>
            <w:vAlign w:val="center"/>
          </w:tcPr>
          <w:p w14:paraId="67EAACD9" w14:textId="77777777" w:rsidR="007062CF" w:rsidRPr="00405B5C" w:rsidRDefault="007062CF">
            <w:pPr>
              <w:rPr>
                <w:rFonts w:eastAsia="Arial Unicode MS" w:cs="Arial Unicode MS"/>
                <w:color w:val="000000"/>
                <w:sz w:val="24"/>
                <w:szCs w:val="24"/>
              </w:rPr>
            </w:pPr>
            <w:r w:rsidRPr="00405B5C">
              <w:rPr>
                <w:b/>
                <w:bCs/>
                <w:color w:val="FF0000"/>
                <w:sz w:val="24"/>
                <w:szCs w:val="24"/>
              </w:rPr>
              <w:t>Key Points:</w:t>
            </w:r>
          </w:p>
        </w:tc>
      </w:tr>
      <w:tr w:rsidR="007062CF" w14:paraId="49775DBF" w14:textId="77777777">
        <w:trPr>
          <w:trHeight w:val="750"/>
          <w:tblCellSpacing w:w="15" w:type="dxa"/>
          <w:jc w:val="center"/>
        </w:trPr>
        <w:tc>
          <w:tcPr>
            <w:tcW w:w="1841" w:type="pct"/>
            <w:tcBorders>
              <w:top w:val="outset" w:sz="6" w:space="0" w:color="auto"/>
              <w:left w:val="outset" w:sz="6" w:space="0" w:color="auto"/>
              <w:bottom w:val="outset" w:sz="6" w:space="0" w:color="auto"/>
              <w:right w:val="outset" w:sz="6" w:space="0" w:color="auto"/>
            </w:tcBorders>
            <w:shd w:val="clear" w:color="auto" w:fill="FFFFCC"/>
          </w:tcPr>
          <w:p w14:paraId="66D7DBDB" w14:textId="77777777" w:rsidR="007062CF" w:rsidRPr="00AE24DB" w:rsidRDefault="007062CF" w:rsidP="00AE24DB">
            <w:pPr>
              <w:rPr>
                <w:rStyle w:val="Strong"/>
              </w:rPr>
            </w:pPr>
            <w:r w:rsidRPr="00AE24DB">
              <w:rPr>
                <w:rStyle w:val="Strong"/>
              </w:rPr>
              <w:t>Types of Joint Property</w:t>
            </w:r>
          </w:p>
        </w:tc>
        <w:tc>
          <w:tcPr>
            <w:tcW w:w="3108" w:type="pct"/>
            <w:tcBorders>
              <w:top w:val="outset" w:sz="6" w:space="0" w:color="auto"/>
              <w:left w:val="outset" w:sz="6" w:space="0" w:color="auto"/>
              <w:bottom w:val="outset" w:sz="6" w:space="0" w:color="auto"/>
              <w:right w:val="outset" w:sz="6" w:space="0" w:color="auto"/>
            </w:tcBorders>
            <w:shd w:val="clear" w:color="auto" w:fill="FFFFCC"/>
          </w:tcPr>
          <w:p w14:paraId="021A4EC8" w14:textId="77777777" w:rsidR="007062CF" w:rsidRPr="00AE24DB" w:rsidRDefault="007062CF" w:rsidP="009779B1">
            <w:pPr>
              <w:rPr>
                <w:rStyle w:val="Strong"/>
              </w:rPr>
            </w:pPr>
            <w:r w:rsidRPr="00AE24DB">
              <w:rPr>
                <w:rStyle w:val="Strong"/>
              </w:rPr>
              <w:t xml:space="preserve">Characteristics and appropriate use of each type of joint property: </w:t>
            </w:r>
          </w:p>
          <w:p w14:paraId="464D098D" w14:textId="77777777" w:rsidR="007062CF" w:rsidRPr="00AE24DB" w:rsidRDefault="007062CF" w:rsidP="009779B1">
            <w:pPr>
              <w:rPr>
                <w:rStyle w:val="Strong"/>
              </w:rPr>
            </w:pPr>
            <w:r w:rsidRPr="00AE24DB">
              <w:rPr>
                <w:rStyle w:val="Strong"/>
              </w:rPr>
              <w:t xml:space="preserve">- Joint Tenancy (With Right of Survivorship) </w:t>
            </w:r>
            <w:r w:rsidRPr="00AE24DB">
              <w:rPr>
                <w:rStyle w:val="Strong"/>
              </w:rPr>
              <w:br/>
              <w:t xml:space="preserve">- Tenancy by the Entirety </w:t>
            </w:r>
            <w:r w:rsidRPr="00AE24DB">
              <w:rPr>
                <w:rStyle w:val="Strong"/>
              </w:rPr>
              <w:br/>
              <w:t xml:space="preserve">- Tenants in Common </w:t>
            </w:r>
            <w:r w:rsidRPr="00AE24DB">
              <w:rPr>
                <w:rStyle w:val="Strong"/>
              </w:rPr>
              <w:br/>
              <w:t xml:space="preserve">- Community Property </w:t>
            </w:r>
          </w:p>
          <w:p w14:paraId="1474373A" w14:textId="77777777" w:rsidR="007062CF" w:rsidRPr="00AE24DB" w:rsidRDefault="007062CF" w:rsidP="009779B1">
            <w:pPr>
              <w:rPr>
                <w:rStyle w:val="Strong"/>
              </w:rPr>
            </w:pPr>
            <w:r w:rsidRPr="00AE24DB">
              <w:rPr>
                <w:rStyle w:val="Strong"/>
              </w:rPr>
              <w:t xml:space="preserve">The default position on joint property </w:t>
            </w:r>
          </w:p>
        </w:tc>
      </w:tr>
      <w:tr w:rsidR="007062CF" w14:paraId="420E6C28" w14:textId="77777777">
        <w:trPr>
          <w:trHeight w:val="705"/>
          <w:tblCellSpacing w:w="15" w:type="dxa"/>
          <w:jc w:val="center"/>
        </w:trPr>
        <w:tc>
          <w:tcPr>
            <w:tcW w:w="1841" w:type="pct"/>
            <w:tcBorders>
              <w:top w:val="outset" w:sz="6" w:space="0" w:color="auto"/>
              <w:left w:val="outset" w:sz="6" w:space="0" w:color="auto"/>
              <w:bottom w:val="outset" w:sz="6" w:space="0" w:color="auto"/>
              <w:right w:val="outset" w:sz="6" w:space="0" w:color="auto"/>
            </w:tcBorders>
            <w:shd w:val="clear" w:color="auto" w:fill="FFFF99"/>
          </w:tcPr>
          <w:p w14:paraId="035452A4" w14:textId="77777777" w:rsidR="007062CF" w:rsidRPr="00AE24DB" w:rsidRDefault="007062CF" w:rsidP="00AE24DB">
            <w:pPr>
              <w:rPr>
                <w:rStyle w:val="Strong"/>
                <w:rFonts w:eastAsia="Arial Unicode MS"/>
              </w:rPr>
            </w:pPr>
            <w:r w:rsidRPr="00AE24DB">
              <w:rPr>
                <w:rStyle w:val="Strong"/>
              </w:rPr>
              <w:t>Pitfalls of Joint Tenancy</w:t>
            </w:r>
          </w:p>
        </w:tc>
        <w:tc>
          <w:tcPr>
            <w:tcW w:w="3108" w:type="pct"/>
            <w:tcBorders>
              <w:top w:val="outset" w:sz="6" w:space="0" w:color="auto"/>
              <w:left w:val="outset" w:sz="6" w:space="0" w:color="auto"/>
              <w:bottom w:val="outset" w:sz="6" w:space="0" w:color="auto"/>
              <w:right w:val="outset" w:sz="6" w:space="0" w:color="auto"/>
            </w:tcBorders>
            <w:shd w:val="clear" w:color="auto" w:fill="FFFF99"/>
            <w:vAlign w:val="center"/>
          </w:tcPr>
          <w:p w14:paraId="54F3006B" w14:textId="77777777" w:rsidR="007062CF" w:rsidRPr="00AE24DB" w:rsidRDefault="007062CF" w:rsidP="00AE24DB">
            <w:pPr>
              <w:rPr>
                <w:rStyle w:val="Strong"/>
              </w:rPr>
            </w:pPr>
            <w:r w:rsidRPr="00AE24DB">
              <w:rPr>
                <w:rStyle w:val="Strong"/>
              </w:rPr>
              <w:t>Potential disadvantages for spouses</w:t>
            </w:r>
          </w:p>
          <w:p w14:paraId="0963F479" w14:textId="77777777" w:rsidR="007062CF" w:rsidRPr="00AE24DB" w:rsidRDefault="007062CF" w:rsidP="00AE24DB">
            <w:pPr>
              <w:rPr>
                <w:rStyle w:val="Strong"/>
              </w:rPr>
            </w:pPr>
            <w:r w:rsidRPr="00AE24DB">
              <w:rPr>
                <w:rStyle w:val="Strong"/>
              </w:rPr>
              <w:t>Potential disadvantages for non-spouses</w:t>
            </w:r>
          </w:p>
          <w:p w14:paraId="5AA68A24" w14:textId="77777777" w:rsidR="007062CF" w:rsidRPr="00AE24DB" w:rsidRDefault="007062CF" w:rsidP="00AE24DB">
            <w:pPr>
              <w:rPr>
                <w:rStyle w:val="Strong"/>
              </w:rPr>
            </w:pPr>
            <w:r w:rsidRPr="00AE24DB">
              <w:rPr>
                <w:rStyle w:val="Strong"/>
              </w:rPr>
              <w:t>Types of joint bank accounts</w:t>
            </w:r>
          </w:p>
        </w:tc>
      </w:tr>
      <w:tr w:rsidR="007062CF" w14:paraId="0A39065E" w14:textId="77777777">
        <w:trPr>
          <w:tblCellSpacing w:w="15" w:type="dxa"/>
          <w:jc w:val="center"/>
        </w:trPr>
        <w:tc>
          <w:tcPr>
            <w:tcW w:w="1841" w:type="pct"/>
            <w:tcBorders>
              <w:top w:val="outset" w:sz="6" w:space="0" w:color="auto"/>
              <w:left w:val="outset" w:sz="6" w:space="0" w:color="auto"/>
              <w:bottom w:val="outset" w:sz="6" w:space="0" w:color="auto"/>
              <w:right w:val="outset" w:sz="6" w:space="0" w:color="auto"/>
            </w:tcBorders>
            <w:shd w:val="clear" w:color="auto" w:fill="FFFF66"/>
          </w:tcPr>
          <w:p w14:paraId="3E5815A5" w14:textId="77777777" w:rsidR="007062CF" w:rsidRPr="00AE24DB" w:rsidRDefault="007062CF" w:rsidP="00AE24DB">
            <w:pPr>
              <w:rPr>
                <w:rStyle w:val="Strong"/>
                <w:rFonts w:eastAsia="Arial Unicode MS"/>
              </w:rPr>
            </w:pPr>
            <w:r w:rsidRPr="00AE24DB">
              <w:rPr>
                <w:rStyle w:val="Strong"/>
              </w:rPr>
              <w:t>Origin and Scope of Community Property</w:t>
            </w:r>
          </w:p>
        </w:tc>
        <w:tc>
          <w:tcPr>
            <w:tcW w:w="3108" w:type="pct"/>
            <w:tcBorders>
              <w:top w:val="outset" w:sz="6" w:space="0" w:color="auto"/>
              <w:left w:val="outset" w:sz="6" w:space="0" w:color="auto"/>
              <w:bottom w:val="outset" w:sz="6" w:space="0" w:color="auto"/>
              <w:right w:val="outset" w:sz="6" w:space="0" w:color="auto"/>
            </w:tcBorders>
            <w:shd w:val="clear" w:color="auto" w:fill="FFFF66"/>
          </w:tcPr>
          <w:p w14:paraId="54432FFC" w14:textId="77777777" w:rsidR="007062CF" w:rsidRPr="00AE24DB" w:rsidRDefault="007062CF" w:rsidP="00AE24DB">
            <w:pPr>
              <w:rPr>
                <w:rStyle w:val="Strong"/>
              </w:rPr>
            </w:pPr>
            <w:r w:rsidRPr="00AE24DB">
              <w:rPr>
                <w:rStyle w:val="Strong"/>
              </w:rPr>
              <w:t>Which states are community property</w:t>
            </w:r>
          </w:p>
          <w:p w14:paraId="3094B69B" w14:textId="77777777" w:rsidR="007062CF" w:rsidRPr="00AE24DB" w:rsidRDefault="007062CF" w:rsidP="00AE24DB">
            <w:pPr>
              <w:rPr>
                <w:rStyle w:val="Strong"/>
              </w:rPr>
            </w:pPr>
            <w:r w:rsidRPr="00AE24DB">
              <w:rPr>
                <w:rStyle w:val="Strong"/>
              </w:rPr>
              <w:t>Impact of moving from a community property state to a non-community property state and vice versa</w:t>
            </w:r>
          </w:p>
          <w:p w14:paraId="542E2CE7" w14:textId="77777777" w:rsidR="007062CF" w:rsidRPr="00AE24DB" w:rsidRDefault="007062CF" w:rsidP="00AE24DB">
            <w:pPr>
              <w:rPr>
                <w:rStyle w:val="Strong"/>
              </w:rPr>
            </w:pPr>
            <w:r w:rsidRPr="00AE24DB">
              <w:rPr>
                <w:rStyle w:val="Strong"/>
              </w:rPr>
              <w:t>The primary difference between community property states and common law states</w:t>
            </w:r>
          </w:p>
          <w:p w14:paraId="0A7D7688" w14:textId="77777777" w:rsidR="007062CF" w:rsidRPr="00AE24DB" w:rsidRDefault="007062CF" w:rsidP="00AE24DB">
            <w:pPr>
              <w:rPr>
                <w:rStyle w:val="Strong"/>
              </w:rPr>
            </w:pPr>
            <w:r w:rsidRPr="00AE24DB">
              <w:rPr>
                <w:rStyle w:val="Strong"/>
              </w:rPr>
              <w:t>Identification of community property and separate property</w:t>
            </w:r>
          </w:p>
        </w:tc>
      </w:tr>
      <w:tr w:rsidR="007062CF" w14:paraId="227B77F4" w14:textId="77777777">
        <w:trPr>
          <w:tblCellSpacing w:w="15" w:type="dxa"/>
          <w:jc w:val="center"/>
        </w:trPr>
        <w:tc>
          <w:tcPr>
            <w:tcW w:w="1841" w:type="pct"/>
            <w:tcBorders>
              <w:top w:val="outset" w:sz="6" w:space="0" w:color="auto"/>
              <w:left w:val="outset" w:sz="6" w:space="0" w:color="auto"/>
              <w:bottom w:val="outset" w:sz="6" w:space="0" w:color="auto"/>
              <w:right w:val="outset" w:sz="6" w:space="0" w:color="auto"/>
            </w:tcBorders>
            <w:shd w:val="clear" w:color="auto" w:fill="FBF74F"/>
          </w:tcPr>
          <w:p w14:paraId="48B5F826" w14:textId="77777777" w:rsidR="007062CF" w:rsidRPr="00AE24DB" w:rsidRDefault="007062CF" w:rsidP="00AE24DB">
            <w:pPr>
              <w:rPr>
                <w:rStyle w:val="Strong"/>
                <w:rFonts w:eastAsia="Arial Unicode MS"/>
              </w:rPr>
            </w:pPr>
            <w:r w:rsidRPr="00AE24DB">
              <w:rPr>
                <w:rStyle w:val="Strong"/>
              </w:rPr>
              <w:t>Taxation</w:t>
            </w:r>
          </w:p>
        </w:tc>
        <w:tc>
          <w:tcPr>
            <w:tcW w:w="3108" w:type="pct"/>
            <w:tcBorders>
              <w:top w:val="outset" w:sz="6" w:space="0" w:color="auto"/>
              <w:left w:val="outset" w:sz="6" w:space="0" w:color="auto"/>
              <w:bottom w:val="outset" w:sz="6" w:space="0" w:color="auto"/>
              <w:right w:val="outset" w:sz="6" w:space="0" w:color="auto"/>
            </w:tcBorders>
            <w:shd w:val="clear" w:color="auto" w:fill="FBF74F"/>
          </w:tcPr>
          <w:p w14:paraId="07FDA5E5" w14:textId="77777777" w:rsidR="007062CF" w:rsidRPr="00AE24DB" w:rsidRDefault="007062CF" w:rsidP="00AE24DB">
            <w:pPr>
              <w:rPr>
                <w:rStyle w:val="Strong"/>
              </w:rPr>
            </w:pPr>
            <w:r w:rsidRPr="00AE24DB">
              <w:rPr>
                <w:rStyle w:val="Strong"/>
              </w:rPr>
              <w:t>Potential Gift Tax Consequences of Joint Property</w:t>
            </w:r>
          </w:p>
          <w:p w14:paraId="28D1FEBC" w14:textId="77777777" w:rsidR="007062CF" w:rsidRPr="00AE24DB" w:rsidRDefault="007062CF" w:rsidP="00AE24DB">
            <w:pPr>
              <w:rPr>
                <w:rStyle w:val="Strong"/>
              </w:rPr>
            </w:pPr>
            <w:r w:rsidRPr="00AE24DB">
              <w:rPr>
                <w:rStyle w:val="Strong"/>
              </w:rPr>
              <w:t>Estate Tax consequences of each type of Joint Property</w:t>
            </w:r>
          </w:p>
          <w:p w14:paraId="1B264326" w14:textId="77777777" w:rsidR="007062CF" w:rsidRPr="00AE24DB" w:rsidRDefault="007062CF" w:rsidP="00AE24DB">
            <w:pPr>
              <w:rPr>
                <w:rStyle w:val="Strong"/>
              </w:rPr>
            </w:pPr>
            <w:r w:rsidRPr="00AE24DB">
              <w:rPr>
                <w:rStyle w:val="Strong"/>
              </w:rPr>
              <w:t>Probate of community property</w:t>
            </w:r>
          </w:p>
          <w:p w14:paraId="25EABBE8" w14:textId="77777777" w:rsidR="007062CF" w:rsidRPr="00AE24DB" w:rsidRDefault="007062CF" w:rsidP="00AE24DB">
            <w:pPr>
              <w:rPr>
                <w:rStyle w:val="Strong"/>
              </w:rPr>
            </w:pPr>
            <w:r w:rsidRPr="00AE24DB">
              <w:rPr>
                <w:rStyle w:val="Strong"/>
              </w:rPr>
              <w:t>Impact of Community Property debts on estate settlement</w:t>
            </w:r>
          </w:p>
          <w:p w14:paraId="3937887A" w14:textId="77777777" w:rsidR="007062CF" w:rsidRPr="00AE24DB" w:rsidRDefault="007062CF" w:rsidP="00AE24DB">
            <w:pPr>
              <w:rPr>
                <w:rStyle w:val="Strong"/>
              </w:rPr>
            </w:pPr>
            <w:r w:rsidRPr="00AE24DB">
              <w:rPr>
                <w:rStyle w:val="Strong"/>
              </w:rPr>
              <w:t>Step-up in basis of Community Property</w:t>
            </w:r>
          </w:p>
        </w:tc>
      </w:tr>
      <w:tr w:rsidR="007062CF" w14:paraId="778A4A7A" w14:textId="77777777">
        <w:trPr>
          <w:tblCellSpacing w:w="15" w:type="dxa"/>
          <w:jc w:val="center"/>
        </w:trPr>
        <w:tc>
          <w:tcPr>
            <w:tcW w:w="1841" w:type="pct"/>
            <w:tcBorders>
              <w:top w:val="outset" w:sz="6" w:space="0" w:color="auto"/>
              <w:left w:val="outset" w:sz="6" w:space="0" w:color="auto"/>
              <w:bottom w:val="outset" w:sz="6" w:space="0" w:color="auto"/>
              <w:right w:val="outset" w:sz="6" w:space="0" w:color="auto"/>
            </w:tcBorders>
            <w:shd w:val="clear" w:color="auto" w:fill="FBF74F"/>
          </w:tcPr>
          <w:p w14:paraId="75B597FD" w14:textId="77777777" w:rsidR="007062CF" w:rsidRPr="00AE24DB" w:rsidRDefault="007062CF" w:rsidP="00AE24DB">
            <w:pPr>
              <w:rPr>
                <w:rStyle w:val="Strong"/>
                <w:rFonts w:eastAsia="Arial Unicode MS"/>
              </w:rPr>
            </w:pPr>
            <w:r w:rsidRPr="00AE24DB">
              <w:rPr>
                <w:rStyle w:val="Strong"/>
              </w:rPr>
              <w:t xml:space="preserve">Special Circumstances Involving Community Property </w:t>
            </w:r>
          </w:p>
        </w:tc>
        <w:tc>
          <w:tcPr>
            <w:tcW w:w="3108" w:type="pct"/>
            <w:tcBorders>
              <w:top w:val="outset" w:sz="6" w:space="0" w:color="auto"/>
              <w:left w:val="outset" w:sz="6" w:space="0" w:color="auto"/>
              <w:bottom w:val="outset" w:sz="6" w:space="0" w:color="auto"/>
              <w:right w:val="outset" w:sz="6" w:space="0" w:color="auto"/>
            </w:tcBorders>
            <w:shd w:val="clear" w:color="auto" w:fill="FBF74F"/>
          </w:tcPr>
          <w:p w14:paraId="5294C8A2" w14:textId="77777777" w:rsidR="007062CF" w:rsidRPr="00AE24DB" w:rsidRDefault="007062CF" w:rsidP="00AE24DB">
            <w:pPr>
              <w:rPr>
                <w:rStyle w:val="Strong"/>
              </w:rPr>
            </w:pPr>
            <w:r w:rsidRPr="00AE24DB">
              <w:rPr>
                <w:rStyle w:val="Strong"/>
              </w:rPr>
              <w:t>Life Insurance as Community Property</w:t>
            </w:r>
          </w:p>
          <w:p w14:paraId="30E1D548" w14:textId="77777777" w:rsidR="007062CF" w:rsidRPr="00AE24DB" w:rsidRDefault="007062CF" w:rsidP="00AE24DB">
            <w:pPr>
              <w:rPr>
                <w:rStyle w:val="Strong"/>
              </w:rPr>
            </w:pPr>
            <w:r w:rsidRPr="00AE24DB">
              <w:rPr>
                <w:rStyle w:val="Strong"/>
              </w:rPr>
              <w:t>Qualified Employee Benefit Plans as Community Property</w:t>
            </w:r>
          </w:p>
          <w:p w14:paraId="62BFEA3E" w14:textId="77777777" w:rsidR="007062CF" w:rsidRPr="00AE24DB" w:rsidRDefault="007062CF" w:rsidP="00AE24DB">
            <w:pPr>
              <w:rPr>
                <w:rStyle w:val="Strong"/>
              </w:rPr>
            </w:pPr>
            <w:r w:rsidRPr="00AE24DB">
              <w:rPr>
                <w:rStyle w:val="Strong"/>
              </w:rPr>
              <w:t>Divorce and Community Property</w:t>
            </w:r>
          </w:p>
        </w:tc>
      </w:tr>
    </w:tbl>
    <w:p w14:paraId="0F581120" w14:textId="77777777" w:rsidR="00F510CD" w:rsidRDefault="00F510CD" w:rsidP="00A76EF1">
      <w:pPr>
        <w:pStyle w:val="Heading2"/>
      </w:pPr>
      <w:r>
        <w:br w:type="page"/>
      </w:r>
      <w:r>
        <w:lastRenderedPageBreak/>
        <w:t>Conclusion</w:t>
      </w:r>
    </w:p>
    <w:p w14:paraId="4095B431" w14:textId="77777777" w:rsidR="00F510CD" w:rsidRPr="00A013F9" w:rsidRDefault="00F510CD" w:rsidP="00A76EF1">
      <w:r w:rsidRPr="00A013F9">
        <w:t>This concludes the material for this subject.  At this time you may return to any sections in which you feel the need for further study</w:t>
      </w:r>
    </w:p>
    <w:p w14:paraId="4A2EA526" w14:textId="77777777" w:rsidR="007062CF" w:rsidRPr="00A013F9" w:rsidRDefault="007062CF" w:rsidP="00A013F9">
      <w:pPr>
        <w:pStyle w:val="BodyText"/>
      </w:pPr>
    </w:p>
    <w:sectPr w:rsidR="007062CF" w:rsidRPr="00A013F9" w:rsidSect="00096DF1">
      <w:headerReference w:type="default" r:id="rId23"/>
      <w:footerReference w:type="default" r:id="rId24"/>
      <w:pgSz w:w="12240" w:h="15840"/>
      <w:pgMar w:top="1080" w:right="1440" w:bottom="108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ebra Yoders" w:date="2014-03-28T17:29:00Z" w:initials="DY">
    <w:p w14:paraId="0E4F5E76" w14:textId="77777777" w:rsidR="00D37771" w:rsidRDefault="00D37771" w:rsidP="00107318">
      <w:pPr>
        <w:pStyle w:val="Heading1"/>
        <w:jc w:val="center"/>
      </w:pPr>
      <w:r>
        <w:rPr>
          <w:rStyle w:val="CommentReference"/>
        </w:rPr>
        <w:annotationRef/>
      </w:r>
      <w:r>
        <w:t>Table of Contents</w:t>
      </w:r>
    </w:p>
    <w:p w14:paraId="15E7990E" w14:textId="77777777" w:rsidR="00D37771" w:rsidRDefault="00D37771" w:rsidP="00107318">
      <w:pPr>
        <w:pStyle w:val="TableofContentsText"/>
        <w:rPr>
          <w:rFonts w:eastAsia="Arial Unicode MS" w:cs="Arial Unicode MS"/>
          <w:szCs w:val="20"/>
        </w:rPr>
      </w:pPr>
      <w:r>
        <w:t xml:space="preserve">Introduction </w:t>
      </w:r>
    </w:p>
    <w:p w14:paraId="70E76CCC" w14:textId="77777777" w:rsidR="00D37771" w:rsidRDefault="00D37771" w:rsidP="00107318">
      <w:pPr>
        <w:pStyle w:val="TableofContentsText"/>
        <w:rPr>
          <w:rFonts w:eastAsia="Arial Unicode MS" w:cs="Arial Unicode MS"/>
          <w:szCs w:val="20"/>
        </w:rPr>
      </w:pPr>
      <w:r>
        <w:t>Types of Jointly Owned Property</w:t>
      </w:r>
      <w:r>
        <w:rPr>
          <w:szCs w:val="20"/>
        </w:rPr>
        <w:t xml:space="preserve"> </w:t>
      </w:r>
    </w:p>
    <w:p w14:paraId="7945CF95" w14:textId="77777777" w:rsidR="00D37771" w:rsidRDefault="00D37771" w:rsidP="00107318">
      <w:pPr>
        <w:pStyle w:val="TableofContentsText"/>
        <w:rPr>
          <w:rFonts w:eastAsia="Arial Unicode MS" w:cs="Arial Unicode MS"/>
          <w:szCs w:val="20"/>
        </w:rPr>
      </w:pPr>
      <w:r>
        <w:t>Summary Grid</w:t>
      </w:r>
      <w:r>
        <w:rPr>
          <w:szCs w:val="20"/>
        </w:rPr>
        <w:t xml:space="preserve"> </w:t>
      </w:r>
    </w:p>
    <w:p w14:paraId="0639828A" w14:textId="77777777" w:rsidR="00D37771" w:rsidRPr="0090060A" w:rsidRDefault="00D37771" w:rsidP="00107318">
      <w:pPr>
        <w:pStyle w:val="TableofContentsText"/>
        <w:rPr>
          <w:rFonts w:eastAsia="Arial Unicode MS" w:cs="Arial Unicode MS"/>
        </w:rPr>
      </w:pPr>
      <w:r w:rsidRPr="0090060A">
        <w:t>Review Exercise</w:t>
      </w:r>
    </w:p>
    <w:p w14:paraId="6751A1E7" w14:textId="77777777" w:rsidR="00D37771" w:rsidRDefault="00D37771" w:rsidP="00107318">
      <w:pPr>
        <w:pStyle w:val="TableofContentsText"/>
        <w:rPr>
          <w:rFonts w:eastAsia="Arial Unicode MS" w:cs="Arial Unicode MS"/>
          <w:szCs w:val="20"/>
        </w:rPr>
      </w:pPr>
      <w:r>
        <w:t>What is the Default Position?</w:t>
      </w:r>
      <w:r>
        <w:rPr>
          <w:szCs w:val="20"/>
        </w:rPr>
        <w:t xml:space="preserve"> </w:t>
      </w:r>
    </w:p>
    <w:p w14:paraId="41BCF67B" w14:textId="77777777" w:rsidR="00D37771" w:rsidRDefault="00D37771" w:rsidP="00107318">
      <w:pPr>
        <w:pStyle w:val="TableofContentsText"/>
        <w:rPr>
          <w:rFonts w:eastAsia="Arial Unicode MS" w:cs="Arial Unicode MS"/>
          <w:szCs w:val="20"/>
        </w:rPr>
      </w:pPr>
      <w:r>
        <w:t>Potential Gift Tax Consequences</w:t>
      </w:r>
      <w:r>
        <w:rPr>
          <w:szCs w:val="20"/>
        </w:rPr>
        <w:t xml:space="preserve"> </w:t>
      </w:r>
    </w:p>
    <w:p w14:paraId="0948A52D" w14:textId="77777777" w:rsidR="00D37771" w:rsidRDefault="00D37771" w:rsidP="00107318">
      <w:pPr>
        <w:pStyle w:val="TableofContentsText"/>
        <w:rPr>
          <w:rFonts w:eastAsia="Arial Unicode MS" w:cs="Arial Unicode MS"/>
          <w:szCs w:val="20"/>
        </w:rPr>
      </w:pPr>
      <w:r>
        <w:t>Estate Tax Consequences</w:t>
      </w:r>
      <w:r>
        <w:rPr>
          <w:szCs w:val="20"/>
        </w:rPr>
        <w:t xml:space="preserve"> </w:t>
      </w:r>
    </w:p>
    <w:p w14:paraId="42F576AE" w14:textId="77777777" w:rsidR="00D37771" w:rsidRDefault="00D37771" w:rsidP="00107318">
      <w:pPr>
        <w:pStyle w:val="TableofContentsText"/>
        <w:rPr>
          <w:rFonts w:eastAsia="Arial Unicode MS" w:cs="Arial Unicode MS"/>
          <w:szCs w:val="20"/>
        </w:rPr>
      </w:pPr>
      <w:r>
        <w:t>Pitfalls of Joint Tenancy</w:t>
      </w:r>
      <w:r>
        <w:rPr>
          <w:szCs w:val="20"/>
        </w:rPr>
        <w:t xml:space="preserve"> </w:t>
      </w:r>
    </w:p>
    <w:p w14:paraId="5DD6C80D" w14:textId="77777777" w:rsidR="00D37771" w:rsidRDefault="00D37771" w:rsidP="00107318">
      <w:pPr>
        <w:pStyle w:val="TableofContentsText"/>
        <w:rPr>
          <w:rFonts w:eastAsia="Arial Unicode MS" w:cs="Arial Unicode MS"/>
          <w:szCs w:val="20"/>
        </w:rPr>
      </w:pPr>
      <w:r>
        <w:t>Origin and Scope of Community Property</w:t>
      </w:r>
      <w:r>
        <w:rPr>
          <w:szCs w:val="20"/>
        </w:rPr>
        <w:t xml:space="preserve"> </w:t>
      </w:r>
    </w:p>
    <w:p w14:paraId="13C58892" w14:textId="77777777" w:rsidR="00D37771" w:rsidRDefault="00D37771" w:rsidP="00107318">
      <w:pPr>
        <w:pStyle w:val="TableofContentsText"/>
        <w:rPr>
          <w:rFonts w:eastAsia="Arial Unicode MS" w:cs="Arial Unicode MS"/>
          <w:szCs w:val="20"/>
        </w:rPr>
      </w:pPr>
      <w:r>
        <w:t>The Nature of Community Property</w:t>
      </w:r>
      <w:r>
        <w:rPr>
          <w:szCs w:val="20"/>
        </w:rPr>
        <w:t xml:space="preserve"> </w:t>
      </w:r>
    </w:p>
    <w:p w14:paraId="1C150775" w14:textId="77777777" w:rsidR="00D37771" w:rsidRDefault="00D37771" w:rsidP="00107318">
      <w:pPr>
        <w:pStyle w:val="TableofContentsText"/>
        <w:rPr>
          <w:rFonts w:eastAsia="Arial Unicode MS" w:cs="Arial Unicode MS"/>
          <w:szCs w:val="20"/>
        </w:rPr>
      </w:pPr>
      <w:r>
        <w:t>Estate Implications of Community Property</w:t>
      </w:r>
      <w:r>
        <w:rPr>
          <w:szCs w:val="20"/>
        </w:rPr>
        <w:t xml:space="preserve"> </w:t>
      </w:r>
    </w:p>
    <w:p w14:paraId="6DCBD2BE" w14:textId="77777777" w:rsidR="00D37771" w:rsidRDefault="00D37771" w:rsidP="00107318">
      <w:pPr>
        <w:pStyle w:val="TableofContentsText"/>
        <w:rPr>
          <w:rFonts w:eastAsia="Arial Unicode MS" w:cs="Arial Unicode MS"/>
          <w:szCs w:val="20"/>
        </w:rPr>
      </w:pPr>
      <w:r>
        <w:t>What if You Do Not Live in a Community Property State?</w:t>
      </w:r>
      <w:r>
        <w:rPr>
          <w:szCs w:val="20"/>
        </w:rPr>
        <w:t xml:space="preserve"> </w:t>
      </w:r>
    </w:p>
    <w:p w14:paraId="3F60A88D" w14:textId="77777777" w:rsidR="00D37771" w:rsidRDefault="00D37771" w:rsidP="00107318">
      <w:pPr>
        <w:pStyle w:val="TableofContentsText"/>
        <w:rPr>
          <w:rFonts w:eastAsia="Arial Unicode MS" w:cs="Arial Unicode MS"/>
          <w:szCs w:val="20"/>
        </w:rPr>
      </w:pPr>
      <w:r>
        <w:t>Review Exercise</w:t>
      </w:r>
      <w:r>
        <w:rPr>
          <w:szCs w:val="20"/>
        </w:rPr>
        <w:t xml:space="preserve"> </w:t>
      </w:r>
    </w:p>
    <w:p w14:paraId="7A2F07DB" w14:textId="77777777" w:rsidR="00D37771" w:rsidRDefault="00D37771" w:rsidP="00107318">
      <w:pPr>
        <w:pStyle w:val="TableofContentsText"/>
        <w:rPr>
          <w:szCs w:val="20"/>
        </w:rPr>
      </w:pPr>
      <w:r>
        <w:t>Joint Property Summary</w:t>
      </w:r>
      <w:r>
        <w:rPr>
          <w:szCs w:val="20"/>
        </w:rPr>
        <w:t xml:space="preserve"> </w:t>
      </w:r>
    </w:p>
    <w:p w14:paraId="794D4634" w14:textId="77777777" w:rsidR="00D37771" w:rsidRDefault="00D37771" w:rsidP="00107318">
      <w:pPr>
        <w:pStyle w:val="TableofContentsText"/>
      </w:pPr>
      <w:r w:rsidRPr="00F510CD">
        <w:t>Conclusion</w:t>
      </w:r>
    </w:p>
  </w:comment>
  <w:comment w:id="2" w:author="cis" w:date="2011-11-30T12:42:00Z" w:initials="c">
    <w:p w14:paraId="0CC697B6" w14:textId="77777777" w:rsidR="00D37771" w:rsidRPr="00FA61A7" w:rsidRDefault="00D37771" w:rsidP="00FA61A7">
      <w:pPr>
        <w:pStyle w:val="TextBullet1"/>
        <w:numPr>
          <w:ilvl w:val="0"/>
          <w:numId w:val="0"/>
        </w:numPr>
        <w:rPr>
          <w:b/>
          <w:color w:val="FF0000"/>
        </w:rPr>
      </w:pPr>
      <w:r>
        <w:rPr>
          <w:rStyle w:val="CommentReference"/>
        </w:rPr>
        <w:annotationRef/>
      </w:r>
      <w:r w:rsidRPr="009863A9">
        <w:rPr>
          <w:b/>
          <w:color w:val="FF0000"/>
        </w:rPr>
        <w:t>Click ea</w:t>
      </w:r>
      <w:r>
        <w:rPr>
          <w:b/>
          <w:color w:val="FF0000"/>
        </w:rPr>
        <w:t>ch type for a Q &amp; A about each:</w:t>
      </w:r>
    </w:p>
  </w:comment>
  <w:comment w:id="3" w:author="cis" w:date="2011-11-30T14:08:00Z" w:initials="c">
    <w:p w14:paraId="39B6CA07" w14:textId="77777777" w:rsidR="00D37771" w:rsidRDefault="00D37771" w:rsidP="00825032">
      <w:pPr>
        <w:pStyle w:val="BodyText"/>
      </w:pPr>
      <w:r>
        <w:rPr>
          <w:rStyle w:val="CommentReference"/>
        </w:rPr>
        <w:annotationRef/>
      </w:r>
      <w:r>
        <w:rPr>
          <w:b/>
          <w:bCs/>
          <w:color w:val="FF0000"/>
        </w:rPr>
        <w:t xml:space="preserve">Click the following types of joint ownership for an explanation of the estate tax consequences of each type of ownership. </w:t>
      </w:r>
    </w:p>
  </w:comment>
  <w:comment w:id="4" w:author="Debra Yoders" w:date="2012-04-12T11:55:00Z" w:initials="DY">
    <w:p w14:paraId="34714F20" w14:textId="77777777" w:rsidR="00D37771" w:rsidRDefault="00D37771">
      <w:pPr>
        <w:pStyle w:val="CommentText"/>
      </w:pPr>
      <w:r>
        <w:rPr>
          <w:rStyle w:val="CommentReference"/>
        </w:rPr>
        <w:annotationRef/>
      </w:r>
      <w:r>
        <w:rPr>
          <w:b/>
          <w:bCs/>
          <w:color w:val="FF0000"/>
        </w:rPr>
        <w:t>Place the mouse cursor over each situation to learn more.</w:t>
      </w:r>
    </w:p>
  </w:comment>
  <w:comment w:id="5" w:author="Debra Yoders" w:date="2012-04-12T13:57:00Z" w:initials="DY">
    <w:p w14:paraId="79F55DA2" w14:textId="77777777" w:rsidR="00D37771" w:rsidRDefault="00D37771">
      <w:pPr>
        <w:pStyle w:val="CommentText"/>
      </w:pPr>
      <w:r>
        <w:rPr>
          <w:rStyle w:val="CommentReference"/>
        </w:rPr>
        <w:annotationRef/>
      </w:r>
      <w:r>
        <w:rPr>
          <w:b/>
          <w:bCs/>
          <w:color w:val="FF0000"/>
        </w:rPr>
        <w:t>Place the mouse cursor over each pitfall to learn more.</w:t>
      </w:r>
    </w:p>
  </w:comment>
  <w:comment w:id="6" w:author="cis" w:date="2012-04-13T10:31:00Z" w:initials="c">
    <w:p w14:paraId="5515F5FA" w14:textId="77777777" w:rsidR="00D37771" w:rsidRPr="003F7939" w:rsidRDefault="00D37771" w:rsidP="007D1F75">
      <w:pPr>
        <w:pStyle w:val="BodyText"/>
        <w:rPr>
          <w:b/>
          <w:bCs/>
          <w:color w:val="FF3333"/>
        </w:rPr>
      </w:pPr>
      <w:r>
        <w:rPr>
          <w:rStyle w:val="CommentReference"/>
        </w:rPr>
        <w:annotationRef/>
      </w:r>
      <w:r>
        <w:rPr>
          <w:b/>
          <w:bCs/>
          <w:color w:val="FF3333"/>
        </w:rPr>
        <w:t>Indicate your answer by clicking the button in the appropriate column:</w:t>
      </w:r>
    </w:p>
  </w:comment>
  <w:comment w:id="7" w:author="cis" w:date="2012-04-13T10:31:00Z" w:initials="c">
    <w:p w14:paraId="468A67D7" w14:textId="77777777" w:rsidR="00D37771" w:rsidRDefault="00D37771" w:rsidP="007D1F75">
      <w:pPr>
        <w:pStyle w:val="CommentText"/>
      </w:pPr>
      <w:r>
        <w:rPr>
          <w:rStyle w:val="CommentReference"/>
        </w:rPr>
        <w:annotationRef/>
      </w:r>
      <w:r>
        <w:rPr>
          <w:b/>
          <w:bCs/>
          <w:color w:val="FF3333"/>
        </w:rPr>
        <w:t>Indicate your answer by clicking the button in the appropriate column:</w:t>
      </w:r>
    </w:p>
  </w:comment>
  <w:comment w:id="8" w:author="cis" w:date="2011-11-30T14:29:00Z" w:initials="c">
    <w:p w14:paraId="46BE6BC9" w14:textId="77777777" w:rsidR="00D37771" w:rsidRPr="003F7939" w:rsidRDefault="00D37771" w:rsidP="003F7939">
      <w:pPr>
        <w:pStyle w:val="BodyText"/>
        <w:rPr>
          <w:b/>
          <w:bCs/>
          <w:color w:val="FF3333"/>
        </w:rPr>
      </w:pPr>
      <w:r>
        <w:rPr>
          <w:rStyle w:val="CommentReference"/>
        </w:rPr>
        <w:annotationRef/>
      </w:r>
      <w:r>
        <w:rPr>
          <w:b/>
          <w:bCs/>
          <w:color w:val="FF3333"/>
        </w:rPr>
        <w:t>Indicate your answer by clicking the button in the appropriate column:</w:t>
      </w:r>
    </w:p>
  </w:comment>
  <w:comment w:id="9" w:author="cis" w:date="2011-11-30T14:30:00Z" w:initials="c">
    <w:p w14:paraId="1239DF34" w14:textId="77777777" w:rsidR="00D37771" w:rsidRDefault="00D37771">
      <w:pPr>
        <w:pStyle w:val="CommentText"/>
      </w:pPr>
      <w:r>
        <w:rPr>
          <w:rStyle w:val="CommentReference"/>
        </w:rPr>
        <w:annotationRef/>
      </w:r>
      <w:r>
        <w:rPr>
          <w:b/>
          <w:bCs/>
          <w:color w:val="FF3333"/>
        </w:rPr>
        <w:t>Indicate your answer by clicking the button in the appropriate column: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4D4634" w15:done="0"/>
  <w15:commentEx w15:paraId="0CC697B6" w15:done="0"/>
  <w15:commentEx w15:paraId="39B6CA07" w15:done="0"/>
  <w15:commentEx w15:paraId="34714F20" w15:done="0"/>
  <w15:commentEx w15:paraId="79F55DA2" w15:done="0"/>
  <w15:commentEx w15:paraId="5515F5FA" w15:done="0"/>
  <w15:commentEx w15:paraId="468A67D7" w15:done="0"/>
  <w15:commentEx w15:paraId="46BE6BC9" w15:done="0"/>
  <w15:commentEx w15:paraId="1239DF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EC403" w14:textId="77777777" w:rsidR="009008B1" w:rsidRDefault="009008B1">
      <w:r>
        <w:separator/>
      </w:r>
    </w:p>
  </w:endnote>
  <w:endnote w:type="continuationSeparator" w:id="0">
    <w:p w14:paraId="7E3D5123" w14:textId="77777777" w:rsidR="009008B1" w:rsidRDefault="00900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6F6C5" w14:textId="555E3C57" w:rsidR="00D37771" w:rsidRDefault="00D37771" w:rsidP="00406E7B">
    <w:pPr>
      <w:pStyle w:val="Footer"/>
      <w:tabs>
        <w:tab w:val="clear" w:pos="8640"/>
        <w:tab w:val="right" w:pos="7920"/>
      </w:tabs>
    </w:pPr>
    <w:r>
      <w:t xml:space="preserve">© </w:t>
    </w:r>
    <w:r w:rsidR="00EC3D95">
      <w:t>2016</w:t>
    </w:r>
    <w:r>
      <w:t xml:space="preserve"> Greene Consulting Associates, LLC. All Rights Reserved.  </w:t>
    </w:r>
    <w:r>
      <w:tab/>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E0550D">
      <w:rPr>
        <w:rStyle w:val="PageNumber"/>
        <w:noProof/>
        <w:sz w:val="18"/>
        <w:szCs w:val="18"/>
      </w:rPr>
      <w:t>1</w:t>
    </w:r>
    <w:r>
      <w:rPr>
        <w:rStyle w:val="PageNumber"/>
        <w:sz w:val="18"/>
        <w:szCs w:val="18"/>
      </w:rPr>
      <w:fldChar w:fldCharType="end"/>
    </w:r>
  </w:p>
  <w:p w14:paraId="1C658B6E" w14:textId="77777777" w:rsidR="00D37771" w:rsidRDefault="00D37771" w:rsidP="00406E7B">
    <w:pPr>
      <w:pStyle w:val="Footer"/>
      <w:tabs>
        <w:tab w:val="clear" w:pos="8640"/>
        <w:tab w:val="right" w:pos="7920"/>
      </w:tabs>
    </w:pPr>
    <w:r>
      <w:t xml:space="preserve">Intended solely for use by licensed users. </w:t>
    </w:r>
  </w:p>
  <w:p w14:paraId="7EA2C6B6" w14:textId="77777777" w:rsidR="00D37771" w:rsidRDefault="00D37771" w:rsidP="00406E7B">
    <w:pPr>
      <w:pStyle w:val="Footer"/>
      <w:tabs>
        <w:tab w:val="clear" w:pos="8640"/>
        <w:tab w:val="right" w:pos="7920"/>
      </w:tabs>
    </w:pPr>
    <w:r>
      <w:t xml:space="preserve">Not to be reproduced or circulated without prior approval. </w:t>
    </w:r>
    <w:r>
      <w:rPr>
        <w:noProof/>
        <w:lang w:eastAsia="zh-CN"/>
      </w:rPr>
      <w:drawing>
        <wp:anchor distT="0" distB="0" distL="114300" distR="114300" simplePos="0" relativeHeight="251657216" behindDoc="1" locked="0" layoutInCell="1" allowOverlap="1" wp14:anchorId="3A3700C9" wp14:editId="6B25F1F6">
          <wp:simplePos x="0" y="0"/>
          <wp:positionH relativeFrom="column">
            <wp:posOffset>5486400</wp:posOffset>
          </wp:positionH>
          <wp:positionV relativeFrom="paragraph">
            <wp:posOffset>-196215</wp:posOffset>
          </wp:positionV>
          <wp:extent cx="933450" cy="485775"/>
          <wp:effectExtent l="0" t="0" r="6350" b="0"/>
          <wp:wrapTight wrapText="bothSides">
            <wp:wrapPolygon edited="0">
              <wp:start x="0" y="0"/>
              <wp:lineTo x="0" y="20329"/>
              <wp:lineTo x="21159" y="20329"/>
              <wp:lineTo x="21159" y="0"/>
              <wp:lineTo x="0" y="0"/>
            </wp:wrapPolygon>
          </wp:wrapTight>
          <wp:docPr id="6" name="Picture 6"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78421" w14:textId="77777777" w:rsidR="009008B1" w:rsidRDefault="009008B1">
      <w:r>
        <w:separator/>
      </w:r>
    </w:p>
  </w:footnote>
  <w:footnote w:type="continuationSeparator" w:id="0">
    <w:p w14:paraId="23EAF264" w14:textId="77777777" w:rsidR="009008B1" w:rsidRDefault="009008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345D1" w14:textId="77777777" w:rsidR="00D37771" w:rsidRDefault="00D37771" w:rsidP="00107318">
    <w:pPr>
      <w:pStyle w:val="Header"/>
      <w:ind w:right="-270"/>
      <w:jc w:val="right"/>
      <w:rPr>
        <w:b/>
        <w:noProof/>
      </w:rPr>
    </w:pPr>
    <w:r w:rsidRPr="00EC48CF">
      <w:rPr>
        <w:b/>
        <w:noProof/>
        <w:lang w:eastAsia="zh-CN"/>
      </w:rPr>
      <mc:AlternateContent>
        <mc:Choice Requires="wps">
          <w:drawing>
            <wp:anchor distT="0" distB="0" distL="114300" distR="114300" simplePos="0" relativeHeight="251658240" behindDoc="0" locked="0" layoutInCell="1" allowOverlap="1" wp14:anchorId="1A8D653A" wp14:editId="3D712F79">
              <wp:simplePos x="0" y="0"/>
              <wp:positionH relativeFrom="column">
                <wp:posOffset>-34925</wp:posOffset>
              </wp:positionH>
              <wp:positionV relativeFrom="paragraph">
                <wp:posOffset>225425</wp:posOffset>
              </wp:positionV>
              <wp:extent cx="6181725" cy="100330"/>
              <wp:effectExtent l="3175" t="0" r="0" b="444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D423A" id="Rectangle_x0020_9" o:spid="_x0000_s1026" style="position:absolute;margin-left:-2.75pt;margin-top:17.75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" fillcolor="black" stroked="f">
              <v:fill color2="#339" rotate="t" angle="-90" focus="100%" type="gradient"/>
            </v:rect>
          </w:pict>
        </mc:Fallback>
      </mc:AlternateContent>
    </w:r>
    <w:r>
      <w:rPr>
        <w:b/>
        <w:noProof/>
      </w:rPr>
      <w:t>Joint Property</w:t>
    </w:r>
  </w:p>
  <w:p w14:paraId="4D0A3CC4" w14:textId="77777777" w:rsidR="00D37771" w:rsidRPr="00EC48CF" w:rsidRDefault="00D37771" w:rsidP="00AD3C8C">
    <w:pPr>
      <w:pStyle w:val="Header"/>
      <w:ind w:right="-270"/>
      <w:rPr>
        <w:b/>
        <w:bC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2pt;height:12pt" o:bullet="t">
        <v:imagedata r:id="rId1" o:title=""/>
      </v:shape>
    </w:pict>
  </w:numPicBullet>
  <w:abstractNum w:abstractNumId="0">
    <w:nsid w:val="FFFFFF1D"/>
    <w:multiLevelType w:val="multilevel"/>
    <w:tmpl w:val="5C70BB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C6B22"/>
    <w:multiLevelType w:val="hybridMultilevel"/>
    <w:tmpl w:val="9F08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E3F59"/>
    <w:multiLevelType w:val="hybridMultilevel"/>
    <w:tmpl w:val="D5EA0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DA7262"/>
    <w:multiLevelType w:val="hybridMultilevel"/>
    <w:tmpl w:val="2AD2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A44CD"/>
    <w:multiLevelType w:val="hybridMultilevel"/>
    <w:tmpl w:val="54B0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946AF"/>
    <w:multiLevelType w:val="hybridMultilevel"/>
    <w:tmpl w:val="DA40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2583B"/>
    <w:multiLevelType w:val="hybridMultilevel"/>
    <w:tmpl w:val="B3CC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03560"/>
    <w:multiLevelType w:val="hybridMultilevel"/>
    <w:tmpl w:val="E764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31A6A"/>
    <w:multiLevelType w:val="hybridMultilevel"/>
    <w:tmpl w:val="F64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529E3"/>
    <w:multiLevelType w:val="hybridMultilevel"/>
    <w:tmpl w:val="D5EA0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7C0D22"/>
    <w:multiLevelType w:val="hybridMultilevel"/>
    <w:tmpl w:val="E59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217EBA"/>
    <w:multiLevelType w:val="hybridMultilevel"/>
    <w:tmpl w:val="0DA8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169A6"/>
    <w:multiLevelType w:val="hybridMultilevel"/>
    <w:tmpl w:val="354E7FD2"/>
    <w:lvl w:ilvl="0" w:tplc="17D807D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C5376E1"/>
    <w:multiLevelType w:val="hybridMultilevel"/>
    <w:tmpl w:val="EF92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304545"/>
    <w:multiLevelType w:val="hybridMultilevel"/>
    <w:tmpl w:val="5A28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FB3A2D"/>
    <w:multiLevelType w:val="hybridMultilevel"/>
    <w:tmpl w:val="1C6E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BC12B6"/>
    <w:multiLevelType w:val="hybridMultilevel"/>
    <w:tmpl w:val="F2E8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4E39316F"/>
    <w:multiLevelType w:val="hybridMultilevel"/>
    <w:tmpl w:val="6418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0E144E"/>
    <w:multiLevelType w:val="hybridMultilevel"/>
    <w:tmpl w:val="686C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151591"/>
    <w:multiLevelType w:val="hybridMultilevel"/>
    <w:tmpl w:val="E2080892"/>
    <w:lvl w:ilvl="0" w:tplc="17D807D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65D7121"/>
    <w:multiLevelType w:val="hybridMultilevel"/>
    <w:tmpl w:val="BEB2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26">
    <w:nsid w:val="6CB113A8"/>
    <w:multiLevelType w:val="hybridMultilevel"/>
    <w:tmpl w:val="A30C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B9168A"/>
    <w:multiLevelType w:val="hybridMultilevel"/>
    <w:tmpl w:val="C428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880F33"/>
    <w:multiLevelType w:val="hybridMultilevel"/>
    <w:tmpl w:val="A3D0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12"/>
  </w:num>
  <w:num w:numId="4">
    <w:abstractNumId w:val="23"/>
  </w:num>
  <w:num w:numId="5">
    <w:abstractNumId w:val="18"/>
  </w:num>
  <w:num w:numId="6">
    <w:abstractNumId w:val="26"/>
  </w:num>
  <w:num w:numId="7">
    <w:abstractNumId w:val="2"/>
  </w:num>
  <w:num w:numId="8">
    <w:abstractNumId w:val="21"/>
  </w:num>
  <w:num w:numId="9">
    <w:abstractNumId w:val="6"/>
  </w:num>
  <w:num w:numId="10">
    <w:abstractNumId w:val="17"/>
  </w:num>
  <w:num w:numId="11">
    <w:abstractNumId w:val="28"/>
  </w:num>
  <w:num w:numId="12">
    <w:abstractNumId w:val="14"/>
  </w:num>
  <w:num w:numId="13">
    <w:abstractNumId w:val="3"/>
  </w:num>
  <w:num w:numId="14">
    <w:abstractNumId w:val="1"/>
  </w:num>
  <w:num w:numId="15">
    <w:abstractNumId w:val="27"/>
  </w:num>
  <w:num w:numId="16">
    <w:abstractNumId w:val="4"/>
  </w:num>
  <w:num w:numId="17">
    <w:abstractNumId w:val="22"/>
  </w:num>
  <w:num w:numId="18">
    <w:abstractNumId w:val="11"/>
  </w:num>
  <w:num w:numId="19">
    <w:abstractNumId w:val="16"/>
  </w:num>
  <w:num w:numId="20">
    <w:abstractNumId w:val="15"/>
  </w:num>
  <w:num w:numId="21">
    <w:abstractNumId w:val="7"/>
  </w:num>
  <w:num w:numId="22">
    <w:abstractNumId w:val="13"/>
  </w:num>
  <w:num w:numId="23">
    <w:abstractNumId w:val="20"/>
  </w:num>
  <w:num w:numId="24">
    <w:abstractNumId w:val="8"/>
  </w:num>
  <w:num w:numId="25">
    <w:abstractNumId w:val="5"/>
  </w:num>
  <w:num w:numId="26">
    <w:abstractNumId w:val="10"/>
  </w:num>
  <w:num w:numId="27">
    <w:abstractNumId w:val="9"/>
  </w:num>
  <w:num w:numId="28">
    <w:abstractNumId w:val="0"/>
  </w:num>
  <w:num w:numId="29">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attachedTemplate r:id="rId1"/>
  <w:trackRevisions/>
  <w:defaultTabStop w:val="720"/>
  <w:noPunctuationKerning/>
  <w:characterSpacingControl w:val="doNotCompress"/>
  <w:hdrShapeDefaults>
    <o:shapedefaults v:ext="edit" spidmax="2049">
      <o:colormru v:ext="edit" colors="#cfc,#9f9,#6f6,#3c3,#0c0,#39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261"/>
    <w:rsid w:val="00002997"/>
    <w:rsid w:val="00005503"/>
    <w:rsid w:val="000062C3"/>
    <w:rsid w:val="00033A4C"/>
    <w:rsid w:val="00045452"/>
    <w:rsid w:val="000509BD"/>
    <w:rsid w:val="0005657A"/>
    <w:rsid w:val="000575AC"/>
    <w:rsid w:val="0006598E"/>
    <w:rsid w:val="00070A35"/>
    <w:rsid w:val="0008186F"/>
    <w:rsid w:val="00082965"/>
    <w:rsid w:val="0009445D"/>
    <w:rsid w:val="000952FE"/>
    <w:rsid w:val="00096DF1"/>
    <w:rsid w:val="000A0EC9"/>
    <w:rsid w:val="000A0FC3"/>
    <w:rsid w:val="000A1816"/>
    <w:rsid w:val="000A6C47"/>
    <w:rsid w:val="000B4058"/>
    <w:rsid w:val="000D05F4"/>
    <w:rsid w:val="000D6CF5"/>
    <w:rsid w:val="000E170A"/>
    <w:rsid w:val="000F317F"/>
    <w:rsid w:val="000F5DD0"/>
    <w:rsid w:val="00104BAF"/>
    <w:rsid w:val="00107318"/>
    <w:rsid w:val="00111268"/>
    <w:rsid w:val="00117B20"/>
    <w:rsid w:val="00121290"/>
    <w:rsid w:val="00127CCB"/>
    <w:rsid w:val="00127E4E"/>
    <w:rsid w:val="001326B4"/>
    <w:rsid w:val="0013501C"/>
    <w:rsid w:val="001677AA"/>
    <w:rsid w:val="001718F2"/>
    <w:rsid w:val="00177467"/>
    <w:rsid w:val="00177909"/>
    <w:rsid w:val="00187D97"/>
    <w:rsid w:val="001A4F98"/>
    <w:rsid w:val="001B3C3B"/>
    <w:rsid w:val="001C0BD7"/>
    <w:rsid w:val="001C11CA"/>
    <w:rsid w:val="001E2529"/>
    <w:rsid w:val="001E719D"/>
    <w:rsid w:val="001F428A"/>
    <w:rsid w:val="001F5218"/>
    <w:rsid w:val="00202A37"/>
    <w:rsid w:val="0020507C"/>
    <w:rsid w:val="00210C84"/>
    <w:rsid w:val="00213512"/>
    <w:rsid w:val="002278D7"/>
    <w:rsid w:val="0023160E"/>
    <w:rsid w:val="00232025"/>
    <w:rsid w:val="0023680C"/>
    <w:rsid w:val="00246349"/>
    <w:rsid w:val="00263BA1"/>
    <w:rsid w:val="002672D5"/>
    <w:rsid w:val="00276343"/>
    <w:rsid w:val="002835DA"/>
    <w:rsid w:val="00284A57"/>
    <w:rsid w:val="002A3848"/>
    <w:rsid w:val="002A7B2B"/>
    <w:rsid w:val="002B64C6"/>
    <w:rsid w:val="002C2852"/>
    <w:rsid w:val="002D07CA"/>
    <w:rsid w:val="002F3B4A"/>
    <w:rsid w:val="003106B8"/>
    <w:rsid w:val="00312032"/>
    <w:rsid w:val="00327C95"/>
    <w:rsid w:val="0033624B"/>
    <w:rsid w:val="0033681D"/>
    <w:rsid w:val="00352053"/>
    <w:rsid w:val="00354001"/>
    <w:rsid w:val="00354196"/>
    <w:rsid w:val="00354306"/>
    <w:rsid w:val="0036034B"/>
    <w:rsid w:val="00362C3C"/>
    <w:rsid w:val="003667C5"/>
    <w:rsid w:val="00370886"/>
    <w:rsid w:val="0037502A"/>
    <w:rsid w:val="00375EF3"/>
    <w:rsid w:val="003900CE"/>
    <w:rsid w:val="00391843"/>
    <w:rsid w:val="00396F61"/>
    <w:rsid w:val="003A769E"/>
    <w:rsid w:val="003B4C93"/>
    <w:rsid w:val="003C5C11"/>
    <w:rsid w:val="003C7F10"/>
    <w:rsid w:val="003D7944"/>
    <w:rsid w:val="003E1483"/>
    <w:rsid w:val="003E3768"/>
    <w:rsid w:val="003E5455"/>
    <w:rsid w:val="003F6DB3"/>
    <w:rsid w:val="003F7939"/>
    <w:rsid w:val="00401717"/>
    <w:rsid w:val="00405B5C"/>
    <w:rsid w:val="00406E7B"/>
    <w:rsid w:val="004204F3"/>
    <w:rsid w:val="004317C6"/>
    <w:rsid w:val="004340C7"/>
    <w:rsid w:val="004428DA"/>
    <w:rsid w:val="00446549"/>
    <w:rsid w:val="00447475"/>
    <w:rsid w:val="00452A80"/>
    <w:rsid w:val="00453247"/>
    <w:rsid w:val="00464349"/>
    <w:rsid w:val="0046444F"/>
    <w:rsid w:val="0047310F"/>
    <w:rsid w:val="00473695"/>
    <w:rsid w:val="00477673"/>
    <w:rsid w:val="004812C7"/>
    <w:rsid w:val="00487066"/>
    <w:rsid w:val="00490A6A"/>
    <w:rsid w:val="0049239B"/>
    <w:rsid w:val="004942AE"/>
    <w:rsid w:val="004965E8"/>
    <w:rsid w:val="004B1774"/>
    <w:rsid w:val="004B4C1E"/>
    <w:rsid w:val="004B608E"/>
    <w:rsid w:val="004C1751"/>
    <w:rsid w:val="004C62F3"/>
    <w:rsid w:val="004C724D"/>
    <w:rsid w:val="004D0A49"/>
    <w:rsid w:val="004D0B91"/>
    <w:rsid w:val="004D3FFF"/>
    <w:rsid w:val="004D6C26"/>
    <w:rsid w:val="004F2E7F"/>
    <w:rsid w:val="004F722A"/>
    <w:rsid w:val="005016F2"/>
    <w:rsid w:val="00502DF0"/>
    <w:rsid w:val="005054ED"/>
    <w:rsid w:val="0052497B"/>
    <w:rsid w:val="005263E3"/>
    <w:rsid w:val="00533CED"/>
    <w:rsid w:val="00540DC3"/>
    <w:rsid w:val="00540EEB"/>
    <w:rsid w:val="00555E43"/>
    <w:rsid w:val="005613A1"/>
    <w:rsid w:val="00564738"/>
    <w:rsid w:val="0057237E"/>
    <w:rsid w:val="005809CD"/>
    <w:rsid w:val="005840A1"/>
    <w:rsid w:val="0058756E"/>
    <w:rsid w:val="00597261"/>
    <w:rsid w:val="005A0A63"/>
    <w:rsid w:val="005A4BD3"/>
    <w:rsid w:val="005A591D"/>
    <w:rsid w:val="005B0859"/>
    <w:rsid w:val="005D15EB"/>
    <w:rsid w:val="005D2450"/>
    <w:rsid w:val="005E1FEF"/>
    <w:rsid w:val="005F2B2D"/>
    <w:rsid w:val="005F3F56"/>
    <w:rsid w:val="005F4393"/>
    <w:rsid w:val="0060533A"/>
    <w:rsid w:val="0062072B"/>
    <w:rsid w:val="006221AF"/>
    <w:rsid w:val="006278D5"/>
    <w:rsid w:val="00640E3E"/>
    <w:rsid w:val="00645834"/>
    <w:rsid w:val="006510FF"/>
    <w:rsid w:val="00654F4D"/>
    <w:rsid w:val="00656EFE"/>
    <w:rsid w:val="00662BB6"/>
    <w:rsid w:val="0066453F"/>
    <w:rsid w:val="00675661"/>
    <w:rsid w:val="00675F92"/>
    <w:rsid w:val="00677C39"/>
    <w:rsid w:val="00683744"/>
    <w:rsid w:val="00695318"/>
    <w:rsid w:val="006A7E5E"/>
    <w:rsid w:val="006B1CD7"/>
    <w:rsid w:val="006C09D2"/>
    <w:rsid w:val="006C12D1"/>
    <w:rsid w:val="006C1A08"/>
    <w:rsid w:val="006C476C"/>
    <w:rsid w:val="006D406C"/>
    <w:rsid w:val="006D62B7"/>
    <w:rsid w:val="006E07C7"/>
    <w:rsid w:val="006E5F94"/>
    <w:rsid w:val="006E795C"/>
    <w:rsid w:val="006F0EFA"/>
    <w:rsid w:val="007038CD"/>
    <w:rsid w:val="00703E60"/>
    <w:rsid w:val="007062CF"/>
    <w:rsid w:val="007072C3"/>
    <w:rsid w:val="007234DF"/>
    <w:rsid w:val="00725ED5"/>
    <w:rsid w:val="007460AE"/>
    <w:rsid w:val="007564D3"/>
    <w:rsid w:val="007570E8"/>
    <w:rsid w:val="00763E52"/>
    <w:rsid w:val="00767170"/>
    <w:rsid w:val="00772667"/>
    <w:rsid w:val="00772DFD"/>
    <w:rsid w:val="007824D6"/>
    <w:rsid w:val="007A5AE4"/>
    <w:rsid w:val="007A60A1"/>
    <w:rsid w:val="007A70CF"/>
    <w:rsid w:val="007B0423"/>
    <w:rsid w:val="007B0E95"/>
    <w:rsid w:val="007B43ED"/>
    <w:rsid w:val="007C0678"/>
    <w:rsid w:val="007C0CB9"/>
    <w:rsid w:val="007C106E"/>
    <w:rsid w:val="007C15A5"/>
    <w:rsid w:val="007D1F75"/>
    <w:rsid w:val="007D207A"/>
    <w:rsid w:val="007D25B9"/>
    <w:rsid w:val="007E099D"/>
    <w:rsid w:val="007E5BBD"/>
    <w:rsid w:val="008012EB"/>
    <w:rsid w:val="008173B8"/>
    <w:rsid w:val="00820B46"/>
    <w:rsid w:val="00825032"/>
    <w:rsid w:val="00825E85"/>
    <w:rsid w:val="00826263"/>
    <w:rsid w:val="00826801"/>
    <w:rsid w:val="0083687B"/>
    <w:rsid w:val="00852ADD"/>
    <w:rsid w:val="00853D9F"/>
    <w:rsid w:val="00856078"/>
    <w:rsid w:val="00856F07"/>
    <w:rsid w:val="0086205C"/>
    <w:rsid w:val="00863794"/>
    <w:rsid w:val="00866395"/>
    <w:rsid w:val="00870A99"/>
    <w:rsid w:val="00870E2A"/>
    <w:rsid w:val="00872B2F"/>
    <w:rsid w:val="008812BD"/>
    <w:rsid w:val="00895D3E"/>
    <w:rsid w:val="008A2735"/>
    <w:rsid w:val="008A6BF7"/>
    <w:rsid w:val="008B5A1C"/>
    <w:rsid w:val="008B5FE2"/>
    <w:rsid w:val="008C0F5B"/>
    <w:rsid w:val="008C616E"/>
    <w:rsid w:val="008D501F"/>
    <w:rsid w:val="008E0ED6"/>
    <w:rsid w:val="008E253E"/>
    <w:rsid w:val="008E45E6"/>
    <w:rsid w:val="008E5CA1"/>
    <w:rsid w:val="008F5C91"/>
    <w:rsid w:val="0090060A"/>
    <w:rsid w:val="009008B1"/>
    <w:rsid w:val="00912D24"/>
    <w:rsid w:val="00917B72"/>
    <w:rsid w:val="00920191"/>
    <w:rsid w:val="00921255"/>
    <w:rsid w:val="00923262"/>
    <w:rsid w:val="00924B17"/>
    <w:rsid w:val="0092585E"/>
    <w:rsid w:val="00927B38"/>
    <w:rsid w:val="00932749"/>
    <w:rsid w:val="0093387E"/>
    <w:rsid w:val="00945C64"/>
    <w:rsid w:val="00957082"/>
    <w:rsid w:val="00965E10"/>
    <w:rsid w:val="009779B1"/>
    <w:rsid w:val="009824FF"/>
    <w:rsid w:val="00982DCF"/>
    <w:rsid w:val="00983C9E"/>
    <w:rsid w:val="00985DFC"/>
    <w:rsid w:val="009863A9"/>
    <w:rsid w:val="00995738"/>
    <w:rsid w:val="0099622A"/>
    <w:rsid w:val="009B2549"/>
    <w:rsid w:val="009B313A"/>
    <w:rsid w:val="009B6F15"/>
    <w:rsid w:val="009C3D49"/>
    <w:rsid w:val="009C3EEF"/>
    <w:rsid w:val="009C6D42"/>
    <w:rsid w:val="009D30F4"/>
    <w:rsid w:val="009D53C7"/>
    <w:rsid w:val="009E20AA"/>
    <w:rsid w:val="009F0EE7"/>
    <w:rsid w:val="009F3DFA"/>
    <w:rsid w:val="00A013F9"/>
    <w:rsid w:val="00A07936"/>
    <w:rsid w:val="00A1265A"/>
    <w:rsid w:val="00A35330"/>
    <w:rsid w:val="00A46178"/>
    <w:rsid w:val="00A468D2"/>
    <w:rsid w:val="00A53C28"/>
    <w:rsid w:val="00A55BE8"/>
    <w:rsid w:val="00A56DA2"/>
    <w:rsid w:val="00A676E8"/>
    <w:rsid w:val="00A76697"/>
    <w:rsid w:val="00A76EF1"/>
    <w:rsid w:val="00A9061B"/>
    <w:rsid w:val="00A95D04"/>
    <w:rsid w:val="00AA1D20"/>
    <w:rsid w:val="00AB0888"/>
    <w:rsid w:val="00AB32EF"/>
    <w:rsid w:val="00AB4708"/>
    <w:rsid w:val="00AD1534"/>
    <w:rsid w:val="00AD3C8C"/>
    <w:rsid w:val="00AD55E7"/>
    <w:rsid w:val="00AE24DB"/>
    <w:rsid w:val="00AE2FF1"/>
    <w:rsid w:val="00AF1C1C"/>
    <w:rsid w:val="00B01963"/>
    <w:rsid w:val="00B04EB6"/>
    <w:rsid w:val="00B16797"/>
    <w:rsid w:val="00B21643"/>
    <w:rsid w:val="00B3426C"/>
    <w:rsid w:val="00B46E3B"/>
    <w:rsid w:val="00B4770B"/>
    <w:rsid w:val="00B513F3"/>
    <w:rsid w:val="00B61C2F"/>
    <w:rsid w:val="00B65825"/>
    <w:rsid w:val="00B75137"/>
    <w:rsid w:val="00B76049"/>
    <w:rsid w:val="00B7702A"/>
    <w:rsid w:val="00B817E7"/>
    <w:rsid w:val="00B83B25"/>
    <w:rsid w:val="00B84230"/>
    <w:rsid w:val="00B95153"/>
    <w:rsid w:val="00B9518A"/>
    <w:rsid w:val="00B96C6A"/>
    <w:rsid w:val="00BA19CD"/>
    <w:rsid w:val="00BA4072"/>
    <w:rsid w:val="00BD1C9D"/>
    <w:rsid w:val="00BD61BA"/>
    <w:rsid w:val="00BE36BA"/>
    <w:rsid w:val="00BF25D5"/>
    <w:rsid w:val="00C05459"/>
    <w:rsid w:val="00C05482"/>
    <w:rsid w:val="00C11755"/>
    <w:rsid w:val="00C17074"/>
    <w:rsid w:val="00C212AF"/>
    <w:rsid w:val="00C237D9"/>
    <w:rsid w:val="00C34992"/>
    <w:rsid w:val="00C46339"/>
    <w:rsid w:val="00C47A76"/>
    <w:rsid w:val="00C53ABA"/>
    <w:rsid w:val="00C66E30"/>
    <w:rsid w:val="00C703D0"/>
    <w:rsid w:val="00C86F6C"/>
    <w:rsid w:val="00C9185A"/>
    <w:rsid w:val="00C94E93"/>
    <w:rsid w:val="00C95D32"/>
    <w:rsid w:val="00CA49BC"/>
    <w:rsid w:val="00CB2986"/>
    <w:rsid w:val="00CB66C1"/>
    <w:rsid w:val="00CD2387"/>
    <w:rsid w:val="00CF12BE"/>
    <w:rsid w:val="00CF1BBA"/>
    <w:rsid w:val="00D0044A"/>
    <w:rsid w:val="00D0576B"/>
    <w:rsid w:val="00D10F8E"/>
    <w:rsid w:val="00D20949"/>
    <w:rsid w:val="00D27F8C"/>
    <w:rsid w:val="00D310EE"/>
    <w:rsid w:val="00D37771"/>
    <w:rsid w:val="00D40F85"/>
    <w:rsid w:val="00D41A7F"/>
    <w:rsid w:val="00D42550"/>
    <w:rsid w:val="00D84C67"/>
    <w:rsid w:val="00D91FA0"/>
    <w:rsid w:val="00D9386A"/>
    <w:rsid w:val="00D9652A"/>
    <w:rsid w:val="00DA6737"/>
    <w:rsid w:val="00DB53EA"/>
    <w:rsid w:val="00DC1B9C"/>
    <w:rsid w:val="00DC276A"/>
    <w:rsid w:val="00DC463B"/>
    <w:rsid w:val="00DC5DC0"/>
    <w:rsid w:val="00DD4591"/>
    <w:rsid w:val="00DE64CE"/>
    <w:rsid w:val="00DF44FF"/>
    <w:rsid w:val="00DF6EC5"/>
    <w:rsid w:val="00E03C01"/>
    <w:rsid w:val="00E0550D"/>
    <w:rsid w:val="00E05D31"/>
    <w:rsid w:val="00E10109"/>
    <w:rsid w:val="00E120B0"/>
    <w:rsid w:val="00E230DF"/>
    <w:rsid w:val="00E26E63"/>
    <w:rsid w:val="00E26EAF"/>
    <w:rsid w:val="00E276BC"/>
    <w:rsid w:val="00E276F9"/>
    <w:rsid w:val="00E2798A"/>
    <w:rsid w:val="00E33F87"/>
    <w:rsid w:val="00E37EB1"/>
    <w:rsid w:val="00E424FE"/>
    <w:rsid w:val="00E454A3"/>
    <w:rsid w:val="00E529EC"/>
    <w:rsid w:val="00E53D97"/>
    <w:rsid w:val="00E5411A"/>
    <w:rsid w:val="00E613DF"/>
    <w:rsid w:val="00E62C64"/>
    <w:rsid w:val="00E63658"/>
    <w:rsid w:val="00E65309"/>
    <w:rsid w:val="00E722F8"/>
    <w:rsid w:val="00E84C1A"/>
    <w:rsid w:val="00E95D32"/>
    <w:rsid w:val="00EC1A88"/>
    <w:rsid w:val="00EC3D95"/>
    <w:rsid w:val="00EC4666"/>
    <w:rsid w:val="00ED3CEA"/>
    <w:rsid w:val="00ED6BD0"/>
    <w:rsid w:val="00ED75F0"/>
    <w:rsid w:val="00EF541A"/>
    <w:rsid w:val="00EF620F"/>
    <w:rsid w:val="00EF7B4E"/>
    <w:rsid w:val="00F019F1"/>
    <w:rsid w:val="00F02F0B"/>
    <w:rsid w:val="00F03F79"/>
    <w:rsid w:val="00F0505C"/>
    <w:rsid w:val="00F10448"/>
    <w:rsid w:val="00F26636"/>
    <w:rsid w:val="00F37416"/>
    <w:rsid w:val="00F510CD"/>
    <w:rsid w:val="00F66525"/>
    <w:rsid w:val="00F66B30"/>
    <w:rsid w:val="00F74B81"/>
    <w:rsid w:val="00F7653F"/>
    <w:rsid w:val="00F90933"/>
    <w:rsid w:val="00FA61A7"/>
    <w:rsid w:val="00FA6262"/>
    <w:rsid w:val="00FB6DCA"/>
    <w:rsid w:val="00FC2E52"/>
    <w:rsid w:val="00FD07A3"/>
    <w:rsid w:val="00FD1F04"/>
    <w:rsid w:val="00FD20A5"/>
    <w:rsid w:val="00FD5DC4"/>
    <w:rsid w:val="00FE307F"/>
    <w:rsid w:val="00FE5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cfc,#9f9,#6f6,#3c3,#0c0,#393"/>
    </o:shapedefaults>
    <o:shapelayout v:ext="edit">
      <o:idmap v:ext="edit" data="1"/>
    </o:shapelayout>
  </w:shapeDefaults>
  <w:decimalSymbol w:val="."/>
  <w:listSeparator w:val=","/>
  <w14:docId w14:val="56354F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C39"/>
    <w:pPr>
      <w:spacing w:before="120" w:after="120"/>
    </w:pPr>
    <w:rPr>
      <w:rFonts w:ascii="Verdana" w:hAnsi="Verdana" w:cs="Arial"/>
    </w:rPr>
  </w:style>
  <w:style w:type="paragraph" w:styleId="Heading1">
    <w:name w:val="heading 1"/>
    <w:basedOn w:val="Heading2"/>
    <w:next w:val="Normal"/>
    <w:qFormat/>
    <w:rsid w:val="00E529EC"/>
    <w:pPr>
      <w:outlineLvl w:val="0"/>
    </w:pPr>
    <w:rPr>
      <w:b w:val="0"/>
      <w:bCs/>
      <w:i/>
      <w:color w:val="000000"/>
      <w:kern w:val="32"/>
      <w:szCs w:val="32"/>
    </w:rPr>
  </w:style>
  <w:style w:type="paragraph" w:styleId="Heading2">
    <w:name w:val="heading 2"/>
    <w:basedOn w:val="Normal"/>
    <w:next w:val="Normal"/>
    <w:link w:val="Heading2Char"/>
    <w:qFormat/>
    <w:rsid w:val="00E529EC"/>
    <w:pPr>
      <w:keepNext/>
      <w:outlineLvl w:val="1"/>
    </w:pPr>
    <w:rPr>
      <w:b/>
      <w:iCs/>
      <w:color w:val="17365D"/>
      <w:sz w:val="28"/>
      <w:szCs w:val="12"/>
    </w:rPr>
  </w:style>
  <w:style w:type="paragraph" w:styleId="Heading3">
    <w:name w:val="heading 3"/>
    <w:next w:val="Normal"/>
    <w:autoRedefine/>
    <w:qFormat/>
    <w:rsid w:val="00E529EC"/>
    <w:pPr>
      <w:keepNext/>
      <w:spacing w:before="240" w:after="120"/>
      <w:outlineLvl w:val="2"/>
    </w:pPr>
    <w:rPr>
      <w:rFonts w:ascii="Arial" w:hAnsi="Arial" w:cs="Arial"/>
      <w:b/>
      <w:bCs/>
      <w:color w:val="800000"/>
      <w:sz w:val="24"/>
      <w:szCs w:val="26"/>
    </w:rPr>
  </w:style>
  <w:style w:type="paragraph" w:styleId="Heading4">
    <w:name w:val="heading 4"/>
    <w:basedOn w:val="Normal"/>
    <w:next w:val="Normal"/>
    <w:qFormat/>
    <w:rsid w:val="00E529EC"/>
    <w:pPr>
      <w:keepNext/>
      <w:spacing w:before="240" w:after="60"/>
      <w:outlineLvl w:val="3"/>
    </w:pPr>
    <w:rPr>
      <w:b/>
      <w:bCs/>
      <w:sz w:val="32"/>
      <w:szCs w:val="28"/>
    </w:rPr>
  </w:style>
  <w:style w:type="paragraph" w:styleId="Heading5">
    <w:name w:val="heading 5"/>
    <w:basedOn w:val="Normal"/>
    <w:next w:val="Normal"/>
    <w:qFormat/>
    <w:pPr>
      <w:keepNext/>
      <w:outlineLvl w:val="4"/>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sid w:val="00E529EC"/>
    <w:rPr>
      <w:rFonts w:ascii="Verdana" w:hAnsi="Verdana"/>
      <w:b/>
      <w:color w:val="4F81BD"/>
      <w:sz w:val="20"/>
      <w:u w:val="single"/>
    </w:rPr>
  </w:style>
  <w:style w:type="paragraph" w:styleId="NormalWeb">
    <w:name w:val="Normal (Web)"/>
    <w:basedOn w:val="Normal"/>
    <w:link w:val="NormalWebChar"/>
    <w:rsid w:val="00E529EC"/>
    <w:pPr>
      <w:spacing w:before="100" w:beforeAutospacing="1" w:after="100" w:afterAutospacing="1"/>
    </w:pPr>
    <w:rPr>
      <w:rFonts w:eastAsia="Arial Unicode MS" w:cs="Arial Unicode MS"/>
      <w:color w:val="000000"/>
      <w:sz w:val="18"/>
      <w:szCs w:val="18"/>
    </w:rPr>
  </w:style>
  <w:style w:type="character" w:styleId="FollowedHyperlink">
    <w:name w:val="FollowedHyperlink"/>
    <w:rPr>
      <w:color w:val="800080"/>
      <w:u w:val="single"/>
    </w:rPr>
  </w:style>
  <w:style w:type="paragraph" w:styleId="BlockText">
    <w:name w:val="Block Text"/>
    <w:basedOn w:val="Normal"/>
    <w:rsid w:val="00E529EC"/>
    <w:pPr>
      <w:ind w:left="720" w:right="-1440"/>
    </w:pPr>
    <w:rPr>
      <w:color w:val="40458C"/>
      <w:sz w:val="28"/>
      <w:szCs w:val="12"/>
    </w:rPr>
  </w:style>
  <w:style w:type="paragraph" w:styleId="z-TopofForm">
    <w:name w:val="HTML Top of Form"/>
    <w:basedOn w:val="Normal"/>
    <w:next w:val="Normal"/>
    <w:hidden/>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vanish/>
      <w:sz w:val="16"/>
      <w:szCs w:val="16"/>
    </w:rPr>
  </w:style>
  <w:style w:type="paragraph" w:styleId="BodyText">
    <w:name w:val="Body Text"/>
    <w:basedOn w:val="Normal"/>
    <w:link w:val="BodyTextChar"/>
    <w:qFormat/>
    <w:rsid w:val="00E529EC"/>
    <w:rPr>
      <w:color w:val="000000"/>
      <w:szCs w:val="12"/>
    </w:rPr>
  </w:style>
  <w:style w:type="paragraph" w:styleId="BodyText2">
    <w:name w:val="Body Text 2"/>
    <w:basedOn w:val="Normal"/>
    <w:rPr>
      <w:color w:val="000000"/>
    </w:rPr>
  </w:style>
  <w:style w:type="character" w:styleId="Emphasis">
    <w:name w:val="Emphasis"/>
    <w:qFormat/>
    <w:rPr>
      <w:i/>
      <w:iCs/>
    </w:rPr>
  </w:style>
  <w:style w:type="paragraph" w:styleId="BodyTextIndent">
    <w:name w:val="Body Text Indent"/>
    <w:basedOn w:val="Normal"/>
    <w:pPr>
      <w:ind w:firstLine="720"/>
    </w:pPr>
    <w:rPr>
      <w:color w:val="000000"/>
    </w:rPr>
  </w:style>
  <w:style w:type="paragraph" w:styleId="Caption">
    <w:name w:val="caption"/>
    <w:basedOn w:val="Normal"/>
    <w:next w:val="Normal"/>
    <w:qFormat/>
    <w:pPr>
      <w:spacing w:before="100" w:beforeAutospacing="1" w:after="100" w:afterAutospacing="1"/>
      <w:ind w:left="720" w:right="720"/>
    </w:pPr>
    <w:rPr>
      <w:b/>
      <w:bCs/>
      <w:sz w:val="18"/>
    </w:rPr>
  </w:style>
  <w:style w:type="character" w:styleId="Strong">
    <w:name w:val="Strong"/>
    <w:qFormat/>
    <w:rsid w:val="00E529EC"/>
    <w:rPr>
      <w:rFonts w:ascii="Verdana" w:hAnsi="Verdana"/>
      <w:b/>
      <w:bCs/>
      <w:sz w:val="20"/>
    </w:rPr>
  </w:style>
  <w:style w:type="paragraph" w:styleId="BodyText3">
    <w:name w:val="Body Text 3"/>
    <w:basedOn w:val="Normal"/>
    <w:rPr>
      <w:color w:val="0000FF"/>
      <w:sz w:val="18"/>
    </w:rPr>
  </w:style>
  <w:style w:type="paragraph" w:styleId="Header">
    <w:name w:val="header"/>
    <w:basedOn w:val="Normal"/>
    <w:link w:val="HeaderChar"/>
    <w:rsid w:val="00E529EC"/>
    <w:pPr>
      <w:tabs>
        <w:tab w:val="center" w:pos="4320"/>
        <w:tab w:val="right" w:pos="8640"/>
      </w:tabs>
    </w:pPr>
  </w:style>
  <w:style w:type="paragraph" w:styleId="Footer">
    <w:name w:val="footer"/>
    <w:basedOn w:val="Normal"/>
    <w:rsid w:val="00E529EC"/>
    <w:pPr>
      <w:tabs>
        <w:tab w:val="center" w:pos="4320"/>
        <w:tab w:val="right" w:pos="8640"/>
      </w:tabs>
      <w:spacing w:before="0" w:after="0"/>
    </w:pPr>
    <w:rPr>
      <w:sz w:val="16"/>
    </w:rPr>
  </w:style>
  <w:style w:type="character" w:styleId="PageNumber">
    <w:name w:val="page number"/>
    <w:rsid w:val="00E529EC"/>
  </w:style>
  <w:style w:type="paragraph" w:customStyle="1" w:styleId="ProgrammerNotes">
    <w:name w:val="Programmer Notes"/>
    <w:rsid w:val="00E529EC"/>
    <w:rPr>
      <w:rFonts w:ascii="Arial" w:hAnsi="Arial" w:cs="Arial"/>
      <w:color w:val="800080"/>
      <w:kern w:val="32"/>
      <w:sz w:val="24"/>
    </w:rPr>
  </w:style>
  <w:style w:type="paragraph" w:customStyle="1" w:styleId="TextBullet2">
    <w:name w:val="Text Bullet 2"/>
    <w:rsid w:val="00E529EC"/>
    <w:pPr>
      <w:numPr>
        <w:numId w:val="1"/>
      </w:numPr>
      <w:spacing w:after="240"/>
    </w:pPr>
    <w:rPr>
      <w:rFonts w:ascii="Arial" w:hAnsi="Arial" w:cs="Arial"/>
      <w:color w:val="000000"/>
    </w:rPr>
  </w:style>
  <w:style w:type="paragraph" w:customStyle="1" w:styleId="ReviewQuestions">
    <w:name w:val="Review Questions"/>
    <w:basedOn w:val="Normal"/>
    <w:qFormat/>
    <w:rsid w:val="00E529EC"/>
    <w:pPr>
      <w:numPr>
        <w:numId w:val="4"/>
      </w:numPr>
      <w:spacing w:before="0"/>
    </w:pPr>
    <w:rPr>
      <w:b/>
    </w:rPr>
  </w:style>
  <w:style w:type="paragraph" w:customStyle="1" w:styleId="TableofContentsText">
    <w:name w:val="Table of Contents Text"/>
    <w:rsid w:val="00E529EC"/>
    <w:pPr>
      <w:spacing w:after="120"/>
    </w:pPr>
    <w:rPr>
      <w:rFonts w:ascii="Arial" w:hAnsi="Arial" w:cs="Arial"/>
      <w:color w:val="000000"/>
      <w:szCs w:val="24"/>
    </w:rPr>
  </w:style>
  <w:style w:type="paragraph" w:customStyle="1" w:styleId="RolloverHeading">
    <w:name w:val="Rollover Heading"/>
    <w:link w:val="RolloverHeadingChar"/>
    <w:qFormat/>
    <w:rsid w:val="00E529EC"/>
    <w:pPr>
      <w:spacing w:before="120" w:after="120"/>
    </w:pPr>
    <w:rPr>
      <w:rFonts w:ascii="Verdana" w:hAnsi="Verdana" w:cs="Arial"/>
      <w:b/>
      <w:color w:val="0000FF"/>
    </w:rPr>
  </w:style>
  <w:style w:type="paragraph" w:customStyle="1" w:styleId="RolloverText">
    <w:name w:val="Rollover Text"/>
    <w:link w:val="RolloverTextChar"/>
    <w:qFormat/>
    <w:rsid w:val="00E529EC"/>
    <w:pPr>
      <w:spacing w:before="120" w:after="120"/>
    </w:pPr>
    <w:rPr>
      <w:rFonts w:ascii="Verdana" w:hAnsi="Verdana" w:cs="Arial"/>
      <w:color w:val="0000FF"/>
    </w:rPr>
  </w:style>
  <w:style w:type="paragraph" w:customStyle="1" w:styleId="RolloverBullet">
    <w:name w:val="Rollover Bullet"/>
    <w:basedOn w:val="TextBullet1"/>
    <w:link w:val="RolloverBulletChar"/>
    <w:autoRedefine/>
    <w:qFormat/>
    <w:rsid w:val="00E529EC"/>
    <w:pPr>
      <w:numPr>
        <w:numId w:val="5"/>
      </w:numPr>
      <w:ind w:left="1080"/>
    </w:pPr>
    <w:rPr>
      <w:color w:val="0000FF"/>
    </w:rPr>
  </w:style>
  <w:style w:type="paragraph" w:customStyle="1" w:styleId="TextBullet1">
    <w:name w:val="Text Bullet 1"/>
    <w:basedOn w:val="Normal"/>
    <w:rsid w:val="00E529EC"/>
    <w:pPr>
      <w:numPr>
        <w:numId w:val="3"/>
      </w:numPr>
    </w:pPr>
  </w:style>
  <w:style w:type="paragraph" w:customStyle="1" w:styleId="TextNumbering">
    <w:name w:val="Text Numbering"/>
    <w:rsid w:val="00E529EC"/>
    <w:pPr>
      <w:numPr>
        <w:numId w:val="2"/>
      </w:numPr>
      <w:spacing w:after="240"/>
    </w:pPr>
    <w:rPr>
      <w:rFonts w:ascii="Arial" w:hAnsi="Arial" w:cs="Arial"/>
      <w:bCs/>
      <w:color w:val="000000"/>
      <w:szCs w:val="32"/>
    </w:rPr>
  </w:style>
  <w:style w:type="paragraph" w:customStyle="1" w:styleId="default">
    <w:name w:val="default"/>
    <w:basedOn w:val="Normal"/>
    <w:pPr>
      <w:spacing w:before="100" w:beforeAutospacing="1" w:after="100" w:afterAutospacing="1"/>
    </w:pPr>
  </w:style>
  <w:style w:type="paragraph" w:styleId="BalloonText">
    <w:name w:val="Balloon Text"/>
    <w:basedOn w:val="Normal"/>
    <w:semiHidden/>
    <w:rsid w:val="00597261"/>
    <w:rPr>
      <w:rFonts w:ascii="Tahoma" w:hAnsi="Tahoma" w:cs="Tahoma"/>
      <w:sz w:val="16"/>
      <w:szCs w:val="16"/>
    </w:rPr>
  </w:style>
  <w:style w:type="character" w:styleId="CommentReference">
    <w:name w:val="annotation reference"/>
    <w:semiHidden/>
    <w:rsid w:val="00597261"/>
    <w:rPr>
      <w:sz w:val="16"/>
      <w:szCs w:val="16"/>
    </w:rPr>
  </w:style>
  <w:style w:type="paragraph" w:styleId="CommentText">
    <w:name w:val="annotation text"/>
    <w:basedOn w:val="Normal"/>
    <w:link w:val="CommentTextChar"/>
    <w:semiHidden/>
    <w:rsid w:val="00597261"/>
  </w:style>
  <w:style w:type="paragraph" w:styleId="CommentSubject">
    <w:name w:val="annotation subject"/>
    <w:basedOn w:val="CommentText"/>
    <w:next w:val="CommentText"/>
    <w:semiHidden/>
    <w:rsid w:val="00597261"/>
    <w:rPr>
      <w:b/>
      <w:bCs/>
    </w:rPr>
  </w:style>
  <w:style w:type="paragraph" w:customStyle="1" w:styleId="LightGrid-Accent31">
    <w:name w:val="Light Grid - Accent 31"/>
    <w:basedOn w:val="Normal"/>
    <w:uiPriority w:val="34"/>
    <w:qFormat/>
    <w:rsid w:val="00CA49BC"/>
    <w:pPr>
      <w:ind w:left="720"/>
    </w:pPr>
    <w:rPr>
      <w:rFonts w:ascii="Calibri" w:eastAsia="Calibri" w:hAnsi="Calibri" w:cs="Times New Roman"/>
      <w:sz w:val="22"/>
      <w:szCs w:val="22"/>
    </w:rPr>
  </w:style>
  <w:style w:type="table" w:styleId="TableGrid">
    <w:name w:val="Table Grid"/>
    <w:basedOn w:val="TableNormal"/>
    <w:rsid w:val="00E529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354196"/>
  </w:style>
  <w:style w:type="character" w:customStyle="1" w:styleId="FootnoteTextChar">
    <w:name w:val="Footnote Text Char"/>
    <w:link w:val="FootnoteText"/>
    <w:rsid w:val="00354196"/>
    <w:rPr>
      <w:rFonts w:ascii="Arial" w:hAnsi="Arial"/>
    </w:rPr>
  </w:style>
  <w:style w:type="character" w:styleId="FootnoteReference">
    <w:name w:val="footnote reference"/>
    <w:rsid w:val="00354196"/>
    <w:rPr>
      <w:vertAlign w:val="superscript"/>
    </w:rPr>
  </w:style>
  <w:style w:type="paragraph" w:customStyle="1" w:styleId="ReviewAnswer">
    <w:name w:val="Review Answer"/>
    <w:qFormat/>
    <w:rsid w:val="00E529EC"/>
    <w:pPr>
      <w:spacing w:before="120" w:after="120"/>
      <w:ind w:left="1080"/>
    </w:pPr>
    <w:rPr>
      <w:rFonts w:ascii="Verdana" w:hAnsi="Verdana" w:cs="Arial"/>
      <w:color w:val="244061"/>
    </w:rPr>
  </w:style>
  <w:style w:type="character" w:customStyle="1" w:styleId="NormalWebChar">
    <w:name w:val="Normal (Web) Char"/>
    <w:link w:val="NormalWeb"/>
    <w:rsid w:val="00E529EC"/>
    <w:rPr>
      <w:rFonts w:ascii="Verdana" w:eastAsia="Arial Unicode MS" w:hAnsi="Verdana" w:cs="Arial Unicode MS"/>
      <w:color w:val="000000"/>
      <w:sz w:val="18"/>
      <w:szCs w:val="18"/>
    </w:rPr>
  </w:style>
  <w:style w:type="paragraph" w:customStyle="1" w:styleId="BodyTextBoldRed">
    <w:name w:val="Body Text Bold Red"/>
    <w:autoRedefine/>
    <w:rsid w:val="00E529EC"/>
    <w:rPr>
      <w:rFonts w:ascii="Arial" w:hAnsi="Arial"/>
      <w:b/>
      <w:color w:val="FF0000"/>
    </w:rPr>
  </w:style>
  <w:style w:type="paragraph" w:customStyle="1" w:styleId="Answer">
    <w:name w:val="Answer"/>
    <w:qFormat/>
    <w:rsid w:val="00E529EC"/>
    <w:rPr>
      <w:rFonts w:ascii="Verdana" w:hAnsi="Verdana" w:cs="Arial"/>
      <w:color w:val="244061"/>
    </w:rPr>
  </w:style>
  <w:style w:type="character" w:customStyle="1" w:styleId="BodyTextChar">
    <w:name w:val="Body Text Char"/>
    <w:link w:val="BodyText"/>
    <w:rsid w:val="00E529EC"/>
    <w:rPr>
      <w:rFonts w:ascii="Verdana" w:hAnsi="Verdana" w:cs="Arial"/>
      <w:color w:val="000000"/>
      <w:szCs w:val="12"/>
    </w:rPr>
  </w:style>
  <w:style w:type="paragraph" w:customStyle="1" w:styleId="SubtitlesonPage">
    <w:name w:val="Subtitles on Page"/>
    <w:link w:val="SubtitlesonPageChar"/>
    <w:qFormat/>
    <w:rsid w:val="00E529EC"/>
    <w:pPr>
      <w:spacing w:after="60"/>
    </w:pPr>
    <w:rPr>
      <w:rFonts w:ascii="Verdana" w:hAnsi="Verdana" w:cs="Arial"/>
      <w:b/>
      <w:bCs/>
      <w:color w:val="1F497D"/>
      <w:sz w:val="22"/>
      <w:szCs w:val="26"/>
    </w:rPr>
  </w:style>
  <w:style w:type="character" w:customStyle="1" w:styleId="SubtitlesonPageChar">
    <w:name w:val="Subtitles on Page Char"/>
    <w:link w:val="SubtitlesonPage"/>
    <w:rsid w:val="00E529EC"/>
    <w:rPr>
      <w:rFonts w:ascii="Verdana" w:hAnsi="Verdana" w:cs="Arial"/>
      <w:b/>
      <w:bCs/>
      <w:color w:val="1F497D"/>
      <w:sz w:val="22"/>
      <w:szCs w:val="26"/>
    </w:rPr>
  </w:style>
  <w:style w:type="paragraph" w:customStyle="1" w:styleId="Sub-Headings">
    <w:name w:val="Sub-Headings"/>
    <w:link w:val="Sub-HeadingsChar"/>
    <w:qFormat/>
    <w:rsid w:val="00E529EC"/>
    <w:pPr>
      <w:spacing w:after="60"/>
    </w:pPr>
    <w:rPr>
      <w:rFonts w:ascii="Verdana" w:hAnsi="Verdana" w:cs="Arial"/>
      <w:b/>
      <w:bCs/>
      <w:color w:val="1F497D"/>
      <w:sz w:val="22"/>
      <w:szCs w:val="26"/>
    </w:rPr>
  </w:style>
  <w:style w:type="character" w:customStyle="1" w:styleId="Sub-HeadingsChar">
    <w:name w:val="Sub-Headings Char"/>
    <w:link w:val="Sub-Headings"/>
    <w:rsid w:val="00E529EC"/>
    <w:rPr>
      <w:rFonts w:ascii="Verdana" w:hAnsi="Verdana" w:cs="Arial"/>
      <w:b/>
      <w:bCs/>
      <w:color w:val="1F497D"/>
      <w:sz w:val="22"/>
      <w:szCs w:val="26"/>
    </w:rPr>
  </w:style>
  <w:style w:type="paragraph" w:customStyle="1" w:styleId="Objectives">
    <w:name w:val="Objectives"/>
    <w:basedOn w:val="Heading3"/>
    <w:link w:val="ObjectivesChar"/>
    <w:qFormat/>
    <w:rsid w:val="00E529EC"/>
    <w:pPr>
      <w:spacing w:after="60"/>
    </w:pPr>
    <w:rPr>
      <w:rFonts w:ascii="Verdana" w:hAnsi="Verdana"/>
      <w:color w:val="1F497D"/>
      <w:sz w:val="22"/>
    </w:rPr>
  </w:style>
  <w:style w:type="character" w:customStyle="1" w:styleId="ObjectivesChar">
    <w:name w:val="Objectives Char"/>
    <w:link w:val="Objectives"/>
    <w:rsid w:val="00E529EC"/>
    <w:rPr>
      <w:rFonts w:ascii="Verdana" w:hAnsi="Verdana" w:cs="Arial"/>
      <w:b/>
      <w:bCs/>
      <w:color w:val="1F497D"/>
      <w:sz w:val="22"/>
      <w:szCs w:val="26"/>
    </w:rPr>
  </w:style>
  <w:style w:type="paragraph" w:customStyle="1" w:styleId="FirstPageTitleText">
    <w:name w:val="First Page Title Text"/>
    <w:basedOn w:val="Normal"/>
    <w:qFormat/>
    <w:rsid w:val="00E529EC"/>
    <w:rPr>
      <w:rFonts w:ascii="Trebuchet MS" w:hAnsi="Trebuchet MS"/>
      <w:b/>
      <w:color w:val="183864"/>
      <w:sz w:val="44"/>
      <w:szCs w:val="72"/>
    </w:rPr>
  </w:style>
  <w:style w:type="character" w:customStyle="1" w:styleId="RolloverHeadingChar">
    <w:name w:val="Rollover Heading Char"/>
    <w:link w:val="RolloverHeading"/>
    <w:rsid w:val="00E529EC"/>
    <w:rPr>
      <w:rFonts w:ascii="Verdana" w:hAnsi="Verdana" w:cs="Arial"/>
      <w:b/>
      <w:color w:val="0000FF"/>
    </w:rPr>
  </w:style>
  <w:style w:type="character" w:customStyle="1" w:styleId="RolloverTextChar">
    <w:name w:val="Rollover Text Char"/>
    <w:link w:val="RolloverText"/>
    <w:rsid w:val="00E529EC"/>
    <w:rPr>
      <w:rFonts w:ascii="Verdana" w:hAnsi="Verdana" w:cs="Arial"/>
      <w:color w:val="0000FF"/>
    </w:rPr>
  </w:style>
  <w:style w:type="character" w:customStyle="1" w:styleId="RolloverBulletChar">
    <w:name w:val="Rollover Bullet Char"/>
    <w:link w:val="RolloverBullet"/>
    <w:rsid w:val="00E529EC"/>
    <w:rPr>
      <w:rFonts w:ascii="Verdana" w:hAnsi="Verdana" w:cs="Arial"/>
      <w:color w:val="0000FF"/>
    </w:rPr>
  </w:style>
  <w:style w:type="character" w:customStyle="1" w:styleId="HeaderChar">
    <w:name w:val="Header Char"/>
    <w:link w:val="Header"/>
    <w:rsid w:val="008C0F5B"/>
    <w:rPr>
      <w:rFonts w:ascii="Verdana" w:hAnsi="Verdana" w:cs="Arial"/>
    </w:rPr>
  </w:style>
  <w:style w:type="paragraph" w:customStyle="1" w:styleId="directions">
    <w:name w:val="directions"/>
    <w:basedOn w:val="BodyText"/>
    <w:link w:val="directionsChar"/>
    <w:qFormat/>
    <w:rsid w:val="00917B72"/>
    <w:rPr>
      <w:rFonts w:cs="Times New Roman"/>
      <w:b/>
      <w:color w:val="943634"/>
      <w:szCs w:val="20"/>
    </w:rPr>
  </w:style>
  <w:style w:type="character" w:customStyle="1" w:styleId="directionsChar">
    <w:name w:val="directions Char"/>
    <w:link w:val="directions"/>
    <w:rsid w:val="00917B72"/>
    <w:rPr>
      <w:rFonts w:ascii="Verdana" w:hAnsi="Verdana"/>
      <w:b/>
      <w:color w:val="943634"/>
    </w:rPr>
  </w:style>
  <w:style w:type="character" w:customStyle="1" w:styleId="Heading2Char">
    <w:name w:val="Heading 2 Char"/>
    <w:link w:val="Heading2"/>
    <w:rsid w:val="007D1F75"/>
    <w:rPr>
      <w:rFonts w:ascii="Verdana" w:hAnsi="Verdana" w:cs="Arial"/>
      <w:b/>
      <w:iCs/>
      <w:color w:val="17365D"/>
      <w:sz w:val="28"/>
      <w:szCs w:val="12"/>
    </w:rPr>
  </w:style>
  <w:style w:type="character" w:customStyle="1" w:styleId="CommentTextChar">
    <w:name w:val="Comment Text Char"/>
    <w:link w:val="CommentText"/>
    <w:semiHidden/>
    <w:rsid w:val="007D1F75"/>
    <w:rPr>
      <w:rFonts w:ascii="Verdana" w:hAnsi="Verdana" w:cs="Arial"/>
    </w:rPr>
  </w:style>
  <w:style w:type="paragraph" w:styleId="ListParagraph">
    <w:name w:val="List Paragraph"/>
    <w:basedOn w:val="Normal"/>
    <w:uiPriority w:val="72"/>
    <w:rsid w:val="00490A6A"/>
    <w:pPr>
      <w:ind w:left="720"/>
      <w:contextualSpacing/>
    </w:pPr>
  </w:style>
  <w:style w:type="paragraph" w:styleId="Revision">
    <w:name w:val="Revision"/>
    <w:hidden/>
    <w:uiPriority w:val="71"/>
    <w:semiHidden/>
    <w:rsid w:val="00E0550D"/>
    <w:rPr>
      <w:rFonts w:ascii="Verdana" w:hAnsi="Verdan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193921">
      <w:bodyDiv w:val="1"/>
      <w:marLeft w:val="0"/>
      <w:marRight w:val="0"/>
      <w:marTop w:val="0"/>
      <w:marBottom w:val="0"/>
      <w:divBdr>
        <w:top w:val="none" w:sz="0" w:space="0" w:color="auto"/>
        <w:left w:val="none" w:sz="0" w:space="0" w:color="auto"/>
        <w:bottom w:val="none" w:sz="0" w:space="0" w:color="auto"/>
        <w:right w:val="none" w:sz="0" w:space="0" w:color="auto"/>
      </w:divBdr>
      <w:divsChild>
        <w:div w:id="152243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538069">
      <w:bodyDiv w:val="1"/>
      <w:marLeft w:val="0"/>
      <w:marRight w:val="0"/>
      <w:marTop w:val="0"/>
      <w:marBottom w:val="0"/>
      <w:divBdr>
        <w:top w:val="none" w:sz="0" w:space="0" w:color="auto"/>
        <w:left w:val="none" w:sz="0" w:space="0" w:color="auto"/>
        <w:bottom w:val="none" w:sz="0" w:space="0" w:color="auto"/>
        <w:right w:val="none" w:sz="0" w:space="0" w:color="auto"/>
      </w:divBdr>
      <w:divsChild>
        <w:div w:id="569580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www.greeneconsults.com"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www.greeneconsults.com/topclas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DDCF1-7FC7-CF40-9E7C-77023B9AE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W:\01 In Development\Template\EPUB New Course Template.dotx</Template>
  <TotalTime>45</TotalTime>
  <Pages>31</Pages>
  <Words>6859</Words>
  <Characters>39100</Characters>
  <Application>Microsoft Macintosh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Joint Property</vt:lpstr>
    </vt:vector>
  </TitlesOfParts>
  <Company>Hicks Attorney at Law</Company>
  <LinksUpToDate>false</LinksUpToDate>
  <CharactersWithSpaces>45868</CharactersWithSpaces>
  <SharedDoc>false</SharedDoc>
  <HLinks>
    <vt:vector size="78" baseType="variant">
      <vt:variant>
        <vt:i4>3866651</vt:i4>
      </vt:variant>
      <vt:variant>
        <vt:i4>24</vt:i4>
      </vt:variant>
      <vt:variant>
        <vt:i4>0</vt:i4>
      </vt:variant>
      <vt:variant>
        <vt:i4>5</vt:i4>
      </vt:variant>
      <vt:variant>
        <vt:lpwstr>http://www.greeneconsults.com/topclass/</vt:lpwstr>
      </vt:variant>
      <vt:variant>
        <vt:lpwstr/>
      </vt:variant>
      <vt:variant>
        <vt:i4>655407</vt:i4>
      </vt:variant>
      <vt:variant>
        <vt:i4>0</vt:i4>
      </vt:variant>
      <vt:variant>
        <vt:i4>0</vt:i4>
      </vt:variant>
      <vt:variant>
        <vt:i4>5</vt:i4>
      </vt:variant>
      <vt:variant>
        <vt:lpwstr>http://www.greeneconsults.com</vt:lpwstr>
      </vt:variant>
      <vt:variant>
        <vt:lpwstr/>
      </vt:variant>
      <vt:variant>
        <vt:i4>3539014</vt:i4>
      </vt:variant>
      <vt:variant>
        <vt:i4>2053</vt:i4>
      </vt:variant>
      <vt:variant>
        <vt:i4>1025</vt:i4>
      </vt:variant>
      <vt:variant>
        <vt:i4>1</vt:i4>
      </vt:variant>
      <vt:variant>
        <vt:lpwstr>gc_logo_small</vt:lpwstr>
      </vt:variant>
      <vt:variant>
        <vt:lpwstr/>
      </vt:variant>
      <vt:variant>
        <vt:i4>1376269</vt:i4>
      </vt:variant>
      <vt:variant>
        <vt:i4>10090</vt:i4>
      </vt:variant>
      <vt:variant>
        <vt:i4>1026</vt:i4>
      </vt:variant>
      <vt:variant>
        <vt:i4>1</vt:i4>
      </vt:variant>
      <vt:variant>
        <vt:lpwstr>SmallUSA</vt:lpwstr>
      </vt:variant>
      <vt:variant>
        <vt:lpwstr/>
      </vt:variant>
      <vt:variant>
        <vt:i4>6357008</vt:i4>
      </vt:variant>
      <vt:variant>
        <vt:i4>11260</vt:i4>
      </vt:variant>
      <vt:variant>
        <vt:i4>1027</vt:i4>
      </vt:variant>
      <vt:variant>
        <vt:i4>1</vt:i4>
      </vt:variant>
      <vt:variant>
        <vt:lpwstr>Bar</vt:lpwstr>
      </vt:variant>
      <vt:variant>
        <vt:lpwstr/>
      </vt:variant>
      <vt:variant>
        <vt:i4>3407904</vt:i4>
      </vt:variant>
      <vt:variant>
        <vt:i4>11379</vt:i4>
      </vt:variant>
      <vt:variant>
        <vt:i4>1028</vt:i4>
      </vt:variant>
      <vt:variant>
        <vt:i4>1</vt:i4>
      </vt:variant>
      <vt:variant>
        <vt:lpwstr>barArrow-1</vt:lpwstr>
      </vt:variant>
      <vt:variant>
        <vt:lpwstr/>
      </vt:variant>
      <vt:variant>
        <vt:i4>3604512</vt:i4>
      </vt:variant>
      <vt:variant>
        <vt:i4>11523</vt:i4>
      </vt:variant>
      <vt:variant>
        <vt:i4>1029</vt:i4>
      </vt:variant>
      <vt:variant>
        <vt:i4>1</vt:i4>
      </vt:variant>
      <vt:variant>
        <vt:lpwstr>barArrow-2</vt:lpwstr>
      </vt:variant>
      <vt:variant>
        <vt:lpwstr/>
      </vt:variant>
      <vt:variant>
        <vt:i4>3538976</vt:i4>
      </vt:variant>
      <vt:variant>
        <vt:i4>11703</vt:i4>
      </vt:variant>
      <vt:variant>
        <vt:i4>1030</vt:i4>
      </vt:variant>
      <vt:variant>
        <vt:i4>1</vt:i4>
      </vt:variant>
      <vt:variant>
        <vt:lpwstr>barArrow-3</vt:lpwstr>
      </vt:variant>
      <vt:variant>
        <vt:lpwstr/>
      </vt:variant>
      <vt:variant>
        <vt:i4>3211296</vt:i4>
      </vt:variant>
      <vt:variant>
        <vt:i4>11854</vt:i4>
      </vt:variant>
      <vt:variant>
        <vt:i4>1031</vt:i4>
      </vt:variant>
      <vt:variant>
        <vt:i4>1</vt:i4>
      </vt:variant>
      <vt:variant>
        <vt:lpwstr>barArrow-4</vt:lpwstr>
      </vt:variant>
      <vt:variant>
        <vt:lpwstr/>
      </vt:variant>
      <vt:variant>
        <vt:i4>3145760</vt:i4>
      </vt:variant>
      <vt:variant>
        <vt:i4>12057</vt:i4>
      </vt:variant>
      <vt:variant>
        <vt:i4>1032</vt:i4>
      </vt:variant>
      <vt:variant>
        <vt:i4>1</vt:i4>
      </vt:variant>
      <vt:variant>
        <vt:lpwstr>barArrow-5</vt:lpwstr>
      </vt:variant>
      <vt:variant>
        <vt:lpwstr/>
      </vt:variant>
      <vt:variant>
        <vt:i4>6357091</vt:i4>
      </vt:variant>
      <vt:variant>
        <vt:i4>33508</vt:i4>
      </vt:variant>
      <vt:variant>
        <vt:i4>1034</vt:i4>
      </vt:variant>
      <vt:variant>
        <vt:i4>1</vt:i4>
      </vt:variant>
      <vt:variant>
        <vt:lpwstr>CA</vt:lpwstr>
      </vt:variant>
      <vt:variant>
        <vt:lpwstr/>
      </vt:variant>
      <vt:variant>
        <vt:i4>7077990</vt:i4>
      </vt:variant>
      <vt:variant>
        <vt:i4>33621</vt:i4>
      </vt:variant>
      <vt:variant>
        <vt:i4>1035</vt:i4>
      </vt:variant>
      <vt:variant>
        <vt:i4>1</vt:i4>
      </vt:variant>
      <vt:variant>
        <vt:lpwstr>FL</vt:lpwstr>
      </vt:variant>
      <vt:variant>
        <vt:lpwstr/>
      </vt:variant>
      <vt:variant>
        <vt:i4>2818105</vt:i4>
      </vt:variant>
      <vt:variant>
        <vt:i4>-1</vt:i4>
      </vt:variant>
      <vt:variant>
        <vt:i4>2054</vt:i4>
      </vt:variant>
      <vt:variant>
        <vt:i4>1</vt:i4>
      </vt:variant>
      <vt:variant>
        <vt:lpwstr>gca logo_whitespace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Property</dc:title>
  <dc:subject/>
  <dc:creator>Greene Consulting</dc:creator>
  <cp:keywords/>
  <cp:lastModifiedBy>Patti Lee</cp:lastModifiedBy>
  <cp:revision>17</cp:revision>
  <cp:lastPrinted>2016-01-20T19:23:00Z</cp:lastPrinted>
  <dcterms:created xsi:type="dcterms:W3CDTF">2015-12-22T19:55:00Z</dcterms:created>
  <dcterms:modified xsi:type="dcterms:W3CDTF">2016-01-20T19:23:00Z</dcterms:modified>
</cp:coreProperties>
</file>