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E839F" w14:textId="77777777" w:rsidR="000E2DF6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7890A47" wp14:editId="3F5C25DA">
            <wp:extent cx="1325880" cy="13258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saar-logo-dar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C5023" w14:textId="77777777" w:rsidR="000E2DF6" w:rsidRDefault="00000000">
      <w:pPr>
        <w:spacing w:after="60"/>
        <w:jc w:val="center"/>
        <w:rPr>
          <w:rFonts w:hint="eastAsia"/>
        </w:rPr>
      </w:pPr>
      <w:r>
        <w:rPr>
          <w:b/>
          <w:color w:val="061828"/>
          <w:sz w:val="58"/>
        </w:rPr>
        <w:t>Masaar</w:t>
      </w:r>
    </w:p>
    <w:p w14:paraId="5CFB45B3" w14:textId="77777777" w:rsidR="000E2DF6" w:rsidRDefault="00000000">
      <w:pPr>
        <w:spacing w:after="160"/>
        <w:jc w:val="center"/>
        <w:rPr>
          <w:rFonts w:hint="eastAsia"/>
        </w:rPr>
      </w:pPr>
      <w:r>
        <w:rPr>
          <w:b/>
          <w:color w:val="00AFA3"/>
          <w:sz w:val="24"/>
        </w:rPr>
        <w:t>Smart tools for Lebanese businesses</w:t>
      </w:r>
    </w:p>
    <w:p w14:paraId="2EADCEF4" w14:textId="77777777" w:rsidR="000E2DF6" w:rsidRDefault="00000000">
      <w:pPr>
        <w:spacing w:after="360"/>
        <w:jc w:val="center"/>
        <w:rPr>
          <w:rFonts w:hint="eastAsia"/>
        </w:rPr>
      </w:pPr>
      <w:r>
        <w:rPr>
          <w:color w:val="60717D"/>
          <w:sz w:val="24"/>
        </w:rPr>
        <w:t>Social-commerce operations, cash accountability and decision intelligence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61"/>
      </w:tblGrid>
      <w:tr w:rsidR="000E2DF6" w14:paraId="76C3D53F" w14:textId="77777777">
        <w:tc>
          <w:tcPr>
            <w:tcW w:w="9461" w:type="dxa"/>
            <w:shd w:val="clear" w:color="auto" w:fill="EAF8F6"/>
          </w:tcPr>
          <w:p w14:paraId="5CE921D5" w14:textId="77777777" w:rsidR="000E2DF6" w:rsidRDefault="00000000">
            <w:pPr>
              <w:rPr>
                <w:rFonts w:hint="eastAsia"/>
              </w:rPr>
            </w:pPr>
            <w:r>
              <w:rPr>
                <w:b/>
                <w:color w:val="00AFA3"/>
              </w:rPr>
              <w:t xml:space="preserve">Project promise: </w:t>
            </w:r>
            <w:r>
              <w:t>Capture the operation, protect the money and stock, explain the business impact, and tell a Lebanese owner what to do next—with evidence.</w:t>
            </w:r>
          </w:p>
        </w:tc>
      </w:tr>
    </w:tbl>
    <w:p w14:paraId="51D8CF2B" w14:textId="77777777" w:rsidR="000E2DF6" w:rsidRDefault="000E2DF6">
      <w:pPr>
        <w:spacing w:after="20"/>
        <w:rPr>
          <w:rFonts w:hint="eastAsia"/>
        </w:rPr>
      </w:pPr>
    </w:p>
    <w:p w14:paraId="05907313" w14:textId="77777777" w:rsidR="000E2DF6" w:rsidRDefault="00000000">
      <w:pPr>
        <w:pStyle w:val="Heading1"/>
      </w:pPr>
      <w:r>
        <w:t>Project overview</w:t>
      </w:r>
    </w:p>
    <w:p w14:paraId="119B5A33" w14:textId="77777777" w:rsidR="000E2DF6" w:rsidRDefault="00000000">
      <w:pPr>
        <w:spacing w:after="100"/>
        <w:rPr>
          <w:rFonts w:hint="eastAsia"/>
        </w:rPr>
      </w:pPr>
      <w:r>
        <w:t>Masaar is the operational system behind Lebanese businesses that sell through Instagram, WhatsApp, TikTok, Facebook, websites, phone or a store. It manages the work after the customer decides to order: products, structured addresses, fulfillment, delivery, payments, cash custody, inventory and the decisions produced from those records.</w:t>
      </w:r>
    </w:p>
    <w:p w14:paraId="0FE01625" w14:textId="77777777" w:rsidR="000E2DF6" w:rsidRDefault="00000000">
      <w:pPr>
        <w:pStyle w:val="Heading2"/>
      </w:pPr>
      <w:r>
        <w:t>Problem and solution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6"/>
        <w:gridCol w:w="4680"/>
      </w:tblGrid>
      <w:tr w:rsidR="000E2DF6" w14:paraId="0E7BF679" w14:textId="77777777">
        <w:tc>
          <w:tcPr>
            <w:tcW w:w="4536" w:type="dxa"/>
            <w:shd w:val="clear" w:color="auto" w:fill="061828"/>
          </w:tcPr>
          <w:p w14:paraId="22BE4516" w14:textId="77777777" w:rsidR="000E2DF6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Problem</w:t>
            </w:r>
          </w:p>
        </w:tc>
        <w:tc>
          <w:tcPr>
            <w:tcW w:w="4680" w:type="dxa"/>
            <w:shd w:val="clear" w:color="auto" w:fill="061828"/>
          </w:tcPr>
          <w:p w14:paraId="786D26F1" w14:textId="77777777" w:rsidR="000E2DF6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Masaar response</w:t>
            </w:r>
          </w:p>
        </w:tc>
      </w:tr>
      <w:tr w:rsidR="000E2DF6" w14:paraId="7F083F25" w14:textId="77777777">
        <w:tc>
          <w:tcPr>
            <w:tcW w:w="4536" w:type="dxa"/>
          </w:tcPr>
          <w:p w14:paraId="44AB2A71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Orders and addresses scattered across chats, screenshots and memory.</w:t>
            </w:r>
          </w:p>
        </w:tc>
        <w:tc>
          <w:tcPr>
            <w:tcW w:w="4680" w:type="dxa"/>
          </w:tcPr>
          <w:p w14:paraId="75880A83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One confirmed order, customer profile, standardized Lebanese address and full audit timeline.</w:t>
            </w:r>
          </w:p>
        </w:tc>
      </w:tr>
      <w:tr w:rsidR="000E2DF6" w14:paraId="4C6C03D4" w14:textId="77777777">
        <w:tc>
          <w:tcPr>
            <w:tcW w:w="4536" w:type="dxa"/>
            <w:shd w:val="clear" w:color="auto" w:fill="F2F5F7"/>
          </w:tcPr>
          <w:p w14:paraId="7A6B5C82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Delivered is confused with paid; collected cash may remain with a driver.</w:t>
            </w:r>
          </w:p>
        </w:tc>
        <w:tc>
          <w:tcPr>
            <w:tcW w:w="4680" w:type="dxa"/>
            <w:shd w:val="clear" w:color="auto" w:fill="F2F5F7"/>
          </w:tcPr>
          <w:p w14:paraId="03C8E0FD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Separate delivery/payment states, automatic collection entry, cash custody and controlled reconciliation.</w:t>
            </w:r>
          </w:p>
        </w:tc>
      </w:tr>
      <w:tr w:rsidR="000E2DF6" w14:paraId="4A7A77F9" w14:textId="77777777">
        <w:tc>
          <w:tcPr>
            <w:tcW w:w="4536" w:type="dxa"/>
          </w:tcPr>
          <w:p w14:paraId="66DBC583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Generic dashboards overstate revenue or profit in mixed USD/LBP reality.</w:t>
            </w:r>
          </w:p>
        </w:tc>
        <w:tc>
          <w:tcPr>
            <w:tcW w:w="4680" w:type="dxa"/>
          </w:tcPr>
          <w:p w14:paraId="18352934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Original-currency truth, approved FX snapshots, cost completeness and explainable decision warnings.</w:t>
            </w:r>
          </w:p>
        </w:tc>
      </w:tr>
      <w:tr w:rsidR="000E2DF6" w14:paraId="41A6C432" w14:textId="77777777">
        <w:tc>
          <w:tcPr>
            <w:tcW w:w="4536" w:type="dxa"/>
            <w:shd w:val="clear" w:color="auto" w:fill="F2F5F7"/>
          </w:tcPr>
          <w:p w14:paraId="57595B41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Stock, couriers and customer follow-up live in separate tools.</w:t>
            </w:r>
          </w:p>
        </w:tc>
        <w:tc>
          <w:tcPr>
            <w:tcW w:w="4680" w:type="dxa"/>
            <w:shd w:val="clear" w:color="auto" w:fill="F2F5F7"/>
          </w:tcPr>
          <w:p w14:paraId="1A0EB79D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One role-based workflow linking products, reservations, resources, attempts, returns and customer growth.</w:t>
            </w:r>
          </w:p>
        </w:tc>
      </w:tr>
    </w:tbl>
    <w:p w14:paraId="35C19AEA" w14:textId="77777777" w:rsidR="000E2DF6" w:rsidRDefault="00000000">
      <w:pPr>
        <w:pStyle w:val="Heading2"/>
      </w:pPr>
      <w:r>
        <w:t>Core operating loop</w:t>
      </w:r>
    </w:p>
    <w:p w14:paraId="5F60DA4C" w14:textId="77777777" w:rsidR="000E2DF6" w:rsidRDefault="00000000">
      <w:pPr>
        <w:spacing w:after="100"/>
        <w:jc w:val="center"/>
        <w:rPr>
          <w:rFonts w:hint="eastAsia"/>
        </w:rPr>
      </w:pPr>
      <w:r>
        <w:rPr>
          <w:b/>
          <w:color w:val="00AFA3"/>
          <w:sz w:val="21"/>
        </w:rPr>
        <w:t>CAPTURE  →  CONFIRM  →  FULFILL  →  DELIVER  →  COLLECT  →  RECONCILE  →  DECIDE</w:t>
      </w:r>
    </w:p>
    <w:p w14:paraId="21A386E7" w14:textId="77777777" w:rsidR="000E2DF6" w:rsidRDefault="00000000">
      <w:pPr>
        <w:rPr>
          <w:rFonts w:hint="eastAsia"/>
        </w:rPr>
      </w:pPr>
      <w:r>
        <w:br w:type="page"/>
      </w:r>
    </w:p>
    <w:p w14:paraId="197B17F9" w14:textId="77777777" w:rsidR="000E2DF6" w:rsidRDefault="00000000">
      <w:pPr>
        <w:pStyle w:val="Heading1"/>
      </w:pPr>
      <w:r>
        <w:lastRenderedPageBreak/>
        <w:t>Implemented Solution</w:t>
      </w:r>
    </w:p>
    <w:p w14:paraId="22536CF2" w14:textId="77777777" w:rsidR="000E2DF6" w:rsidRDefault="00000000">
      <w:pPr>
        <w:spacing w:after="180"/>
        <w:rPr>
          <w:rFonts w:hint="eastAsia"/>
        </w:rPr>
      </w:pPr>
      <w:r>
        <w:rPr>
          <w:i/>
          <w:color w:val="60717D"/>
          <w:sz w:val="19"/>
        </w:rPr>
        <w:t>A platform the judges can operate, not a static prototype.</w:t>
      </w:r>
    </w:p>
    <w:p w14:paraId="7587504F" w14:textId="77777777" w:rsidR="000E2DF6" w:rsidRDefault="00000000">
      <w:pPr>
        <w:pStyle w:val="Heading2"/>
      </w:pPr>
      <w:r>
        <w:t>Major capabilities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6696"/>
      </w:tblGrid>
      <w:tr w:rsidR="000E2DF6" w14:paraId="46744AD2" w14:textId="77777777">
        <w:tc>
          <w:tcPr>
            <w:tcW w:w="2520" w:type="dxa"/>
            <w:shd w:val="clear" w:color="auto" w:fill="061828"/>
          </w:tcPr>
          <w:p w14:paraId="6320E314" w14:textId="77777777" w:rsidR="000E2DF6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Area</w:t>
            </w:r>
          </w:p>
        </w:tc>
        <w:tc>
          <w:tcPr>
            <w:tcW w:w="6696" w:type="dxa"/>
            <w:shd w:val="clear" w:color="auto" w:fill="061828"/>
          </w:tcPr>
          <w:p w14:paraId="7FB4642F" w14:textId="77777777" w:rsidR="000E2DF6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Implemented functional idea</w:t>
            </w:r>
          </w:p>
        </w:tc>
      </w:tr>
      <w:tr w:rsidR="000E2DF6" w14:paraId="5492DC90" w14:textId="77777777">
        <w:tc>
          <w:tcPr>
            <w:tcW w:w="2520" w:type="dxa"/>
          </w:tcPr>
          <w:p w14:paraId="76673BEB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Orders &amp; customers</w:t>
            </w:r>
          </w:p>
        </w:tc>
        <w:tc>
          <w:tcPr>
            <w:tcW w:w="6696" w:type="dxa"/>
          </w:tcPr>
          <w:p w14:paraId="71729A35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Quick Order, variants/SKUs, server totals, secure confirmation, duplicate warning, profiles, prior addresses and advisory reliability.</w:t>
            </w:r>
          </w:p>
        </w:tc>
      </w:tr>
      <w:tr w:rsidR="000E2DF6" w14:paraId="7307AC1E" w14:textId="77777777">
        <w:tc>
          <w:tcPr>
            <w:tcW w:w="2520" w:type="dxa"/>
            <w:shd w:val="clear" w:color="auto" w:fill="F2F5F7"/>
          </w:tcPr>
          <w:p w14:paraId="21245D27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Delivery &amp; driver</w:t>
            </w:r>
          </w:p>
        </w:tc>
        <w:tc>
          <w:tcPr>
            <w:tcW w:w="6696" w:type="dxa"/>
            <w:shd w:val="clear" w:color="auto" w:fill="F2F5F7"/>
          </w:tcPr>
          <w:p w14:paraId="0B1656AC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Internal drivers, freelancers and companies; zones/fees, manifests, attempts, failure reasons and phone-first assigned stops.</w:t>
            </w:r>
          </w:p>
        </w:tc>
      </w:tr>
      <w:tr w:rsidR="000E2DF6" w14:paraId="3BB4835E" w14:textId="77777777">
        <w:tc>
          <w:tcPr>
            <w:tcW w:w="2520" w:type="dxa"/>
          </w:tcPr>
          <w:p w14:paraId="0862FE7A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Payments &amp; custody</w:t>
            </w:r>
          </w:p>
        </w:tc>
        <w:tc>
          <w:tcPr>
            <w:tcW w:w="6696" w:type="dxa"/>
          </w:tcPr>
          <w:p w14:paraId="58C9404C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Cash/Whish/other records, partial/prepaid amounts, proof/reference, holder-specific cash and discrepancy-controlled handover.</w:t>
            </w:r>
          </w:p>
        </w:tc>
      </w:tr>
      <w:tr w:rsidR="000E2DF6" w14:paraId="510B46DD" w14:textId="77777777">
        <w:tc>
          <w:tcPr>
            <w:tcW w:w="2520" w:type="dxa"/>
            <w:shd w:val="clear" w:color="auto" w:fill="F2F5F7"/>
          </w:tcPr>
          <w:p w14:paraId="17208C3C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Stock &amp; supply</w:t>
            </w:r>
          </w:p>
        </w:tc>
        <w:tc>
          <w:tcPr>
            <w:tcW w:w="6696" w:type="dxa"/>
            <w:shd w:val="clear" w:color="auto" w:fill="F2F5F7"/>
          </w:tcPr>
          <w:p w14:paraId="56B0A087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Reservations, movements, receipts, low-stock risk, suppliers/cost history, returns, exchanges and condition-based disposition.</w:t>
            </w:r>
          </w:p>
        </w:tc>
      </w:tr>
      <w:tr w:rsidR="000E2DF6" w14:paraId="728704AD" w14:textId="77777777">
        <w:tc>
          <w:tcPr>
            <w:tcW w:w="2520" w:type="dxa"/>
          </w:tcPr>
          <w:p w14:paraId="38AA74BC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Business intelligence</w:t>
            </w:r>
          </w:p>
        </w:tc>
        <w:tc>
          <w:tcPr>
            <w:tcW w:w="6696" w:type="dxa"/>
          </w:tcPr>
          <w:p w14:paraId="7E4D3213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Revenue/profit/collected separation, product/channel economics, repeat growth, Lebanon area map, delivery Pareto and action-ranked warnings.</w:t>
            </w:r>
          </w:p>
        </w:tc>
      </w:tr>
      <w:tr w:rsidR="000E2DF6" w14:paraId="25C3D742" w14:textId="77777777">
        <w:tc>
          <w:tcPr>
            <w:tcW w:w="2520" w:type="dxa"/>
            <w:shd w:val="clear" w:color="auto" w:fill="F2F5F7"/>
          </w:tcPr>
          <w:p w14:paraId="40CB51C4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Forecast &amp; AI</w:t>
            </w:r>
          </w:p>
        </w:tc>
        <w:tc>
          <w:tcPr>
            <w:tcW w:w="6696" w:type="dxa"/>
            <w:shd w:val="clear" w:color="auto" w:fill="F2F5F7"/>
          </w:tcPr>
          <w:p w14:paraId="530C9BDA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Governed forecasts, anomaly evidence, scenarios and a grounded assistant that cannot execute consequential changes silently.</w:t>
            </w:r>
          </w:p>
        </w:tc>
      </w:tr>
      <w:tr w:rsidR="000E2DF6" w14:paraId="4DE3E07F" w14:textId="77777777">
        <w:tc>
          <w:tcPr>
            <w:tcW w:w="2520" w:type="dxa"/>
          </w:tcPr>
          <w:p w14:paraId="6525C961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Launch controls</w:t>
            </w:r>
          </w:p>
        </w:tc>
        <w:tc>
          <w:tcPr>
            <w:tcW w:w="6696" w:type="dxa"/>
          </w:tcPr>
          <w:p w14:paraId="75AB763C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Role access, in-app notifications, Lebanese administration organizer, customer tracking, PWA/mobile continuity and honest integration states.</w:t>
            </w:r>
          </w:p>
        </w:tc>
      </w:tr>
    </w:tbl>
    <w:p w14:paraId="3A2835FD" w14:textId="77777777" w:rsidR="000E2DF6" w:rsidRDefault="00000000">
      <w:pPr>
        <w:pStyle w:val="Heading2"/>
      </w:pPr>
      <w:r>
        <w:t>Lebanon-tailored value</w:t>
      </w:r>
    </w:p>
    <w:p w14:paraId="33ABFA2F" w14:textId="77777777" w:rsidR="000E2DF6" w:rsidRDefault="00000000">
      <w:pPr>
        <w:pStyle w:val="ListBullet"/>
        <w:spacing w:after="60"/>
        <w:rPr>
          <w:rFonts w:hint="eastAsia"/>
        </w:rPr>
      </w:pPr>
      <w:r>
        <w:rPr>
          <w:sz w:val="19"/>
        </w:rPr>
        <w:t>USD/LBP prices and costs with owner-approved exchange-rate snapshots and no invented profit.</w:t>
      </w:r>
    </w:p>
    <w:p w14:paraId="67A9BDA8" w14:textId="77777777" w:rsidR="000E2DF6" w:rsidRDefault="00000000">
      <w:pPr>
        <w:pStyle w:val="ListBullet"/>
        <w:spacing w:after="60"/>
        <w:rPr>
          <w:rFonts w:hint="eastAsia"/>
        </w:rPr>
      </w:pPr>
      <w:r>
        <w:rPr>
          <w:sz w:val="19"/>
        </w:rPr>
        <w:t>Cash, Whish and OMT-friendly payment records; driver-held-cash accountability.</w:t>
      </w:r>
    </w:p>
    <w:p w14:paraId="75DDB50A" w14:textId="77777777" w:rsidR="000E2DF6" w:rsidRDefault="00000000">
      <w:pPr>
        <w:pStyle w:val="ListBullet"/>
        <w:spacing w:after="60"/>
        <w:rPr>
          <w:rFonts w:hint="eastAsia"/>
        </w:rPr>
      </w:pPr>
      <w:r>
        <w:rPr>
          <w:sz w:val="19"/>
        </w:rPr>
        <w:t>All eight governorates, configurable served areas, local address/landmark fields and mixed delivery resources.</w:t>
      </w:r>
    </w:p>
    <w:p w14:paraId="557726C2" w14:textId="77777777" w:rsidR="000E2DF6" w:rsidRDefault="00000000">
      <w:pPr>
        <w:pStyle w:val="ListBullet"/>
        <w:spacing w:after="60"/>
        <w:rPr>
          <w:rFonts w:hint="eastAsia"/>
        </w:rPr>
      </w:pPr>
      <w:r>
        <w:rPr>
          <w:sz w:val="19"/>
        </w:rPr>
        <w:t>Low-connectivity mobile behavior, supplier/stock exposure and administrative reminders suited to local operating constraints.</w:t>
      </w:r>
    </w:p>
    <w:p w14:paraId="5716D07E" w14:textId="77777777" w:rsidR="000E2DF6" w:rsidRDefault="00000000">
      <w:pPr>
        <w:pStyle w:val="Heading2"/>
      </w:pPr>
      <w:r>
        <w:t>Technical architecture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232"/>
        <w:gridCol w:w="6984"/>
      </w:tblGrid>
      <w:tr w:rsidR="000E2DF6" w14:paraId="782DE333" w14:textId="77777777">
        <w:tc>
          <w:tcPr>
            <w:tcW w:w="2232" w:type="dxa"/>
            <w:shd w:val="clear" w:color="auto" w:fill="061828"/>
          </w:tcPr>
          <w:p w14:paraId="214960D2" w14:textId="77777777" w:rsidR="000E2DF6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Layer</w:t>
            </w:r>
          </w:p>
        </w:tc>
        <w:tc>
          <w:tcPr>
            <w:tcW w:w="6984" w:type="dxa"/>
            <w:shd w:val="clear" w:color="auto" w:fill="061828"/>
          </w:tcPr>
          <w:p w14:paraId="1714131C" w14:textId="77777777" w:rsidR="000E2DF6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Technology / responsibility</w:t>
            </w:r>
          </w:p>
        </w:tc>
      </w:tr>
      <w:tr w:rsidR="000E2DF6" w14:paraId="4C8317BF" w14:textId="77777777">
        <w:tc>
          <w:tcPr>
            <w:tcW w:w="2232" w:type="dxa"/>
          </w:tcPr>
          <w:p w14:paraId="1372070D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Experience</w:t>
            </w:r>
          </w:p>
        </w:tc>
        <w:tc>
          <w:tcPr>
            <w:tcW w:w="6984" w:type="dxa"/>
          </w:tcPr>
          <w:p w14:paraId="18854A61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React, TypeScript, Vite, Tailwind CSS and Recharts responsive PWA.</w:t>
            </w:r>
          </w:p>
        </w:tc>
      </w:tr>
      <w:tr w:rsidR="000E2DF6" w14:paraId="76D7AA50" w14:textId="77777777">
        <w:tc>
          <w:tcPr>
            <w:tcW w:w="2232" w:type="dxa"/>
            <w:shd w:val="clear" w:color="auto" w:fill="F2F5F7"/>
          </w:tcPr>
          <w:p w14:paraId="5C32D02E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Application</w:t>
            </w:r>
          </w:p>
        </w:tc>
        <w:tc>
          <w:tcPr>
            <w:tcW w:w="6984" w:type="dxa"/>
            <w:shd w:val="clear" w:color="auto" w:fill="F2F5F7"/>
          </w:tcPr>
          <w:p w14:paraId="24694DBA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Node.js, TypeScript, Fastify and Zod contracts; role and tenant authorization.</w:t>
            </w:r>
          </w:p>
        </w:tc>
      </w:tr>
      <w:tr w:rsidR="000E2DF6" w14:paraId="4024A97E" w14:textId="77777777">
        <w:tc>
          <w:tcPr>
            <w:tcW w:w="2232" w:type="dxa"/>
          </w:tcPr>
          <w:p w14:paraId="4AADC5C9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Data</w:t>
            </w:r>
          </w:p>
        </w:tc>
        <w:tc>
          <w:tcPr>
            <w:tcW w:w="6984" w:type="dxa"/>
          </w:tcPr>
          <w:p w14:paraId="07897A47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Microsoft SQL Server schema and SSMS views; Amazon RDS for SQL Server target.</w:t>
            </w:r>
          </w:p>
        </w:tc>
      </w:tr>
      <w:tr w:rsidR="000E2DF6" w14:paraId="04E6628F" w14:textId="77777777">
        <w:tc>
          <w:tcPr>
            <w:tcW w:w="2232" w:type="dxa"/>
            <w:shd w:val="clear" w:color="auto" w:fill="F2F5F7"/>
          </w:tcPr>
          <w:p w14:paraId="59872D59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AWS</w:t>
            </w:r>
          </w:p>
        </w:tc>
        <w:tc>
          <w:tcPr>
            <w:tcW w:w="6984" w:type="dxa"/>
            <w:shd w:val="clear" w:color="auto" w:fill="F2F5F7"/>
          </w:tcPr>
          <w:p w14:paraId="31E3A2B9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Cognito identity, S3 files, CloudWatch observability, WAF, Secrets Manager and AWS Budgets.</w:t>
            </w:r>
          </w:p>
        </w:tc>
      </w:tr>
      <w:tr w:rsidR="000E2DF6" w14:paraId="1706E073" w14:textId="77777777">
        <w:tc>
          <w:tcPr>
            <w:tcW w:w="2232" w:type="dxa"/>
          </w:tcPr>
          <w:p w14:paraId="155FC924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Quality</w:t>
            </w:r>
          </w:p>
        </w:tc>
        <w:tc>
          <w:tcPr>
            <w:tcW w:w="6984" w:type="dxa"/>
          </w:tcPr>
          <w:p w14:paraId="16B41E9B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52 automated tests, type checks, lint, production build and responsive owner/employee/driver review.</w:t>
            </w:r>
          </w:p>
        </w:tc>
      </w:tr>
    </w:tbl>
    <w:p w14:paraId="7DDD61D5" w14:textId="77777777" w:rsidR="000E2DF6" w:rsidRDefault="00000000">
      <w:pPr>
        <w:rPr>
          <w:rFonts w:hint="eastAsia"/>
        </w:rPr>
      </w:pPr>
      <w:r>
        <w:br w:type="page"/>
      </w:r>
    </w:p>
    <w:p w14:paraId="30FF2237" w14:textId="77777777" w:rsidR="000E2DF6" w:rsidRDefault="00000000">
      <w:pPr>
        <w:pStyle w:val="Heading1"/>
      </w:pPr>
      <w:r>
        <w:lastRenderedPageBreak/>
        <w:t>Challenges, Process &amp; Evidence</w:t>
      </w:r>
    </w:p>
    <w:p w14:paraId="46D058F1" w14:textId="77777777" w:rsidR="000E2DF6" w:rsidRDefault="00000000">
      <w:pPr>
        <w:spacing w:after="180"/>
        <w:rPr>
          <w:rFonts w:hint="eastAsia"/>
        </w:rPr>
      </w:pPr>
      <w:r>
        <w:rPr>
          <w:i/>
          <w:color w:val="60717D"/>
          <w:sz w:val="19"/>
        </w:rPr>
        <w:t>The implementation protects operational truth before adding intelligence.</w:t>
      </w:r>
    </w:p>
    <w:p w14:paraId="41F101E6" w14:textId="77777777" w:rsidR="000E2DF6" w:rsidRDefault="00000000">
      <w:pPr>
        <w:pStyle w:val="Heading2"/>
      </w:pPr>
      <w:r>
        <w:t>Three hard challenges solved</w:t>
      </w:r>
    </w:p>
    <w:p w14:paraId="55E2A10E" w14:textId="77777777" w:rsidR="000E2DF6" w:rsidRDefault="00000000">
      <w:pPr>
        <w:pStyle w:val="Heading3"/>
      </w:pPr>
      <w:r>
        <w:t>1. Money truth</w:t>
      </w:r>
    </w:p>
    <w:p w14:paraId="72498161" w14:textId="77777777" w:rsidR="000E2DF6" w:rsidRDefault="00000000">
      <w:pPr>
        <w:spacing w:after="100"/>
        <w:rPr>
          <w:rFonts w:hint="eastAsia"/>
        </w:rPr>
      </w:pPr>
      <w:r>
        <w:t>Delivered does not prove paid, and paid does not prove cash returned. Masaar uses separate payment events, automatic collection posting, holder-specific custody movements and owner/manager reconciliation with mandatory discrepancy explanations.</w:t>
      </w:r>
    </w:p>
    <w:p w14:paraId="08F56AA4" w14:textId="77777777" w:rsidR="000E2DF6" w:rsidRDefault="00000000">
      <w:pPr>
        <w:pStyle w:val="Heading3"/>
      </w:pPr>
      <w:r>
        <w:t>2. Mixed Lebanese operating reality</w:t>
      </w:r>
    </w:p>
    <w:p w14:paraId="4A08C78E" w14:textId="77777777" w:rsidR="000E2DF6" w:rsidRDefault="00000000">
      <w:pPr>
        <w:spacing w:after="100"/>
        <w:rPr>
          <w:rFonts w:hint="eastAsia"/>
        </w:rPr>
      </w:pPr>
      <w:r>
        <w:t>USD/LBP pricing, local payment methods, inconsistent addresses and mixed couriers corrupt generic analytics. Masaar preserves original currency, applies approved FX snapshots, standardizes local address/zone data and exposes missing-data limitations.</w:t>
      </w:r>
    </w:p>
    <w:p w14:paraId="4DDC7258" w14:textId="77777777" w:rsidR="000E2DF6" w:rsidRDefault="00000000">
      <w:pPr>
        <w:pStyle w:val="Heading3"/>
      </w:pPr>
      <w:r>
        <w:t>3. Intelligence trust</w:t>
      </w:r>
    </w:p>
    <w:p w14:paraId="1D1B790E" w14:textId="77777777" w:rsidR="000E2DF6" w:rsidRDefault="00000000">
      <w:pPr>
        <w:spacing w:after="100"/>
        <w:rPr>
          <w:rFonts w:hint="eastAsia"/>
        </w:rPr>
      </w:pPr>
      <w:r>
        <w:t>Attractive graphs can combine incompatible money or claim profit without costs. Masaar uses metric contracts, completeness labels, drill-through evidence, deterministic warning thresholds and predictions that remain advisory.</w:t>
      </w:r>
    </w:p>
    <w:p w14:paraId="41FFD4D2" w14:textId="77777777" w:rsidR="000E2DF6" w:rsidRDefault="00000000">
      <w:pPr>
        <w:pStyle w:val="Heading2"/>
      </w:pPr>
      <w:r>
        <w:t>Development process</w:t>
      </w:r>
    </w:p>
    <w:p w14:paraId="0E9441C0" w14:textId="77777777" w:rsidR="000E2DF6" w:rsidRDefault="00000000">
      <w:pPr>
        <w:spacing w:after="100"/>
        <w:rPr>
          <w:rFonts w:hint="eastAsia"/>
        </w:rPr>
      </w:pPr>
      <w:r>
        <w:t>Nine controlled implementation phases covered product contracts; AWS/design foundations; commerce data; orders; delivery and money; stock and returns; decision intelligence; forecasting/AI hardening; and launch-focused expansion. The final pass added SQL Server migration, role realism, immediate refresh after mutations, error checks, final documentation and release evidence.</w:t>
      </w:r>
    </w:p>
    <w:p w14:paraId="68AB24D6" w14:textId="77777777" w:rsidR="000E2DF6" w:rsidRDefault="00000000">
      <w:pPr>
        <w:pStyle w:val="Heading2"/>
      </w:pPr>
      <w:r>
        <w:t>User roles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944"/>
        <w:gridCol w:w="7272"/>
      </w:tblGrid>
      <w:tr w:rsidR="000E2DF6" w14:paraId="17D11246" w14:textId="77777777">
        <w:tc>
          <w:tcPr>
            <w:tcW w:w="1944" w:type="dxa"/>
            <w:shd w:val="clear" w:color="auto" w:fill="061828"/>
          </w:tcPr>
          <w:p w14:paraId="08B10787" w14:textId="77777777" w:rsidR="000E2DF6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w="7272" w:type="dxa"/>
            <w:shd w:val="clear" w:color="auto" w:fill="061828"/>
          </w:tcPr>
          <w:p w14:paraId="0A7A7B19" w14:textId="77777777" w:rsidR="000E2DF6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Responsibility</w:t>
            </w:r>
          </w:p>
        </w:tc>
      </w:tr>
      <w:tr w:rsidR="000E2DF6" w14:paraId="6B87B207" w14:textId="77777777">
        <w:tc>
          <w:tcPr>
            <w:tcW w:w="1944" w:type="dxa"/>
          </w:tcPr>
          <w:p w14:paraId="4AB6D701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Owner</w:t>
            </w:r>
          </w:p>
        </w:tc>
        <w:tc>
          <w:tcPr>
            <w:tcW w:w="7272" w:type="dxa"/>
          </w:tcPr>
          <w:p w14:paraId="63631774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Full control, setup, reconciliation, analytics and approvals.</w:t>
            </w:r>
          </w:p>
        </w:tc>
      </w:tr>
      <w:tr w:rsidR="000E2DF6" w14:paraId="39483F93" w14:textId="77777777">
        <w:tc>
          <w:tcPr>
            <w:tcW w:w="1944" w:type="dxa"/>
            <w:shd w:val="clear" w:color="auto" w:fill="F2F5F7"/>
          </w:tcPr>
          <w:p w14:paraId="4FC59E2B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Manager</w:t>
            </w:r>
          </w:p>
        </w:tc>
        <w:tc>
          <w:tcPr>
            <w:tcW w:w="7272" w:type="dxa"/>
            <w:shd w:val="clear" w:color="auto" w:fill="F2F5F7"/>
          </w:tcPr>
          <w:p w14:paraId="6B51B98D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Delegated operational controls and team coordination.</w:t>
            </w:r>
          </w:p>
        </w:tc>
      </w:tr>
      <w:tr w:rsidR="000E2DF6" w14:paraId="3E9459AB" w14:textId="77777777">
        <w:tc>
          <w:tcPr>
            <w:tcW w:w="1944" w:type="dxa"/>
          </w:tcPr>
          <w:p w14:paraId="23BBACDE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Employee</w:t>
            </w:r>
          </w:p>
        </w:tc>
        <w:tc>
          <w:tcPr>
            <w:tcW w:w="7272" w:type="dxa"/>
          </w:tcPr>
          <w:p w14:paraId="71E3788B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Order capture, confirmation, preparation, fulfillment, payments and stock tasks.</w:t>
            </w:r>
          </w:p>
        </w:tc>
      </w:tr>
      <w:tr w:rsidR="000E2DF6" w14:paraId="2817097C" w14:textId="77777777">
        <w:tc>
          <w:tcPr>
            <w:tcW w:w="1944" w:type="dxa"/>
            <w:shd w:val="clear" w:color="auto" w:fill="F2F5F7"/>
          </w:tcPr>
          <w:p w14:paraId="5C40C19F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Driver</w:t>
            </w:r>
          </w:p>
        </w:tc>
        <w:tc>
          <w:tcPr>
            <w:tcW w:w="7272" w:type="dxa"/>
            <w:shd w:val="clear" w:color="auto" w:fill="F2F5F7"/>
          </w:tcPr>
          <w:p w14:paraId="3B50DC0F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Assigned deliveries, attempt outcomes and actual collections on mobile.</w:t>
            </w:r>
          </w:p>
        </w:tc>
      </w:tr>
      <w:tr w:rsidR="000E2DF6" w14:paraId="2771B167" w14:textId="77777777">
        <w:tc>
          <w:tcPr>
            <w:tcW w:w="1944" w:type="dxa"/>
          </w:tcPr>
          <w:p w14:paraId="16D3B251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Analyst</w:t>
            </w:r>
          </w:p>
        </w:tc>
        <w:tc>
          <w:tcPr>
            <w:tcW w:w="7272" w:type="dxa"/>
          </w:tcPr>
          <w:p w14:paraId="526C7FDA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Read-only evidence and business intelligence.</w:t>
            </w:r>
          </w:p>
        </w:tc>
      </w:tr>
    </w:tbl>
    <w:p w14:paraId="4FAF82C6" w14:textId="77777777" w:rsidR="000E2DF6" w:rsidRDefault="00000000">
      <w:pPr>
        <w:pStyle w:val="Heading2"/>
      </w:pPr>
      <w:r>
        <w:t>Team contributions</w:t>
      </w:r>
    </w:p>
    <w:p w14:paraId="6E5AB51F" w14:textId="00D7699C" w:rsidR="000E2DF6" w:rsidRDefault="00F3601E">
      <w:pPr>
        <w:spacing w:after="100"/>
        <w:rPr>
          <w:rFonts w:hint="eastAsia"/>
        </w:rPr>
      </w:pPr>
      <w:r>
        <w:t>…</w:t>
      </w:r>
    </w:p>
    <w:p w14:paraId="28E3462C" w14:textId="77777777" w:rsidR="000E2DF6" w:rsidRDefault="00000000">
      <w:pPr>
        <w:rPr>
          <w:rFonts w:hint="eastAsia"/>
        </w:rPr>
      </w:pPr>
      <w:r>
        <w:br w:type="page"/>
      </w:r>
    </w:p>
    <w:p w14:paraId="3207CCA5" w14:textId="77777777" w:rsidR="000E2DF6" w:rsidRDefault="00000000">
      <w:pPr>
        <w:pStyle w:val="Heading1"/>
      </w:pPr>
      <w:r>
        <w:lastRenderedPageBreak/>
        <w:t>Submission Links &amp; Final Readiness</w:t>
      </w:r>
    </w:p>
    <w:p w14:paraId="7042946E" w14:textId="77777777" w:rsidR="000E2DF6" w:rsidRDefault="00000000">
      <w:pPr>
        <w:spacing w:after="180"/>
        <w:rPr>
          <w:rFonts w:hint="eastAsia"/>
        </w:rPr>
      </w:pPr>
      <w:r>
        <w:rPr>
          <w:i/>
          <w:color w:val="60717D"/>
          <w:sz w:val="19"/>
        </w:rPr>
        <w:t>Editable fields remain only where an external URL or team detail is not yet available.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6840"/>
      </w:tblGrid>
      <w:tr w:rsidR="000E2DF6" w14:paraId="2EDB705E" w14:textId="77777777">
        <w:tc>
          <w:tcPr>
            <w:tcW w:w="2376" w:type="dxa"/>
            <w:shd w:val="clear" w:color="auto" w:fill="061828"/>
          </w:tcPr>
          <w:p w14:paraId="45452C88" w14:textId="77777777" w:rsidR="000E2DF6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Submission item</w:t>
            </w:r>
          </w:p>
        </w:tc>
        <w:tc>
          <w:tcPr>
            <w:tcW w:w="6840" w:type="dxa"/>
            <w:shd w:val="clear" w:color="auto" w:fill="061828"/>
          </w:tcPr>
          <w:p w14:paraId="09CA3EE4" w14:textId="77777777" w:rsidR="000E2DF6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7"/>
              </w:rPr>
              <w:t>Value / status</w:t>
            </w:r>
          </w:p>
        </w:tc>
      </w:tr>
      <w:tr w:rsidR="000E2DF6" w14:paraId="0E1B91C6" w14:textId="77777777">
        <w:tc>
          <w:tcPr>
            <w:tcW w:w="2376" w:type="dxa"/>
          </w:tcPr>
          <w:p w14:paraId="3372A130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GitHub repository</w:t>
            </w:r>
          </w:p>
        </w:tc>
        <w:tc>
          <w:tcPr>
            <w:tcW w:w="6840" w:type="dxa"/>
          </w:tcPr>
          <w:p w14:paraId="4F9E7C83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Target: https://github.com/shawnlamouza/masaar — local main-branch commit and publishing guide prepared; remote push requires GitHub account access.</w:t>
            </w:r>
          </w:p>
        </w:tc>
      </w:tr>
      <w:tr w:rsidR="000E2DF6" w14:paraId="2D520CBB" w14:textId="77777777">
        <w:tc>
          <w:tcPr>
            <w:tcW w:w="2376" w:type="dxa"/>
            <w:shd w:val="clear" w:color="auto" w:fill="F2F5F7"/>
          </w:tcPr>
          <w:p w14:paraId="52B406C9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Demo application</w:t>
            </w:r>
          </w:p>
        </w:tc>
        <w:tc>
          <w:tcPr>
            <w:tcW w:w="6840" w:type="dxa"/>
            <w:shd w:val="clear" w:color="auto" w:fill="F2F5F7"/>
          </w:tcPr>
          <w:p w14:paraId="5F752D27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Local: http://localhost:5173 — public URL requires AWS or hosting account credentials and deployment.</w:t>
            </w:r>
          </w:p>
        </w:tc>
      </w:tr>
      <w:tr w:rsidR="000E2DF6" w14:paraId="47E2374D" w14:textId="77777777">
        <w:tc>
          <w:tcPr>
            <w:tcW w:w="2376" w:type="dxa"/>
          </w:tcPr>
          <w:p w14:paraId="3FBF3A6D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Demo video</w:t>
            </w:r>
          </w:p>
        </w:tc>
        <w:tc>
          <w:tcPr>
            <w:tcW w:w="6840" w:type="dxa"/>
          </w:tcPr>
          <w:p w14:paraId="26312EEE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[ADD PUBLIC VIDEO URL — maximum two minutes]. Recording script: docs/DEMO_SCRIPT.md.</w:t>
            </w:r>
          </w:p>
        </w:tc>
      </w:tr>
      <w:tr w:rsidR="000E2DF6" w14:paraId="20AEFEFF" w14:textId="77777777">
        <w:tc>
          <w:tcPr>
            <w:tcW w:w="2376" w:type="dxa"/>
            <w:shd w:val="clear" w:color="auto" w:fill="F2F5F7"/>
          </w:tcPr>
          <w:p w14:paraId="4C7072D1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Functional specification</w:t>
            </w:r>
          </w:p>
        </w:tc>
        <w:tc>
          <w:tcPr>
            <w:tcW w:w="6840" w:type="dxa"/>
            <w:shd w:val="clear" w:color="auto" w:fill="F2F5F7"/>
          </w:tcPr>
          <w:p w14:paraId="10F1A0B5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output/Masaar_Final_Functional_Specification_and_Product_Vision.docx</w:t>
            </w:r>
          </w:p>
        </w:tc>
      </w:tr>
      <w:tr w:rsidR="000E2DF6" w14:paraId="6B0C43BC" w14:textId="77777777">
        <w:tc>
          <w:tcPr>
            <w:tcW w:w="2376" w:type="dxa"/>
          </w:tcPr>
          <w:p w14:paraId="74793BCC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Implementation plan</w:t>
            </w:r>
          </w:p>
        </w:tc>
        <w:tc>
          <w:tcPr>
            <w:tcW w:w="6840" w:type="dxa"/>
          </w:tcPr>
          <w:p w14:paraId="69F80608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output/Masaar_Final_Implementation_and_Release_Plan.docx</w:t>
            </w:r>
          </w:p>
        </w:tc>
      </w:tr>
      <w:tr w:rsidR="000E2DF6" w14:paraId="6687F167" w14:textId="77777777">
        <w:tc>
          <w:tcPr>
            <w:tcW w:w="2376" w:type="dxa"/>
            <w:shd w:val="clear" w:color="auto" w:fill="F2F5F7"/>
          </w:tcPr>
          <w:p w14:paraId="508F738A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User manual</w:t>
            </w:r>
          </w:p>
        </w:tc>
        <w:tc>
          <w:tcPr>
            <w:tcW w:w="6840" w:type="dxa"/>
            <w:shd w:val="clear" w:color="auto" w:fill="F2F5F7"/>
          </w:tcPr>
          <w:p w14:paraId="2A5052DF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output/Masaar_User_Manual.docx</w:t>
            </w:r>
          </w:p>
        </w:tc>
      </w:tr>
      <w:tr w:rsidR="000E2DF6" w14:paraId="07F6B62D" w14:textId="77777777">
        <w:tc>
          <w:tcPr>
            <w:tcW w:w="2376" w:type="dxa"/>
          </w:tcPr>
          <w:p w14:paraId="0844E5B2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Database</w:t>
            </w:r>
          </w:p>
        </w:tc>
        <w:tc>
          <w:tcPr>
            <w:tcW w:w="6840" w:type="dxa"/>
          </w:tcPr>
          <w:p w14:paraId="562C9902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infra/sql — SQL Server schema, seeds, views and migration resources.</w:t>
            </w:r>
          </w:p>
        </w:tc>
      </w:tr>
      <w:tr w:rsidR="000E2DF6" w14:paraId="37949ED5" w14:textId="77777777">
        <w:tc>
          <w:tcPr>
            <w:tcW w:w="2376" w:type="dxa"/>
            <w:shd w:val="clear" w:color="auto" w:fill="F2F5F7"/>
          </w:tcPr>
          <w:p w14:paraId="1EB784A9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Application archive</w:t>
            </w:r>
          </w:p>
        </w:tc>
        <w:tc>
          <w:tcPr>
            <w:tcW w:w="6840" w:type="dxa"/>
            <w:shd w:val="clear" w:color="auto" w:fill="F2F5F7"/>
          </w:tcPr>
          <w:p w14:paraId="01691699" w14:textId="77777777" w:rsidR="000E2DF6" w:rsidRDefault="00000000">
            <w:pPr>
              <w:spacing w:after="0"/>
              <w:rPr>
                <w:rFonts w:hint="eastAsia"/>
              </w:rPr>
            </w:pPr>
            <w:r>
              <w:rPr>
                <w:sz w:val="17"/>
              </w:rPr>
              <w:t>output/Masaar_Competition_Submission.zip</w:t>
            </w:r>
          </w:p>
        </w:tc>
      </w:tr>
    </w:tbl>
    <w:p w14:paraId="5B9E3482" w14:textId="77777777" w:rsidR="000E2DF6" w:rsidRDefault="00000000">
      <w:pPr>
        <w:pStyle w:val="Heading2"/>
      </w:pPr>
      <w:r>
        <w:t>Integration truth</w:t>
      </w:r>
    </w:p>
    <w:p w14:paraId="5F515071" w14:textId="77777777" w:rsidR="000E2DF6" w:rsidRDefault="00000000">
      <w:pPr>
        <w:pStyle w:val="ListBullet"/>
        <w:spacing w:after="60"/>
        <w:rPr>
          <w:rFonts w:hint="eastAsia"/>
        </w:rPr>
      </w:pPr>
      <w:r>
        <w:rPr>
          <w:sz w:val="19"/>
        </w:rPr>
        <w:t>In-app notifications and core local workflows are implemented.</w:t>
      </w:r>
    </w:p>
    <w:p w14:paraId="4D87EA7F" w14:textId="77777777" w:rsidR="000E2DF6" w:rsidRDefault="00000000">
      <w:pPr>
        <w:pStyle w:val="ListBullet"/>
        <w:spacing w:after="60"/>
        <w:rPr>
          <w:rFonts w:hint="eastAsia"/>
        </w:rPr>
      </w:pPr>
      <w:r>
        <w:rPr>
          <w:sz w:val="19"/>
        </w:rPr>
        <w:t>WhatsApp/email templates support copy-and-send; automated sending requires approved providers, consent and credentials.</w:t>
      </w:r>
    </w:p>
    <w:p w14:paraId="723BF61B" w14:textId="77777777" w:rsidR="000E2DF6" w:rsidRDefault="00000000">
      <w:pPr>
        <w:pStyle w:val="ListBullet"/>
        <w:spacing w:after="60"/>
        <w:rPr>
          <w:rFonts w:hint="eastAsia"/>
        </w:rPr>
      </w:pPr>
      <w:r>
        <w:rPr>
          <w:sz w:val="19"/>
        </w:rPr>
        <w:t>Courier/payment integrations and public AWS deployment require provider/account configuration; the app does not falsely label them live.</w:t>
      </w:r>
    </w:p>
    <w:p w14:paraId="015D6033" w14:textId="77777777" w:rsidR="000E2DF6" w:rsidRDefault="00000000">
      <w:pPr>
        <w:pStyle w:val="Heading2"/>
      </w:pPr>
      <w:r>
        <w:t>Final submission checklist</w:t>
      </w:r>
    </w:p>
    <w:p w14:paraId="764037B3" w14:textId="77777777" w:rsidR="000E2DF6" w:rsidRDefault="00000000">
      <w:pPr>
        <w:pStyle w:val="ListBullet"/>
        <w:spacing w:after="60"/>
        <w:rPr>
          <w:rFonts w:hint="eastAsia"/>
        </w:rPr>
      </w:pPr>
      <w:r>
        <w:rPr>
          <w:sz w:val="19"/>
        </w:rPr>
        <w:t>Create the empty GitHub repository masaar and run git push -u origin main.</w:t>
      </w:r>
    </w:p>
    <w:p w14:paraId="18A5D08E" w14:textId="77777777" w:rsidR="000E2DF6" w:rsidRDefault="00000000">
      <w:pPr>
        <w:pStyle w:val="ListBullet"/>
        <w:spacing w:after="60"/>
        <w:rPr>
          <w:rFonts w:hint="eastAsia"/>
        </w:rPr>
      </w:pPr>
      <w:r>
        <w:rPr>
          <w:sz w:val="19"/>
        </w:rPr>
        <w:t>Deploy to AWS/approved host, verify SQL Server/Cognito/secrets/backups and insert the public demo URL.</w:t>
      </w:r>
    </w:p>
    <w:p w14:paraId="2C3EA6A3" w14:textId="77777777" w:rsidR="000E2DF6" w:rsidRDefault="00000000">
      <w:pPr>
        <w:pStyle w:val="ListBullet"/>
        <w:spacing w:after="60"/>
        <w:rPr>
          <w:rFonts w:hint="eastAsia"/>
        </w:rPr>
      </w:pPr>
      <w:r>
        <w:rPr>
          <w:sz w:val="19"/>
        </w:rPr>
        <w:t>Record the two-minute demo and replace the placeholder URL above.</w:t>
      </w:r>
    </w:p>
    <w:p w14:paraId="7A8B86E4" w14:textId="77777777" w:rsidR="000E2DF6" w:rsidRDefault="00000000">
      <w:pPr>
        <w:pStyle w:val="ListBullet"/>
        <w:spacing w:after="60"/>
        <w:rPr>
          <w:rFonts w:hint="eastAsia"/>
        </w:rPr>
      </w:pPr>
      <w:r>
        <w:rPr>
          <w:sz w:val="19"/>
        </w:rPr>
        <w:t>Add remaining team-member names/contributions, if applicable, then perform the final document review.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61"/>
      </w:tblGrid>
      <w:tr w:rsidR="000E2DF6" w14:paraId="2BEDBD9B" w14:textId="77777777">
        <w:tc>
          <w:tcPr>
            <w:tcW w:w="9461" w:type="dxa"/>
            <w:shd w:val="clear" w:color="auto" w:fill="EAF8F6"/>
          </w:tcPr>
          <w:p w14:paraId="55C2C433" w14:textId="77777777" w:rsidR="000E2DF6" w:rsidRDefault="00000000">
            <w:pPr>
              <w:rPr>
                <w:rFonts w:hint="eastAsia"/>
              </w:rPr>
            </w:pPr>
            <w:r>
              <w:rPr>
                <w:b/>
                <w:color w:val="00AFA3"/>
              </w:rPr>
              <w:t xml:space="preserve">Competition close: </w:t>
            </w:r>
            <w:r>
              <w:t>Masaar is intentionally not another generic ERP. It owns one difficult loop exceptionally well and converts real operational evidence into economically useful decisions for Lebanese businesses.</w:t>
            </w:r>
          </w:p>
        </w:tc>
      </w:tr>
    </w:tbl>
    <w:p w14:paraId="5A8FBE6C" w14:textId="77777777" w:rsidR="000E2DF6" w:rsidRDefault="000E2DF6">
      <w:pPr>
        <w:spacing w:after="20"/>
        <w:rPr>
          <w:rFonts w:hint="eastAsia"/>
        </w:rPr>
      </w:pPr>
    </w:p>
    <w:sectPr w:rsidR="000E2DF6" w:rsidSect="00034616">
      <w:headerReference w:type="default" r:id="rId9"/>
      <w:footerReference w:type="default" r:id="rId10"/>
      <w:pgSz w:w="11909" w:h="16834"/>
      <w:pgMar w:top="1080" w:right="1224" w:bottom="1008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562077" w14:textId="77777777" w:rsidR="001E7057" w:rsidRDefault="001E705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09E927C" w14:textId="77777777" w:rsidR="001E7057" w:rsidRDefault="001E705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0C171" w14:textId="77777777" w:rsidR="000E2DF6" w:rsidRDefault="00000000">
    <w:pPr>
      <w:pStyle w:val="Footer"/>
      <w:jc w:val="center"/>
      <w:rPr>
        <w:rFonts w:hint="eastAsia"/>
      </w:rPr>
    </w:pPr>
    <w:r>
      <w:rPr>
        <w:color w:val="60717D"/>
        <w:sz w:val="16"/>
      </w:rPr>
      <w:t>FINAL SUBMISSION | Competition-ready implemented build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71B464" w14:textId="77777777" w:rsidR="001E7057" w:rsidRDefault="001E705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D5B8C20" w14:textId="77777777" w:rsidR="001E7057" w:rsidRDefault="001E705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8E5CB" w14:textId="77777777" w:rsidR="000E2DF6" w:rsidRDefault="00000000">
    <w:pPr>
      <w:pStyle w:val="Header"/>
      <w:jc w:val="right"/>
      <w:rPr>
        <w:rFonts w:hint="eastAsia"/>
      </w:rPr>
    </w:pPr>
    <w:r>
      <w:rPr>
        <w:b/>
        <w:color w:val="60717D"/>
        <w:sz w:val="16"/>
      </w:rPr>
      <w:t>MASAAR | AMAZON INDUSTRY PROGRAM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1888771">
    <w:abstractNumId w:val="8"/>
  </w:num>
  <w:num w:numId="2" w16cid:durableId="564727503">
    <w:abstractNumId w:val="6"/>
  </w:num>
  <w:num w:numId="3" w16cid:durableId="739909352">
    <w:abstractNumId w:val="5"/>
  </w:num>
  <w:num w:numId="4" w16cid:durableId="1515538894">
    <w:abstractNumId w:val="4"/>
  </w:num>
  <w:num w:numId="5" w16cid:durableId="915476776">
    <w:abstractNumId w:val="7"/>
  </w:num>
  <w:num w:numId="6" w16cid:durableId="1752042311">
    <w:abstractNumId w:val="3"/>
  </w:num>
  <w:num w:numId="7" w16cid:durableId="320502656">
    <w:abstractNumId w:val="2"/>
  </w:num>
  <w:num w:numId="8" w16cid:durableId="457457982">
    <w:abstractNumId w:val="1"/>
  </w:num>
  <w:num w:numId="9" w16cid:durableId="14996893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2DF6"/>
    <w:rsid w:val="0015074B"/>
    <w:rsid w:val="001A5636"/>
    <w:rsid w:val="001E7057"/>
    <w:rsid w:val="0029639D"/>
    <w:rsid w:val="00326F90"/>
    <w:rsid w:val="00AA1D8D"/>
    <w:rsid w:val="00B47730"/>
    <w:rsid w:val="00CB0664"/>
    <w:rsid w:val="00F360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C0DAB6"/>
  <w14:defaultImageDpi w14:val="300"/>
  <w15:docId w15:val="{A683BBB0-DACF-4B1C-9832-E3DAA778E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color w:val="102536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/>
      <w:b/>
      <w:bCs/>
      <w:color w:val="00AFA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/>
      <w:b/>
      <w:bCs/>
      <w:color w:val="0618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/>
      <w:b/>
      <w:bCs/>
      <w:color w:val="E6B9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ind w:left="432" w:hanging="23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1070</Words>
  <Characters>6102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Masaar Final Submission</dc:title>
  <dc:subject/>
  <dc:creator>Masaar Team</dc:creator>
  <cp:keywords/>
  <dc:description>generated by python-docx</dc:description>
  <cp:lastModifiedBy>Shawn Louay Lamouza</cp:lastModifiedBy>
  <cp:revision>2</cp:revision>
  <dcterms:created xsi:type="dcterms:W3CDTF">2013-12-23T23:15:00Z</dcterms:created>
  <dcterms:modified xsi:type="dcterms:W3CDTF">2026-08-31T04:42:00Z</dcterms:modified>
  <cp:category/>
</cp:coreProperties>
</file>