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overKicker"/>
        <w:jc w:val="center"/>
      </w:pPr>
      <w:r>
        <w:rPr>
          <w:rFonts w:ascii="Aptos" w:hAnsi="Aptos"/>
          <w:b/>
          <w:i w:val="0"/>
          <w:color w:val="00A89C"/>
          <w:sz w:val="21"/>
        </w:rPr>
        <w:t>AMAZON MENTORSHIP PROGRAM 4.0</w:t>
      </w:r>
    </w:p>
    <w:p>
      <w:pPr>
        <w:spacing w:after="80"/>
        <w:jc w:val="center"/>
      </w:pPr>
      <w:r>
        <w:drawing>
          <wp:inline xmlns:a="http://schemas.openxmlformats.org/drawingml/2006/main" xmlns:pic="http://schemas.openxmlformats.org/drawingml/2006/picture">
            <wp:extent cx="1325880" cy="1325880"/>
            <wp:docPr id="1" name="Picture 1" descr="Masaar logo: a Lebanese cedar formed as an upward business growth path"/>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325880" cy="1325880"/>
                    </a:xfrm>
                    <a:prstGeom prst="rect"/>
                  </pic:spPr>
                </pic:pic>
              </a:graphicData>
            </a:graphic>
          </wp:inline>
        </w:drawing>
      </w:r>
    </w:p>
    <w:p>
      <w:pPr>
        <w:pStyle w:val="CoverTitle"/>
        <w:jc w:val="center"/>
      </w:pPr>
      <w:r>
        <w:rPr>
          <w:rFonts w:ascii="Aptos" w:hAnsi="Aptos"/>
          <w:b/>
          <w:i w:val="0"/>
          <w:color w:val="001525"/>
          <w:sz w:val="56"/>
        </w:rPr>
        <w:t>MASAAR</w:t>
      </w:r>
    </w:p>
    <w:p>
      <w:pPr>
        <w:pStyle w:val="CoverSubtitle"/>
        <w:jc w:val="center"/>
      </w:pPr>
      <w:r>
        <w:rPr>
          <w:rFonts w:ascii="Aptos" w:hAnsi="Aptos"/>
          <w:b/>
          <w:i w:val="0"/>
          <w:color w:val="006B63"/>
          <w:sz w:val="32"/>
        </w:rPr>
        <w:t>SOCIAL COMMERCE OPERATIONS &amp;</w:t>
        <w:br/>
        <w:t>BUSINESS INTELLIGENCE PLATFORM</w:t>
      </w:r>
    </w:p>
    <w:p>
      <w:pPr>
        <w:jc w:val="center"/>
      </w:pPr>
      <w:r>
        <w:rPr>
          <w:rFonts w:ascii="Aptos" w:hAnsi="Aptos"/>
          <w:b w:val="0"/>
          <w:i w:val="0"/>
          <w:color w:val="404B52"/>
          <w:sz w:val="28"/>
        </w:rPr>
        <w:t>Functional Specification and Product Vision</w:t>
      </w:r>
    </w:p>
    <w:p>
      <w:pPr>
        <w:pStyle w:val="CoverPosition"/>
        <w:jc w:val="center"/>
      </w:pPr>
      <w:r>
        <w:rPr>
          <w:rFonts w:ascii="Aptos" w:hAnsi="Aptos"/>
          <w:b/>
          <w:i w:val="0"/>
          <w:color w:val="A77A22"/>
          <w:sz w:val="22"/>
        </w:rPr>
        <w:t>Smart tools for Lebanese businesses - from order to cash to decision</w:t>
      </w:r>
    </w:p>
    <w:tbl>
      <w:tblPr>
        <w:tblW w:type="dxa" w:w="9936"/>
        <w:jc w:val="left"/>
        <w:tblLayout w:type="fixed"/>
        <w:tblLook w:firstColumn="1" w:firstRow="1" w:lastColumn="0" w:lastRow="0" w:noHBand="0" w:noVBand="1" w:val="04A0"/>
        <w:tblInd w:w="120" w:type="dxa"/>
      </w:tblPr>
      <w:tblGrid>
        <w:gridCol w:w="2088"/>
        <w:gridCol w:w="7848"/>
      </w:tblGrid>
      <w:tr>
        <w:trPr>
          <w:cantSplit/>
        </w:trPr>
        <w:tc>
          <w:tcPr>
            <w:tcW w:type="dxa" w:w="2088"/>
            <w:shd w:fill="EAF2F5" w:val="clear"/>
            <w:vAlign w:val="center"/>
          </w:tcPr>
          <w:p>
            <w:pPr>
              <w:spacing w:after="0"/>
            </w:pPr>
            <w:r>
              <w:rPr>
                <w:rFonts w:ascii="Aptos" w:hAnsi="Aptos"/>
                <w:b/>
                <w:i w:val="0"/>
                <w:sz w:val="18"/>
              </w:rPr>
              <w:t>Product</w:t>
            </w:r>
          </w:p>
        </w:tc>
        <w:tc>
          <w:tcPr>
            <w:tcW w:type="dxa" w:w="7848"/>
            <w:shd w:fill="F4F7F9" w:val="clear"/>
            <w:vAlign w:val="center"/>
          </w:tcPr>
          <w:p>
            <w:pPr>
              <w:spacing w:after="0"/>
            </w:pPr>
            <w:r>
              <w:rPr>
                <w:rFonts w:ascii="Aptos" w:hAnsi="Aptos"/>
                <w:b w:val="0"/>
                <w:i w:val="0"/>
                <w:sz w:val="18"/>
              </w:rPr>
              <w:t>Masaar - Social Commerce Operations &amp; Business Intelligence Platform</w:t>
            </w:r>
          </w:p>
        </w:tc>
      </w:tr>
      <w:tr>
        <w:trPr>
          <w:cantSplit/>
        </w:trPr>
        <w:tc>
          <w:tcPr>
            <w:tcW w:type="dxa" w:w="2088"/>
            <w:shd w:fill="DDF5F1" w:val="clear"/>
            <w:vAlign w:val="center"/>
          </w:tcPr>
          <w:p>
            <w:pPr>
              <w:spacing w:after="0"/>
            </w:pPr>
            <w:r>
              <w:rPr>
                <w:rFonts w:ascii="Aptos" w:hAnsi="Aptos"/>
                <w:b/>
                <w:i w:val="0"/>
                <w:sz w:val="18"/>
              </w:rPr>
              <w:t>Primary users</w:t>
            </w:r>
          </w:p>
        </w:tc>
        <w:tc>
          <w:tcPr>
            <w:tcW w:type="dxa" w:w="7848"/>
            <w:shd w:fill="FFFFFF" w:val="clear"/>
            <w:vAlign w:val="center"/>
          </w:tcPr>
          <w:p>
            <w:pPr>
              <w:spacing w:after="0"/>
            </w:pPr>
            <w:r>
              <w:rPr>
                <w:rFonts w:ascii="Aptos" w:hAnsi="Aptos"/>
                <w:b w:val="0"/>
                <w:i w:val="0"/>
                <w:sz w:val="18"/>
              </w:rPr>
              <w:t>Owners, operations employees, packers, drivers and delivery coordinators</w:t>
            </w:r>
          </w:p>
        </w:tc>
      </w:tr>
      <w:tr>
        <w:trPr>
          <w:cantSplit/>
        </w:trPr>
        <w:tc>
          <w:tcPr>
            <w:tcW w:type="dxa" w:w="2088"/>
            <w:shd w:fill="EAF2F5" w:val="clear"/>
            <w:vAlign w:val="center"/>
          </w:tcPr>
          <w:p>
            <w:pPr>
              <w:spacing w:after="0"/>
            </w:pPr>
            <w:r>
              <w:rPr>
                <w:rFonts w:ascii="Aptos" w:hAnsi="Aptos"/>
                <w:b/>
                <w:i w:val="0"/>
                <w:sz w:val="18"/>
              </w:rPr>
              <w:t>Delivery model</w:t>
            </w:r>
          </w:p>
        </w:tc>
        <w:tc>
          <w:tcPr>
            <w:tcW w:type="dxa" w:w="7848"/>
            <w:shd w:fill="F4F7F9" w:val="clear"/>
            <w:vAlign w:val="center"/>
          </w:tcPr>
          <w:p>
            <w:pPr>
              <w:spacing w:after="0"/>
            </w:pPr>
            <w:r>
              <w:rPr>
                <w:rFonts w:ascii="Aptos" w:hAnsi="Aptos"/>
                <w:b w:val="0"/>
                <w:i w:val="0"/>
                <w:sz w:val="18"/>
              </w:rPr>
              <w:t>Economical multi-tenant progressive web app on AWS; existing sales channels remain customer-facing</w:t>
            </w:r>
          </w:p>
        </w:tc>
      </w:tr>
      <w:tr>
        <w:trPr>
          <w:cantSplit/>
        </w:trPr>
        <w:tc>
          <w:tcPr>
            <w:tcW w:type="dxa" w:w="2088"/>
            <w:shd w:fill="DDF5F1" w:val="clear"/>
            <w:vAlign w:val="center"/>
          </w:tcPr>
          <w:p>
            <w:pPr>
              <w:spacing w:after="0"/>
            </w:pPr>
            <w:r>
              <w:rPr>
                <w:rFonts w:ascii="Aptos" w:hAnsi="Aptos"/>
                <w:b/>
                <w:i w:val="0"/>
                <w:sz w:val="18"/>
              </w:rPr>
              <w:t>Document purpose</w:t>
            </w:r>
          </w:p>
        </w:tc>
        <w:tc>
          <w:tcPr>
            <w:tcW w:type="dxa" w:w="7848"/>
            <w:shd w:fill="FFFFFF" w:val="clear"/>
            <w:vAlign w:val="center"/>
          </w:tcPr>
          <w:p>
            <w:pPr>
              <w:spacing w:after="0"/>
            </w:pPr>
            <w:r>
              <w:rPr>
                <w:rFonts w:ascii="Aptos" w:hAnsi="Aptos"/>
                <w:b w:val="0"/>
                <w:i w:val="0"/>
                <w:sz w:val="18"/>
              </w:rPr>
              <w:t>Competition-ready functional specification, MVP boundary and scalable product vision</w:t>
            </w:r>
          </w:p>
        </w:tc>
      </w:tr>
    </w:tbl>
    <w:p>
      <w:pPr>
        <w:pStyle w:val="SmallNote"/>
        <w:jc w:val="center"/>
      </w:pPr>
      <w:r>
        <w:rPr>
          <w:rFonts w:ascii="Aptos" w:hAnsi="Aptos"/>
          <w:b w:val="0"/>
          <w:i w:val="0"/>
          <w:color w:val="52616B"/>
          <w:sz w:val="16"/>
        </w:rPr>
        <w:t>Prepared for product planning and competition evaluation | August 2026</w:t>
      </w:r>
    </w:p>
    <w:p>
      <w:r>
        <w:br w:type="page"/>
      </w:r>
    </w:p>
    <w:p>
      <w:pPr>
        <w:pStyle w:val="Heading1"/>
        <w:keepNext/>
        <w:keepLines/>
      </w:pPr>
      <w:r>
        <w:t>1. Purpose and Product Boundary</w:t>
      </w:r>
    </w:p>
    <w:p>
      <w:pPr/>
      <w:r>
        <w:rPr>
          <w:rFonts w:ascii="Aptos" w:hAnsi="Aptos"/>
          <w:b w:val="0"/>
          <w:i w:val="0"/>
        </w:rPr>
        <w:t>Small Lebanese businesses increasingly sell through Instagram, WhatsApp, Facebook, TikTok, simple websites, phone calls and physical shops. The customer-facing conversation is often efficient and familiar; the operational work after the customer says “I want it” is not. Staff must collect a phone number and address, rewrite product choices, calculate totals, prepare the order, assign delivery, monitor collection, recover cash, update stock and later explain what happened. Those facts are commonly spread across chats, screenshots, spreadsheets, paper and memory.</w:t>
      </w:r>
    </w:p>
    <w:p>
      <w:pPr/>
      <w:r>
        <w:rPr>
          <w:rFonts w:ascii="Aptos" w:hAnsi="Aptos"/>
          <w:b w:val="0"/>
          <w:i w:val="0"/>
        </w:rPr>
        <w:t>The resulting failures are operational, financial and managerial at the same time: an order can be forgotten or entered twice; a size or address can be copied incorrectly; delivery can be “done” while payment remains unresolved; cash can sit with a driver without the owner knowing; stock can appear available after it was promised; and revenue can look healthy while margins silently shrink. Because the source data is fragmented, the business also cannot answer basic decision questions confidently: Which product actually makes money? Which sales channel produces repeat buyers? Which area creates failed deliveries? How much cash should come back tonight? What needs attention now?</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DDF5F1" w:val="clear"/>
          </w:tcPr>
          <w:p>
            <w:pPr>
              <w:spacing w:after="0"/>
            </w:pPr>
            <w:r>
              <w:rPr>
                <w:rFonts w:ascii="Aptos" w:hAnsi="Aptos"/>
                <w:b/>
                <w:i w:val="0"/>
                <w:color w:val="006B63"/>
              </w:rPr>
              <w:t xml:space="preserve">Product thesis: </w:t>
            </w:r>
            <w:r>
              <w:rPr>
                <w:rFonts w:ascii="Aptos" w:hAnsi="Aptos"/>
                <w:b w:val="0"/>
                <w:i w:val="0"/>
              </w:rPr>
              <w:t>Masaar is the operational and decision system behind a Lebanese social-commerce business. It does not replace Instagram, WhatsApp or a storefront. It takes control from the moment an order becomes real, creates an auditable path to delivery and payment, and turns that path into practical business intelligence.</w:t>
            </w:r>
          </w:p>
        </w:tc>
      </w:tr>
    </w:tbl>
    <w:p>
      <w:pPr>
        <w:spacing w:after="0"/>
      </w:pPr>
    </w:p>
    <w:p>
      <w:pPr>
        <w:pStyle w:val="Heading2"/>
        <w:keepNext/>
        <w:keepLines/>
      </w:pPr>
      <w:r>
        <w:t>1.1 Product vision</w:t>
      </w:r>
    </w:p>
    <w:p>
      <w:pPr/>
      <w:r>
        <w:rPr>
          <w:rFonts w:ascii="Aptos" w:hAnsi="Aptos"/>
          <w:b w:val="0"/>
          <w:i w:val="0"/>
        </w:rPr>
        <w:t>Masaar should become the single source of truth an owner opens first. In one view, the owner should know which orders exist, what stage they are in, who is responsible, whether the delivery succeeded, whether the money was collected, who currently holds the cash, what inventory is committed, and whether business performance is improving or deteriorating. The product is deliberately midsize: deeper than a spreadsheet and more locally useful than a generic dashboard, but easier and less expensive than an ERP.</w:t>
      </w:r>
    </w:p>
    <w:p>
      <w:pPr/>
      <w:r>
        <w:rPr>
          <w:rFonts w:ascii="Aptos" w:hAnsi="Aptos"/>
          <w:b w:val="0"/>
          <w:i w:val="0"/>
        </w:rPr>
        <w:t>The winning wedge is not “more features.” It is the combination of three truths that normally live apart: operational truth (what is happening), cash truth (what was collected and where it is), and decision truth (what is profitable and what requires action). Masaar earns the right to provide intelligence because its basic workflow creates clean data at the moment work happens.</w:t>
      </w:r>
    </w:p>
    <w:p>
      <w:pPr>
        <w:pStyle w:val="Heading2"/>
        <w:keepNext/>
        <w:keepLines/>
      </w:pPr>
      <w:r>
        <w:t>1.2 Product boundary and differentiation</w:t>
      </w:r>
    </w:p>
    <w:p>
      <w:pPr>
        <w:pStyle w:val="ListBullet"/>
      </w:pPr>
      <w:r>
        <w:rPr>
          <w:rFonts w:ascii="Aptos" w:hAnsi="Aptos"/>
          <w:b w:val="0"/>
          <w:i w:val="0"/>
        </w:rPr>
        <w:t>Masaar is not a social inbox, full accounting package, payment processor, courier marketplace, generic CRM, public e-commerce marketplace or replacement for a business’s existing selling channels.</w:t>
      </w:r>
    </w:p>
    <w:p>
      <w:pPr>
        <w:pStyle w:val="ListBullet"/>
      </w:pPr>
      <w:r>
        <w:rPr>
          <w:rFonts w:ascii="Aptos" w:hAnsi="Aptos"/>
          <w:b w:val="0"/>
          <w:i w:val="0"/>
        </w:rPr>
        <w:t>The MVP focuses on social-commerce order capture, fulfillment, delivery, payment tracking, cash reconciliation, lightweight inventory and an owner control tower with trustworthy metrics and warnings.</w:t>
      </w:r>
    </w:p>
    <w:p>
      <w:pPr>
        <w:pStyle w:val="ListBullet"/>
      </w:pPr>
      <w:r>
        <w:rPr>
          <w:rFonts w:ascii="Aptos" w:hAnsi="Aptos"/>
          <w:b w:val="0"/>
          <w:i w:val="0"/>
        </w:rPr>
        <w:t>Lebanon-specific design is structural: USD/LBP records, cash and local electronic payment references, delivery zones and landmarks, intermittent connectivity, low-bandwidth mobile use, and supplier-cost volatility are first-class concerns rather than add-ons.</w:t>
      </w:r>
    </w:p>
    <w:p>
      <w:pPr>
        <w:pStyle w:val="ListBullet"/>
      </w:pPr>
      <w:r>
        <w:rPr>
          <w:rFonts w:ascii="Aptos" w:hAnsi="Aptos"/>
          <w:b w:val="0"/>
          <w:i w:val="0"/>
        </w:rPr>
        <w:t>Every “profit” chart must declare the data it uses. If product cost, delivery subsidy or payment fees are missing, Masaar shows revenue and a data-confidence warning instead of presenting a false profit number.</w:t>
      </w:r>
    </w:p>
    <w:p>
      <w:pPr>
        <w:pStyle w:val="ListBullet"/>
      </w:pPr>
      <w:r>
        <w:rPr>
          <w:rFonts w:ascii="Aptos" w:hAnsi="Aptos"/>
          <w:b w:val="0"/>
          <w:i w:val="0"/>
        </w:rPr>
        <w:t>Automation is conservative. Rules and reminders act automatically; high-impact decisions such as refunds, large discounts, write-offs and reconciliation approvals remain controlled by permissions and audit history.</w:t>
      </w:r>
    </w:p>
    <w:p>
      <w:pPr>
        <w:pStyle w:val="Heading2"/>
        <w:keepNext/>
        <w:keepLines/>
      </w:pPr>
      <w:r>
        <w:t>1.3 Outcomes and success measures</w:t>
      </w:r>
    </w:p>
    <w:tbl>
      <w:tblPr>
        <w:tblW w:type="dxa" w:w="10224"/>
        <w:jc w:val="left"/>
        <w:tblLayout w:type="fixed"/>
        <w:tblLook w:firstColumn="1" w:firstRow="1" w:lastColumn="0" w:lastRow="0" w:noHBand="0" w:noVBand="1" w:val="04A0"/>
        <w:tblInd w:w="120" w:type="dxa"/>
      </w:tblPr>
      <w:tblGrid>
        <w:gridCol w:w="2300"/>
        <w:gridCol w:w="7924"/>
      </w:tblGrid>
      <w:tr>
        <w:trPr>
          <w:tblHeader w:val="true"/>
          <w:cantSplit/>
        </w:trPr>
        <w:tc>
          <w:tcPr>
            <w:tcW w:type="dxa" w:w="23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Outcome</w:t>
            </w:r>
          </w:p>
        </w:tc>
        <w:tc>
          <w:tcPr>
            <w:tcW w:type="dxa" w:w="79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What success looks like</w:t>
            </w:r>
          </w:p>
        </w:tc>
      </w:tr>
      <w:tr>
        <w:trPr>
          <w:cantSplit/>
        </w:trPr>
        <w:tc>
          <w:tcPr>
            <w:tcW w:type="dxa" w:w="2300"/>
            <w:vAlign w:val="center"/>
          </w:tcPr>
          <w:p>
            <w:pPr>
              <w:spacing w:after="0" w:line="240" w:lineRule="auto"/>
              <w:jc w:val="left"/>
            </w:pPr>
            <w:r>
              <w:rPr>
                <w:rFonts w:ascii="Aptos" w:hAnsi="Aptos"/>
                <w:b/>
                <w:i w:val="0"/>
                <w:sz w:val="16"/>
              </w:rPr>
              <w:t>Operational control</w:t>
            </w:r>
          </w:p>
        </w:tc>
        <w:tc>
          <w:tcPr>
            <w:tcW w:type="dxa" w:w="7924"/>
            <w:vAlign w:val="center"/>
          </w:tcPr>
          <w:p>
            <w:pPr>
              <w:spacing w:after="0" w:line="240" w:lineRule="auto"/>
              <w:jc w:val="left"/>
            </w:pPr>
            <w:r>
              <w:rPr>
                <w:rFonts w:ascii="Aptos" w:hAnsi="Aptos"/>
                <w:b w:val="0"/>
                <w:i w:val="0"/>
                <w:sz w:val="16"/>
              </w:rPr>
              <w:t>Fewer forgotten or duplicated orders; faster confirmation-to-dispatch time; visible ownership of every exception.</w:t>
            </w:r>
          </w:p>
        </w:tc>
      </w:tr>
      <w:tr>
        <w:trPr>
          <w:cantSplit/>
        </w:trPr>
        <w:tc>
          <w:tcPr>
            <w:tcW w:type="dxa" w:w="2300"/>
            <w:shd w:fill="F4F7F9" w:val="clear"/>
            <w:vAlign w:val="center"/>
          </w:tcPr>
          <w:p>
            <w:pPr>
              <w:spacing w:after="0" w:line="240" w:lineRule="auto"/>
              <w:jc w:val="left"/>
            </w:pPr>
            <w:r>
              <w:rPr>
                <w:rFonts w:ascii="Aptos" w:hAnsi="Aptos"/>
                <w:b/>
                <w:i w:val="0"/>
                <w:sz w:val="16"/>
              </w:rPr>
              <w:t>Cash accountability</w:t>
            </w:r>
          </w:p>
        </w:tc>
        <w:tc>
          <w:tcPr>
            <w:tcW w:type="dxa" w:w="7924"/>
            <w:shd w:fill="F4F7F9" w:val="clear"/>
            <w:vAlign w:val="center"/>
          </w:tcPr>
          <w:p>
            <w:pPr>
              <w:spacing w:after="0" w:line="240" w:lineRule="auto"/>
              <w:jc w:val="left"/>
            </w:pPr>
            <w:r>
              <w:rPr>
                <w:rFonts w:ascii="Aptos" w:hAnsi="Aptos"/>
                <w:b w:val="0"/>
                <w:i w:val="0"/>
                <w:sz w:val="16"/>
              </w:rPr>
              <w:t>Every collection is tied to an order, payment method, current cash holder and reconciliation record.</w:t>
            </w:r>
          </w:p>
        </w:tc>
      </w:tr>
      <w:tr>
        <w:trPr>
          <w:cantSplit/>
        </w:trPr>
        <w:tc>
          <w:tcPr>
            <w:tcW w:type="dxa" w:w="2300"/>
            <w:vAlign w:val="center"/>
          </w:tcPr>
          <w:p>
            <w:pPr>
              <w:spacing w:after="0" w:line="240" w:lineRule="auto"/>
              <w:jc w:val="left"/>
            </w:pPr>
            <w:r>
              <w:rPr>
                <w:rFonts w:ascii="Aptos" w:hAnsi="Aptos"/>
                <w:b/>
                <w:i w:val="0"/>
                <w:sz w:val="16"/>
              </w:rPr>
              <w:t>Customer experience</w:t>
            </w:r>
          </w:p>
        </w:tc>
        <w:tc>
          <w:tcPr>
            <w:tcW w:type="dxa" w:w="7924"/>
            <w:vAlign w:val="center"/>
          </w:tcPr>
          <w:p>
            <w:pPr>
              <w:spacing w:after="0" w:line="240" w:lineRule="auto"/>
              <w:jc w:val="left"/>
            </w:pPr>
            <w:r>
              <w:rPr>
                <w:rFonts w:ascii="Aptos" w:hAnsi="Aptos"/>
                <w:b w:val="0"/>
                <w:i w:val="0"/>
                <w:sz w:val="16"/>
              </w:rPr>
              <w:t>Fewer address errors and “where is my order?” messages; clearer delivery updates and faster repeat ordering.</w:t>
            </w:r>
          </w:p>
        </w:tc>
      </w:tr>
      <w:tr>
        <w:trPr>
          <w:cantSplit/>
        </w:trPr>
        <w:tc>
          <w:tcPr>
            <w:tcW w:type="dxa" w:w="2300"/>
            <w:shd w:fill="F4F7F9" w:val="clear"/>
            <w:vAlign w:val="center"/>
          </w:tcPr>
          <w:p>
            <w:pPr>
              <w:spacing w:after="0" w:line="240" w:lineRule="auto"/>
              <w:jc w:val="left"/>
            </w:pPr>
            <w:r>
              <w:rPr>
                <w:rFonts w:ascii="Aptos" w:hAnsi="Aptos"/>
                <w:b/>
                <w:i w:val="0"/>
                <w:sz w:val="16"/>
              </w:rPr>
              <w:t>Decision quality</w:t>
            </w:r>
          </w:p>
        </w:tc>
        <w:tc>
          <w:tcPr>
            <w:tcW w:type="dxa" w:w="7924"/>
            <w:shd w:fill="F4F7F9" w:val="clear"/>
            <w:vAlign w:val="center"/>
          </w:tcPr>
          <w:p>
            <w:pPr>
              <w:spacing w:after="0" w:line="240" w:lineRule="auto"/>
              <w:jc w:val="left"/>
            </w:pPr>
            <w:r>
              <w:rPr>
                <w:rFonts w:ascii="Aptos" w:hAnsi="Aptos"/>
                <w:b w:val="0"/>
                <w:i w:val="0"/>
                <w:sz w:val="16"/>
              </w:rPr>
              <w:t>Owners can compare revenue, margin, products, channels, customers, areas and stock using consistent definitions.</w:t>
            </w:r>
          </w:p>
        </w:tc>
      </w:tr>
      <w:tr>
        <w:trPr>
          <w:cantSplit/>
        </w:trPr>
        <w:tc>
          <w:tcPr>
            <w:tcW w:type="dxa" w:w="2300"/>
            <w:vAlign w:val="center"/>
          </w:tcPr>
          <w:p>
            <w:pPr>
              <w:spacing w:after="0" w:line="240" w:lineRule="auto"/>
              <w:jc w:val="left"/>
            </w:pPr>
            <w:r>
              <w:rPr>
                <w:rFonts w:ascii="Aptos" w:hAnsi="Aptos"/>
                <w:b/>
                <w:i w:val="0"/>
                <w:sz w:val="16"/>
              </w:rPr>
              <w:t>Adoption</w:t>
            </w:r>
          </w:p>
        </w:tc>
        <w:tc>
          <w:tcPr>
            <w:tcW w:type="dxa" w:w="7924"/>
            <w:vAlign w:val="center"/>
          </w:tcPr>
          <w:p>
            <w:pPr>
              <w:spacing w:after="0" w:line="240" w:lineRule="auto"/>
              <w:jc w:val="left"/>
            </w:pPr>
            <w:r>
              <w:rPr>
                <w:rFonts w:ascii="Aptos" w:hAnsi="Aptos"/>
                <w:b w:val="0"/>
                <w:i w:val="0"/>
                <w:sz w:val="16"/>
              </w:rPr>
              <w:t>A new employee can create a correct order in minutes; a driver can update a delivery in three taps; the owner can close the day without a spreadsheet.</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North-star promise: </w:t>
            </w:r>
            <w:r>
              <w:rPr>
                <w:rFonts w:ascii="Aptos" w:hAnsi="Aptos"/>
                <w:b w:val="0"/>
                <w:i w:val="0"/>
              </w:rPr>
              <w:t>At any moment, Masaar should answer: What needs attention, what money is still exposed, and what should the owner do next?</w:t>
            </w:r>
          </w:p>
        </w:tc>
      </w:tr>
    </w:tbl>
    <w:p>
      <w:pPr>
        <w:spacing w:after="0"/>
      </w:pPr>
    </w:p>
    <w:p>
      <w:pPr>
        <w:pStyle w:val="Heading1"/>
        <w:keepNext/>
        <w:keepLines/>
      </w:pPr>
      <w:r>
        <w:t>2. Users and Responsibilities</w:t>
      </w:r>
    </w:p>
    <w:tbl>
      <w:tblPr>
        <w:tblW w:type="dxa" w:w="10224"/>
        <w:jc w:val="left"/>
        <w:tblLayout w:type="fixed"/>
        <w:tblLook w:firstColumn="1" w:firstRow="1" w:lastColumn="0" w:lastRow="0" w:noHBand="0" w:noVBand="1" w:val="04A0"/>
        <w:tblInd w:w="120" w:type="dxa"/>
      </w:tblPr>
      <w:tblGrid>
        <w:gridCol w:w="1800"/>
        <w:gridCol w:w="5240"/>
        <w:gridCol w:w="3184"/>
      </w:tblGrid>
      <w:tr>
        <w:trPr>
          <w:tblHeader w:val="true"/>
          <w:cantSplit/>
        </w:trPr>
        <w:tc>
          <w:tcPr>
            <w:tcW w:type="dxa" w:w="18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Role</w:t>
            </w:r>
          </w:p>
        </w:tc>
        <w:tc>
          <w:tcPr>
            <w:tcW w:type="dxa" w:w="524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Primary responsibility</w:t>
            </w:r>
          </w:p>
        </w:tc>
        <w:tc>
          <w:tcPr>
            <w:tcW w:type="dxa" w:w="318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Functional access</w:t>
            </w:r>
          </w:p>
        </w:tc>
      </w:tr>
      <w:tr>
        <w:trPr>
          <w:cantSplit/>
        </w:trPr>
        <w:tc>
          <w:tcPr>
            <w:tcW w:type="dxa" w:w="1800"/>
            <w:vAlign w:val="center"/>
          </w:tcPr>
          <w:p>
            <w:pPr>
              <w:spacing w:after="0" w:line="240" w:lineRule="auto"/>
              <w:jc w:val="left"/>
            </w:pPr>
            <w:r>
              <w:rPr>
                <w:rFonts w:ascii="Aptos" w:hAnsi="Aptos"/>
                <w:b/>
                <w:i w:val="0"/>
                <w:sz w:val="16"/>
              </w:rPr>
              <w:t>Owner / Manager</w:t>
            </w:r>
          </w:p>
        </w:tc>
        <w:tc>
          <w:tcPr>
            <w:tcW w:type="dxa" w:w="5240"/>
            <w:vAlign w:val="center"/>
          </w:tcPr>
          <w:p>
            <w:pPr>
              <w:spacing w:after="0" w:line="240" w:lineRule="auto"/>
              <w:jc w:val="left"/>
            </w:pPr>
            <w:r>
              <w:rPr>
                <w:rFonts w:ascii="Aptos" w:hAnsi="Aptos"/>
                <w:b w:val="0"/>
                <w:i w:val="0"/>
                <w:sz w:val="16"/>
              </w:rPr>
              <w:t>Controls configuration, prices, costs, permissions and approvals; monitors health, cash, margin and risk.</w:t>
            </w:r>
          </w:p>
        </w:tc>
        <w:tc>
          <w:tcPr>
            <w:tcW w:type="dxa" w:w="3184"/>
            <w:vAlign w:val="center"/>
          </w:tcPr>
          <w:p>
            <w:pPr>
              <w:spacing w:after="0" w:line="240" w:lineRule="auto"/>
              <w:jc w:val="left"/>
            </w:pPr>
            <w:r>
              <w:rPr>
                <w:rFonts w:ascii="Aptos" w:hAnsi="Aptos"/>
                <w:b w:val="0"/>
                <w:i w:val="0"/>
                <w:sz w:val="16"/>
              </w:rPr>
              <w:t>Full business view; approves exceptions and reconciliations.</w:t>
            </w:r>
          </w:p>
        </w:tc>
      </w:tr>
      <w:tr>
        <w:trPr>
          <w:cantSplit/>
        </w:trPr>
        <w:tc>
          <w:tcPr>
            <w:tcW w:type="dxa" w:w="1800"/>
            <w:shd w:fill="F4F7F9" w:val="clear"/>
            <w:vAlign w:val="center"/>
          </w:tcPr>
          <w:p>
            <w:pPr>
              <w:spacing w:after="0" w:line="240" w:lineRule="auto"/>
              <w:jc w:val="left"/>
            </w:pPr>
            <w:r>
              <w:rPr>
                <w:rFonts w:ascii="Aptos" w:hAnsi="Aptos"/>
                <w:b/>
                <w:i w:val="0"/>
                <w:sz w:val="16"/>
              </w:rPr>
              <w:t>Operations Employee</w:t>
            </w:r>
          </w:p>
        </w:tc>
        <w:tc>
          <w:tcPr>
            <w:tcW w:type="dxa" w:w="5240"/>
            <w:shd w:fill="F4F7F9" w:val="clear"/>
            <w:vAlign w:val="center"/>
          </w:tcPr>
          <w:p>
            <w:pPr>
              <w:spacing w:after="0" w:line="240" w:lineRule="auto"/>
              <w:jc w:val="left"/>
            </w:pPr>
            <w:r>
              <w:rPr>
                <w:rFonts w:ascii="Aptos" w:hAnsi="Aptos"/>
                <w:b w:val="0"/>
                <w:i w:val="0"/>
                <w:sz w:val="16"/>
              </w:rPr>
              <w:t>Creates and confirms orders; updates customer details; prepares, packs, assigns and monitors work.</w:t>
            </w:r>
          </w:p>
        </w:tc>
        <w:tc>
          <w:tcPr>
            <w:tcW w:type="dxa" w:w="3184"/>
            <w:shd w:fill="F4F7F9" w:val="clear"/>
            <w:vAlign w:val="center"/>
          </w:tcPr>
          <w:p>
            <w:pPr>
              <w:spacing w:after="0" w:line="240" w:lineRule="auto"/>
              <w:jc w:val="left"/>
            </w:pPr>
            <w:r>
              <w:rPr>
                <w:rFonts w:ascii="Aptos" w:hAnsi="Aptos"/>
                <w:b w:val="0"/>
                <w:i w:val="0"/>
                <w:sz w:val="16"/>
              </w:rPr>
              <w:t>Operational records and permitted discounts/refunds.</w:t>
            </w:r>
          </w:p>
        </w:tc>
      </w:tr>
      <w:tr>
        <w:trPr>
          <w:cantSplit/>
        </w:trPr>
        <w:tc>
          <w:tcPr>
            <w:tcW w:type="dxa" w:w="1800"/>
            <w:vAlign w:val="center"/>
          </w:tcPr>
          <w:p>
            <w:pPr>
              <w:spacing w:after="0" w:line="240" w:lineRule="auto"/>
              <w:jc w:val="left"/>
            </w:pPr>
            <w:r>
              <w:rPr>
                <w:rFonts w:ascii="Aptos" w:hAnsi="Aptos"/>
                <w:b/>
                <w:i w:val="0"/>
                <w:sz w:val="16"/>
              </w:rPr>
              <w:t>Warehouse / Packer</w:t>
            </w:r>
          </w:p>
        </w:tc>
        <w:tc>
          <w:tcPr>
            <w:tcW w:type="dxa" w:w="5240"/>
            <w:vAlign w:val="center"/>
          </w:tcPr>
          <w:p>
            <w:pPr>
              <w:spacing w:after="0" w:line="240" w:lineRule="auto"/>
              <w:jc w:val="left"/>
            </w:pPr>
            <w:r>
              <w:rPr>
                <w:rFonts w:ascii="Aptos" w:hAnsi="Aptos"/>
                <w:b w:val="0"/>
                <w:i w:val="0"/>
                <w:sz w:val="16"/>
              </w:rPr>
              <w:t>Processes picking, preparation, packing, stock exceptions and handoff readiness.</w:t>
            </w:r>
          </w:p>
        </w:tc>
        <w:tc>
          <w:tcPr>
            <w:tcW w:type="dxa" w:w="3184"/>
            <w:vAlign w:val="center"/>
          </w:tcPr>
          <w:p>
            <w:pPr>
              <w:spacing w:after="0" w:line="240" w:lineRule="auto"/>
              <w:jc w:val="left"/>
            </w:pPr>
            <w:r>
              <w:rPr>
                <w:rFonts w:ascii="Aptos" w:hAnsi="Aptos"/>
                <w:b w:val="0"/>
                <w:i w:val="0"/>
                <w:sz w:val="16"/>
              </w:rPr>
              <w:t>Assigned orders and inventory movements only.</w:t>
            </w:r>
          </w:p>
        </w:tc>
      </w:tr>
      <w:tr>
        <w:trPr>
          <w:cantSplit/>
        </w:trPr>
        <w:tc>
          <w:tcPr>
            <w:tcW w:type="dxa" w:w="1800"/>
            <w:shd w:fill="F4F7F9" w:val="clear"/>
            <w:vAlign w:val="center"/>
          </w:tcPr>
          <w:p>
            <w:pPr>
              <w:spacing w:after="0" w:line="240" w:lineRule="auto"/>
              <w:jc w:val="left"/>
            </w:pPr>
            <w:r>
              <w:rPr>
                <w:rFonts w:ascii="Aptos" w:hAnsi="Aptos"/>
                <w:b/>
                <w:i w:val="0"/>
                <w:sz w:val="16"/>
              </w:rPr>
              <w:t>Driver / Courier</w:t>
            </w:r>
          </w:p>
        </w:tc>
        <w:tc>
          <w:tcPr>
            <w:tcW w:type="dxa" w:w="5240"/>
            <w:shd w:fill="F4F7F9" w:val="clear"/>
            <w:vAlign w:val="center"/>
          </w:tcPr>
          <w:p>
            <w:pPr>
              <w:spacing w:after="0" w:line="240" w:lineRule="auto"/>
              <w:jc w:val="left"/>
            </w:pPr>
            <w:r>
              <w:rPr>
                <w:rFonts w:ascii="Aptos" w:hAnsi="Aptos"/>
                <w:b w:val="0"/>
                <w:i w:val="0"/>
                <w:sz w:val="16"/>
              </w:rPr>
              <w:t>Receives a manifest, contacts customers, updates delivery outcome and records collection.</w:t>
            </w:r>
          </w:p>
        </w:tc>
        <w:tc>
          <w:tcPr>
            <w:tcW w:type="dxa" w:w="3184"/>
            <w:shd w:fill="F4F7F9" w:val="clear"/>
            <w:vAlign w:val="center"/>
          </w:tcPr>
          <w:p>
            <w:pPr>
              <w:spacing w:after="0" w:line="240" w:lineRule="auto"/>
              <w:jc w:val="left"/>
            </w:pPr>
            <w:r>
              <w:rPr>
                <w:rFonts w:ascii="Aptos" w:hAnsi="Aptos"/>
                <w:b w:val="0"/>
                <w:i w:val="0"/>
                <w:sz w:val="16"/>
              </w:rPr>
              <w:t>Only assigned stops and limited customer data.</w:t>
            </w:r>
          </w:p>
        </w:tc>
      </w:tr>
      <w:tr>
        <w:trPr>
          <w:cantSplit/>
        </w:trPr>
        <w:tc>
          <w:tcPr>
            <w:tcW w:type="dxa" w:w="1800"/>
            <w:vAlign w:val="center"/>
          </w:tcPr>
          <w:p>
            <w:pPr>
              <w:spacing w:after="0" w:line="240" w:lineRule="auto"/>
              <w:jc w:val="left"/>
            </w:pPr>
            <w:r>
              <w:rPr>
                <w:rFonts w:ascii="Aptos" w:hAnsi="Aptos"/>
                <w:b/>
                <w:i w:val="0"/>
                <w:sz w:val="16"/>
              </w:rPr>
              <w:t>Delivery Coordinator</w:t>
            </w:r>
          </w:p>
        </w:tc>
        <w:tc>
          <w:tcPr>
            <w:tcW w:type="dxa" w:w="5240"/>
            <w:vAlign w:val="center"/>
          </w:tcPr>
          <w:p>
            <w:pPr>
              <w:spacing w:after="0" w:line="240" w:lineRule="auto"/>
              <w:jc w:val="left"/>
            </w:pPr>
            <w:r>
              <w:rPr>
                <w:rFonts w:ascii="Aptos" w:hAnsi="Aptos"/>
                <w:b w:val="0"/>
                <w:i w:val="0"/>
                <w:sz w:val="16"/>
              </w:rPr>
              <w:t>Assigns internal, freelance or external delivery; monitors attempts and company batches.</w:t>
            </w:r>
          </w:p>
        </w:tc>
        <w:tc>
          <w:tcPr>
            <w:tcW w:type="dxa" w:w="3184"/>
            <w:vAlign w:val="center"/>
          </w:tcPr>
          <w:p>
            <w:pPr>
              <w:spacing w:after="0" w:line="240" w:lineRule="auto"/>
              <w:jc w:val="left"/>
            </w:pPr>
            <w:r>
              <w:rPr>
                <w:rFonts w:ascii="Aptos" w:hAnsi="Aptos"/>
                <w:b w:val="0"/>
                <w:i w:val="0"/>
                <w:sz w:val="16"/>
              </w:rPr>
              <w:t>Delivery, zones, fees and external status updates.</w:t>
            </w:r>
          </w:p>
        </w:tc>
      </w:tr>
      <w:tr>
        <w:trPr>
          <w:cantSplit/>
        </w:trPr>
        <w:tc>
          <w:tcPr>
            <w:tcW w:type="dxa" w:w="1800"/>
            <w:shd w:fill="F4F7F9" w:val="clear"/>
            <w:vAlign w:val="center"/>
          </w:tcPr>
          <w:p>
            <w:pPr>
              <w:spacing w:after="0" w:line="240" w:lineRule="auto"/>
              <w:jc w:val="left"/>
            </w:pPr>
            <w:r>
              <w:rPr>
                <w:rFonts w:ascii="Aptos" w:hAnsi="Aptos"/>
                <w:b/>
                <w:i w:val="0"/>
                <w:sz w:val="16"/>
              </w:rPr>
              <w:t>Customer</w:t>
            </w:r>
          </w:p>
        </w:tc>
        <w:tc>
          <w:tcPr>
            <w:tcW w:type="dxa" w:w="5240"/>
            <w:shd w:fill="F4F7F9" w:val="clear"/>
            <w:vAlign w:val="center"/>
          </w:tcPr>
          <w:p>
            <w:pPr>
              <w:spacing w:after="0" w:line="240" w:lineRule="auto"/>
              <w:jc w:val="left"/>
            </w:pPr>
            <w:r>
              <w:rPr>
                <w:rFonts w:ascii="Aptos" w:hAnsi="Aptos"/>
                <w:b w:val="0"/>
                <w:i w:val="0"/>
                <w:sz w:val="16"/>
              </w:rPr>
              <w:t>Confirms contact/address data and tracks an order through a secure link.</w:t>
            </w:r>
          </w:p>
        </w:tc>
        <w:tc>
          <w:tcPr>
            <w:tcW w:type="dxa" w:w="3184"/>
            <w:shd w:fill="F4F7F9" w:val="clear"/>
            <w:vAlign w:val="center"/>
          </w:tcPr>
          <w:p>
            <w:pPr>
              <w:spacing w:after="0" w:line="240" w:lineRule="auto"/>
              <w:jc w:val="left"/>
            </w:pPr>
            <w:r>
              <w:rPr>
                <w:rFonts w:ascii="Aptos" w:hAnsi="Aptos"/>
                <w:b w:val="0"/>
                <w:i w:val="0"/>
                <w:sz w:val="16"/>
              </w:rPr>
              <w:t>No account; token-limited view of one order.</w:t>
            </w:r>
          </w:p>
        </w:tc>
      </w:tr>
      <w:tr>
        <w:trPr>
          <w:cantSplit/>
        </w:trPr>
        <w:tc>
          <w:tcPr>
            <w:tcW w:type="dxa" w:w="1800"/>
            <w:vAlign w:val="center"/>
          </w:tcPr>
          <w:p>
            <w:pPr>
              <w:spacing w:after="0" w:line="240" w:lineRule="auto"/>
              <w:jc w:val="left"/>
            </w:pPr>
            <w:r>
              <w:rPr>
                <w:rFonts w:ascii="Aptos" w:hAnsi="Aptos"/>
                <w:b/>
                <w:i w:val="0"/>
                <w:sz w:val="16"/>
              </w:rPr>
              <w:t>Administrator</w:t>
            </w:r>
          </w:p>
        </w:tc>
        <w:tc>
          <w:tcPr>
            <w:tcW w:type="dxa" w:w="5240"/>
            <w:vAlign w:val="center"/>
          </w:tcPr>
          <w:p>
            <w:pPr>
              <w:spacing w:after="0" w:line="240" w:lineRule="auto"/>
              <w:jc w:val="left"/>
            </w:pPr>
            <w:r>
              <w:rPr>
                <w:rFonts w:ascii="Aptos" w:hAnsi="Aptos"/>
                <w:b w:val="0"/>
                <w:i w:val="0"/>
                <w:sz w:val="16"/>
              </w:rPr>
              <w:t>Maintains users, roles, business settings, integrations, retention and exports.</w:t>
            </w:r>
          </w:p>
        </w:tc>
        <w:tc>
          <w:tcPr>
            <w:tcW w:type="dxa" w:w="3184"/>
            <w:vAlign w:val="center"/>
          </w:tcPr>
          <w:p>
            <w:pPr>
              <w:spacing w:after="0" w:line="240" w:lineRule="auto"/>
              <w:jc w:val="left"/>
            </w:pPr>
            <w:r>
              <w:rPr>
                <w:rFonts w:ascii="Aptos" w:hAnsi="Aptos"/>
                <w:b w:val="0"/>
                <w:i w:val="0"/>
                <w:sz w:val="16"/>
              </w:rPr>
              <w:t>Full configuration and audit access.</w:t>
            </w:r>
          </w:p>
        </w:tc>
      </w:tr>
    </w:tbl>
    <w:p>
      <w:pPr>
        <w:spacing w:after="0"/>
      </w:pPr>
    </w:p>
    <w:p>
      <w:pPr>
        <w:pStyle w:val="Heading2"/>
        <w:keepNext/>
        <w:keepLines/>
      </w:pPr>
      <w:r>
        <w:t>2.1 End-to-end operating workflow</w:t>
      </w:r>
    </w:p>
    <w:p>
      <w:pPr>
        <w:pStyle w:val="ListNumber"/>
        <w:numPr>
          <w:ilvl w:val="0"/>
          <w:numId w:val="12"/>
        </w:numPr>
      </w:pPr>
      <w:r>
        <w:rPr>
          <w:rFonts w:ascii="Aptos" w:hAnsi="Aptos"/>
          <w:b w:val="0"/>
          <w:i w:val="0"/>
        </w:rPr>
        <w:t>A customer decides to buy through a familiar channel. The employee opens Quick Order and records the source channel so future channel analysis is possible.</w:t>
      </w:r>
    </w:p>
    <w:p>
      <w:pPr>
        <w:pStyle w:val="ListNumber"/>
        <w:numPr>
          <w:ilvl w:val="0"/>
          <w:numId w:val="12"/>
        </w:numPr>
      </w:pPr>
      <w:r>
        <w:rPr>
          <w:rFonts w:ascii="Aptos" w:hAnsi="Aptos"/>
          <w:b w:val="0"/>
          <w:i w:val="0"/>
        </w:rPr>
        <w:t>The employee selects products, quantities and exact variants from the catalog. Masaar calculates subtotal, delivery fee, discount and amount due, then checks possible duplicates and available stock.</w:t>
      </w:r>
    </w:p>
    <w:p>
      <w:pPr>
        <w:pStyle w:val="ListNumber"/>
        <w:numPr>
          <w:ilvl w:val="0"/>
          <w:numId w:val="12"/>
        </w:numPr>
      </w:pPr>
      <w:r>
        <w:rPr>
          <w:rFonts w:ascii="Aptos" w:hAnsi="Aptos"/>
          <w:b w:val="0"/>
          <w:i w:val="0"/>
        </w:rPr>
        <w:t>The employee selects an existing customer or creates a provisional customer and sends a single-use confirmation link by copying a WhatsApp-ready message.</w:t>
      </w:r>
    </w:p>
    <w:p>
      <w:pPr>
        <w:pStyle w:val="ListNumber"/>
        <w:numPr>
          <w:ilvl w:val="0"/>
          <w:numId w:val="12"/>
        </w:numPr>
      </w:pPr>
      <w:r>
        <w:rPr>
          <w:rFonts w:ascii="Aptos" w:hAnsi="Aptos"/>
          <w:b w:val="0"/>
          <w:i w:val="0"/>
        </w:rPr>
        <w:t>The customer confirms name, phone, structured area/address, landmark, building/floor, map pin and delivery notes. Masaar validates the submission, merges duplicates and changes the order to Confirmed.</w:t>
      </w:r>
    </w:p>
    <w:p>
      <w:pPr>
        <w:pStyle w:val="ListNumber"/>
        <w:numPr>
          <w:ilvl w:val="0"/>
          <w:numId w:val="12"/>
        </w:numPr>
      </w:pPr>
      <w:r>
        <w:rPr>
          <w:rFonts w:ascii="Aptos" w:hAnsi="Aptos"/>
          <w:b w:val="0"/>
          <w:i w:val="0"/>
        </w:rPr>
        <w:t>Confirmed stock is reserved. Employees move the order through Preparing, Packed and Ready for Dispatch, with each transition recording the actor and timestamp.</w:t>
      </w:r>
    </w:p>
    <w:p>
      <w:pPr>
        <w:pStyle w:val="ListNumber"/>
        <w:numPr>
          <w:ilvl w:val="0"/>
          <w:numId w:val="12"/>
        </w:numPr>
      </w:pPr>
      <w:r>
        <w:rPr>
          <w:rFonts w:ascii="Aptos" w:hAnsi="Aptos"/>
          <w:b w:val="0"/>
          <w:i w:val="0"/>
        </w:rPr>
        <w:t>The delivery coordinator assigns an internal driver, freelancer or external company. A delivery task and expected collection amount are created separately from the order and payment records.</w:t>
      </w:r>
    </w:p>
    <w:p>
      <w:pPr>
        <w:pStyle w:val="ListNumber"/>
        <w:numPr>
          <w:ilvl w:val="0"/>
          <w:numId w:val="12"/>
        </w:numPr>
      </w:pPr>
      <w:r>
        <w:rPr>
          <w:rFonts w:ascii="Aptos" w:hAnsi="Aptos"/>
          <w:b w:val="0"/>
          <w:i w:val="0"/>
        </w:rPr>
        <w:t>The driver opens a low-bandwidth mobile manifest, starts the route, marks each stop Out for Delivery, then Delivered or Failed with a reason and optional proof.</w:t>
      </w:r>
    </w:p>
    <w:p>
      <w:pPr>
        <w:pStyle w:val="ListNumber"/>
        <w:numPr>
          <w:ilvl w:val="0"/>
          <w:numId w:val="12"/>
        </w:numPr>
      </w:pPr>
      <w:r>
        <w:rPr>
          <w:rFonts w:ascii="Aptos" w:hAnsi="Aptos"/>
          <w:b w:val="0"/>
          <w:i w:val="0"/>
        </w:rPr>
        <w:t>For a delivered order, the driver records cash collected or confirms a prepaid/electronic method. Delivery can be complete while payment remains Pending, Partial or Failed.</w:t>
      </w:r>
    </w:p>
    <w:p>
      <w:pPr>
        <w:pStyle w:val="ListNumber"/>
        <w:numPr>
          <w:ilvl w:val="0"/>
          <w:numId w:val="12"/>
        </w:numPr>
      </w:pPr>
      <w:r>
        <w:rPr>
          <w:rFonts w:ascii="Aptos" w:hAnsi="Aptos"/>
          <w:b w:val="0"/>
          <w:i w:val="0"/>
        </w:rPr>
        <w:t>The reconciliation engine adds all cash expected from that driver or company batch, compares it with handovers, flags variances and identifies the current holder of business cash.</w:t>
      </w:r>
    </w:p>
    <w:p>
      <w:pPr>
        <w:pStyle w:val="ListNumber"/>
        <w:numPr>
          <w:ilvl w:val="0"/>
          <w:numId w:val="12"/>
        </w:numPr>
      </w:pPr>
      <w:r>
        <w:rPr>
          <w:rFonts w:ascii="Aptos" w:hAnsi="Aptos"/>
          <w:b w:val="0"/>
          <w:i w:val="0"/>
        </w:rPr>
        <w:t>Inventory movements, customer history, dashboard metrics, alerts and the audit timeline update from the same events. Owners review the Action Center and close the day.</w:t>
      </w:r>
    </w:p>
    <w:p>
      <w:pPr>
        <w:pStyle w:val="Heading2"/>
        <w:keepNext/>
        <w:keepLines/>
      </w:pPr>
      <w:r>
        <w:t>2.2 Data-entry and sales-channel paths</w:t>
      </w:r>
    </w:p>
    <w:tbl>
      <w:tblPr>
        <w:tblW w:type="dxa" w:w="10224"/>
        <w:jc w:val="left"/>
        <w:tblLayout w:type="fixed"/>
        <w:tblLook w:firstColumn="1" w:firstRow="1" w:lastColumn="0" w:lastRow="0" w:noHBand="0" w:noVBand="1" w:val="04A0"/>
        <w:tblInd w:w="120" w:type="dxa"/>
      </w:tblPr>
      <w:tblGrid>
        <w:gridCol w:w="2150"/>
        <w:gridCol w:w="2520"/>
        <w:gridCol w:w="5554"/>
      </w:tblGrid>
      <w:tr>
        <w:trPr>
          <w:tblHeader w:val="true"/>
          <w:cantSplit/>
        </w:trPr>
        <w:tc>
          <w:tcPr>
            <w:tcW w:type="dxa" w:w="215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Path</w:t>
            </w:r>
          </w:p>
        </w:tc>
        <w:tc>
          <w:tcPr>
            <w:tcW w:type="dxa" w:w="252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Best for</w:t>
            </w:r>
          </w:p>
        </w:tc>
        <w:tc>
          <w:tcPr>
            <w:tcW w:type="dxa" w:w="555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Functional idea</w:t>
            </w:r>
          </w:p>
        </w:tc>
      </w:tr>
      <w:tr>
        <w:trPr>
          <w:cantSplit/>
        </w:trPr>
        <w:tc>
          <w:tcPr>
            <w:tcW w:type="dxa" w:w="2150"/>
            <w:vAlign w:val="center"/>
          </w:tcPr>
          <w:p>
            <w:pPr>
              <w:spacing w:after="0" w:line="240" w:lineRule="auto"/>
              <w:jc w:val="left"/>
            </w:pPr>
            <w:r>
              <w:rPr>
                <w:rFonts w:ascii="Aptos" w:hAnsi="Aptos"/>
                <w:b/>
                <w:i w:val="0"/>
                <w:sz w:val="16"/>
              </w:rPr>
              <w:t>Quick Order (MVP)</w:t>
            </w:r>
          </w:p>
        </w:tc>
        <w:tc>
          <w:tcPr>
            <w:tcW w:type="dxa" w:w="2520"/>
            <w:vAlign w:val="center"/>
          </w:tcPr>
          <w:p>
            <w:pPr>
              <w:spacing w:after="0" w:line="240" w:lineRule="auto"/>
              <w:jc w:val="left"/>
            </w:pPr>
            <w:r>
              <w:rPr>
                <w:rFonts w:ascii="Aptos" w:hAnsi="Aptos"/>
                <w:b w:val="0"/>
                <w:i w:val="0"/>
                <w:sz w:val="16"/>
              </w:rPr>
              <w:t>Instagram, WhatsApp, Facebook, TikTok, phone or store</w:t>
            </w:r>
          </w:p>
        </w:tc>
        <w:tc>
          <w:tcPr>
            <w:tcW w:type="dxa" w:w="5554"/>
            <w:vAlign w:val="center"/>
          </w:tcPr>
          <w:p>
            <w:pPr>
              <w:spacing w:after="0" w:line="240" w:lineRule="auto"/>
              <w:jc w:val="left"/>
            </w:pPr>
            <w:r>
              <w:rPr>
                <w:rFonts w:ascii="Aptos" w:hAnsi="Aptos"/>
                <w:b w:val="0"/>
                <w:i w:val="0"/>
                <w:sz w:val="16"/>
              </w:rPr>
              <w:t>Employee selects catalog items; channel, campaign/referral and source reference are captured. Masaar never requires copying an entire private chat.</w:t>
            </w:r>
          </w:p>
        </w:tc>
      </w:tr>
      <w:tr>
        <w:trPr>
          <w:cantSplit/>
        </w:trPr>
        <w:tc>
          <w:tcPr>
            <w:tcW w:type="dxa" w:w="2150"/>
            <w:shd w:fill="F4F7F9" w:val="clear"/>
            <w:vAlign w:val="center"/>
          </w:tcPr>
          <w:p>
            <w:pPr>
              <w:spacing w:after="0" w:line="240" w:lineRule="auto"/>
              <w:jc w:val="left"/>
            </w:pPr>
            <w:r>
              <w:rPr>
                <w:rFonts w:ascii="Aptos" w:hAnsi="Aptos"/>
                <w:b/>
                <w:i w:val="0"/>
                <w:sz w:val="16"/>
              </w:rPr>
              <w:t>Customer confirmation link (MVP)</w:t>
            </w:r>
          </w:p>
        </w:tc>
        <w:tc>
          <w:tcPr>
            <w:tcW w:type="dxa" w:w="2520"/>
            <w:shd w:fill="F4F7F9" w:val="clear"/>
            <w:vAlign w:val="center"/>
          </w:tcPr>
          <w:p>
            <w:pPr>
              <w:spacing w:after="0" w:line="240" w:lineRule="auto"/>
              <w:jc w:val="left"/>
            </w:pPr>
            <w:r>
              <w:rPr>
                <w:rFonts w:ascii="Aptos" w:hAnsi="Aptos"/>
                <w:b w:val="0"/>
                <w:i w:val="0"/>
                <w:sz w:val="16"/>
              </w:rPr>
              <w:t>Any messaging channel</w:t>
            </w:r>
          </w:p>
        </w:tc>
        <w:tc>
          <w:tcPr>
            <w:tcW w:type="dxa" w:w="5554"/>
            <w:shd w:fill="F4F7F9" w:val="clear"/>
            <w:vAlign w:val="center"/>
          </w:tcPr>
          <w:p>
            <w:pPr>
              <w:spacing w:after="0" w:line="240" w:lineRule="auto"/>
              <w:jc w:val="left"/>
            </w:pPr>
            <w:r>
              <w:rPr>
                <w:rFonts w:ascii="Aptos" w:hAnsi="Aptos"/>
                <w:b w:val="0"/>
                <w:i w:val="0"/>
                <w:sz w:val="16"/>
              </w:rPr>
              <w:t>Secure short-lived link collects delivery data and confirms the draft order without a customer account.</w:t>
            </w:r>
          </w:p>
        </w:tc>
      </w:tr>
      <w:tr>
        <w:trPr>
          <w:cantSplit/>
        </w:trPr>
        <w:tc>
          <w:tcPr>
            <w:tcW w:type="dxa" w:w="2150"/>
            <w:vAlign w:val="center"/>
          </w:tcPr>
          <w:p>
            <w:pPr>
              <w:spacing w:after="0" w:line="240" w:lineRule="auto"/>
              <w:jc w:val="left"/>
            </w:pPr>
            <w:r>
              <w:rPr>
                <w:rFonts w:ascii="Aptos" w:hAnsi="Aptos"/>
                <w:b/>
                <w:i w:val="0"/>
                <w:sz w:val="16"/>
              </w:rPr>
              <w:t>CSV import (V2)</w:t>
            </w:r>
          </w:p>
        </w:tc>
        <w:tc>
          <w:tcPr>
            <w:tcW w:type="dxa" w:w="2520"/>
            <w:vAlign w:val="center"/>
          </w:tcPr>
          <w:p>
            <w:pPr>
              <w:spacing w:after="0" w:line="240" w:lineRule="auto"/>
              <w:jc w:val="left"/>
            </w:pPr>
            <w:r>
              <w:rPr>
                <w:rFonts w:ascii="Aptos" w:hAnsi="Aptos"/>
                <w:b w:val="0"/>
                <w:i w:val="0"/>
                <w:sz w:val="16"/>
              </w:rPr>
              <w:t>Existing spreadsheets or delivery-company files</w:t>
            </w:r>
          </w:p>
        </w:tc>
        <w:tc>
          <w:tcPr>
            <w:tcW w:type="dxa" w:w="5554"/>
            <w:vAlign w:val="center"/>
          </w:tcPr>
          <w:p>
            <w:pPr>
              <w:spacing w:after="0" w:line="240" w:lineRule="auto"/>
              <w:jc w:val="left"/>
            </w:pPr>
            <w:r>
              <w:rPr>
                <w:rFonts w:ascii="Aptos" w:hAnsi="Aptos"/>
                <w:b w:val="0"/>
                <w:i w:val="0"/>
                <w:sz w:val="16"/>
              </w:rPr>
              <w:t>Mapped import with preview, validation, duplicate detection and row-level error report.</w:t>
            </w:r>
          </w:p>
        </w:tc>
      </w:tr>
      <w:tr>
        <w:trPr>
          <w:cantSplit/>
        </w:trPr>
        <w:tc>
          <w:tcPr>
            <w:tcW w:type="dxa" w:w="2150"/>
            <w:shd w:fill="F4F7F9" w:val="clear"/>
            <w:vAlign w:val="center"/>
          </w:tcPr>
          <w:p>
            <w:pPr>
              <w:spacing w:after="0" w:line="240" w:lineRule="auto"/>
              <w:jc w:val="left"/>
            </w:pPr>
            <w:r>
              <w:rPr>
                <w:rFonts w:ascii="Aptos" w:hAnsi="Aptos"/>
                <w:b/>
                <w:i w:val="0"/>
                <w:sz w:val="16"/>
              </w:rPr>
              <w:t>Website/API webhook (V2)</w:t>
            </w:r>
          </w:p>
        </w:tc>
        <w:tc>
          <w:tcPr>
            <w:tcW w:type="dxa" w:w="2520"/>
            <w:shd w:fill="F4F7F9" w:val="clear"/>
            <w:vAlign w:val="center"/>
          </w:tcPr>
          <w:p>
            <w:pPr>
              <w:spacing w:after="0" w:line="240" w:lineRule="auto"/>
              <w:jc w:val="left"/>
            </w:pPr>
            <w:r>
              <w:rPr>
                <w:rFonts w:ascii="Aptos" w:hAnsi="Aptos"/>
                <w:b w:val="0"/>
                <w:i w:val="0"/>
                <w:sz w:val="16"/>
              </w:rPr>
              <w:t>Simple site, WooCommerce/Shopify-style store or custom checkout</w:t>
            </w:r>
          </w:p>
        </w:tc>
        <w:tc>
          <w:tcPr>
            <w:tcW w:type="dxa" w:w="5554"/>
            <w:shd w:fill="F4F7F9" w:val="clear"/>
            <w:vAlign w:val="center"/>
          </w:tcPr>
          <w:p>
            <w:pPr>
              <w:spacing w:after="0" w:line="240" w:lineRule="auto"/>
              <w:jc w:val="left"/>
            </w:pPr>
            <w:r>
              <w:rPr>
                <w:rFonts w:ascii="Aptos" w:hAnsi="Aptos"/>
                <w:b w:val="0"/>
                <w:i w:val="0"/>
                <w:sz w:val="16"/>
              </w:rPr>
              <w:t>Signed REST webhook creates or updates an order and returns Masaar identifiers and tracking link.</w:t>
            </w:r>
          </w:p>
        </w:tc>
      </w:tr>
      <w:tr>
        <w:trPr>
          <w:cantSplit/>
        </w:trPr>
        <w:tc>
          <w:tcPr>
            <w:tcW w:type="dxa" w:w="2150"/>
            <w:vAlign w:val="center"/>
          </w:tcPr>
          <w:p>
            <w:pPr>
              <w:spacing w:after="0" w:line="240" w:lineRule="auto"/>
              <w:jc w:val="left"/>
            </w:pPr>
            <w:r>
              <w:rPr>
                <w:rFonts w:ascii="Aptos" w:hAnsi="Aptos"/>
                <w:b/>
                <w:i w:val="0"/>
                <w:sz w:val="16"/>
              </w:rPr>
              <w:t>Approved messaging integrations (V3)</w:t>
            </w:r>
          </w:p>
        </w:tc>
        <w:tc>
          <w:tcPr>
            <w:tcW w:type="dxa" w:w="2520"/>
            <w:vAlign w:val="center"/>
          </w:tcPr>
          <w:p>
            <w:pPr>
              <w:spacing w:after="0" w:line="240" w:lineRule="auto"/>
              <w:jc w:val="left"/>
            </w:pPr>
            <w:r>
              <w:rPr>
                <w:rFonts w:ascii="Aptos" w:hAnsi="Aptos"/>
                <w:b w:val="0"/>
                <w:i w:val="0"/>
                <w:sz w:val="16"/>
              </w:rPr>
              <w:t>WhatsApp Business / Instagram business messaging where eligible</w:t>
            </w:r>
          </w:p>
        </w:tc>
        <w:tc>
          <w:tcPr>
            <w:tcW w:type="dxa" w:w="5554"/>
            <w:vAlign w:val="center"/>
          </w:tcPr>
          <w:p>
            <w:pPr>
              <w:spacing w:after="0" w:line="240" w:lineRule="auto"/>
              <w:jc w:val="left"/>
            </w:pPr>
            <w:r>
              <w:rPr>
                <w:rFonts w:ascii="Aptos" w:hAnsi="Aptos"/>
                <w:b w:val="0"/>
                <w:i w:val="0"/>
                <w:sz w:val="16"/>
              </w:rPr>
              <w:t>Official APIs and webhooks can create a draft or prefill a Quick Order. No scraping, personal-account automation or silent message storage.</w:t>
            </w:r>
          </w:p>
        </w:tc>
      </w:tr>
      <w:tr>
        <w:trPr>
          <w:cantSplit/>
        </w:trPr>
        <w:tc>
          <w:tcPr>
            <w:tcW w:type="dxa" w:w="2150"/>
            <w:shd w:fill="F4F7F9" w:val="clear"/>
            <w:vAlign w:val="center"/>
          </w:tcPr>
          <w:p>
            <w:pPr>
              <w:spacing w:after="0" w:line="240" w:lineRule="auto"/>
              <w:jc w:val="left"/>
            </w:pPr>
            <w:r>
              <w:rPr>
                <w:rFonts w:ascii="Aptos" w:hAnsi="Aptos"/>
                <w:b/>
                <w:i w:val="0"/>
                <w:sz w:val="16"/>
              </w:rPr>
              <w:t>Bulk/manual fallback (always)</w:t>
            </w:r>
          </w:p>
        </w:tc>
        <w:tc>
          <w:tcPr>
            <w:tcW w:type="dxa" w:w="2520"/>
            <w:shd w:fill="F4F7F9" w:val="clear"/>
            <w:vAlign w:val="center"/>
          </w:tcPr>
          <w:p>
            <w:pPr>
              <w:spacing w:after="0" w:line="240" w:lineRule="auto"/>
              <w:jc w:val="left"/>
            </w:pPr>
            <w:r>
              <w:rPr>
                <w:rFonts w:ascii="Aptos" w:hAnsi="Aptos"/>
                <w:b w:val="0"/>
                <w:i w:val="0"/>
                <w:sz w:val="16"/>
              </w:rPr>
              <w:t>External delivery companies and outages</w:t>
            </w:r>
          </w:p>
        </w:tc>
        <w:tc>
          <w:tcPr>
            <w:tcW w:type="dxa" w:w="5554"/>
            <w:shd w:fill="F4F7F9" w:val="clear"/>
            <w:vAlign w:val="center"/>
          </w:tcPr>
          <w:p>
            <w:pPr>
              <w:spacing w:after="0" w:line="240" w:lineRule="auto"/>
              <w:jc w:val="left"/>
            </w:pPr>
            <w:r>
              <w:rPr>
                <w:rFonts w:ascii="Aptos" w:hAnsi="Aptos"/>
                <w:b w:val="0"/>
                <w:i w:val="0"/>
                <w:sz w:val="16"/>
              </w:rPr>
              <w:t>Employees can update selected orders in bulk or queue changes offline; audit records preserve who supplied the external status.</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DDF5F1" w:val="clear"/>
          </w:tcPr>
          <w:p>
            <w:pPr>
              <w:spacing w:after="0"/>
            </w:pPr>
            <w:r>
              <w:rPr>
                <w:rFonts w:ascii="Aptos" w:hAnsi="Aptos"/>
                <w:b/>
                <w:i w:val="0"/>
                <w:color w:val="006B63"/>
              </w:rPr>
              <w:t xml:space="preserve">Integration principle: </w:t>
            </w:r>
            <w:r>
              <w:rPr>
                <w:rFonts w:ascii="Aptos" w:hAnsi="Aptos"/>
                <w:b w:val="0"/>
                <w:i w:val="0"/>
              </w:rPr>
              <w:t>Masaar must deliver value before channel integrations are approved. Manual Quick Order is the reliable baseline; integrations reduce entry work but never become a single point of failure.</w:t>
            </w:r>
          </w:p>
        </w:tc>
      </w:tr>
    </w:tbl>
    <w:p>
      <w:pPr>
        <w:spacing w:after="0"/>
      </w:pPr>
    </w:p>
    <w:p>
      <w:pPr>
        <w:pStyle w:val="Heading1"/>
        <w:keepNext/>
        <w:keepLines/>
      </w:pPr>
      <w:r>
        <w:t>3. Product Scope, Screens and Detailed Tools</w:t>
      </w:r>
    </w:p>
    <w:p>
      <w:pPr/>
      <w:r>
        <w:rPr>
          <w:rFonts w:ascii="Aptos" w:hAnsi="Aptos"/>
          <w:b w:val="0"/>
          <w:i w:val="0"/>
        </w:rPr>
        <w:t>The production vision is organized as one responsive web application with role-specific workspaces. The same order, customer, payment and inventory records power every screen; users do not maintain separate copies for operations and analytics.</w:t>
      </w:r>
    </w:p>
    <w:tbl>
      <w:tblPr>
        <w:tblW w:type="dxa" w:w="10224"/>
        <w:jc w:val="left"/>
        <w:tblLayout w:type="fixed"/>
        <w:tblLook w:firstColumn="1" w:firstRow="1" w:lastColumn="0" w:lastRow="0" w:noHBand="0" w:noVBand="1" w:val="04A0"/>
        <w:tblInd w:w="120" w:type="dxa"/>
      </w:tblPr>
      <w:tblGrid>
        <w:gridCol w:w="2650"/>
        <w:gridCol w:w="7574"/>
      </w:tblGrid>
      <w:tr>
        <w:trPr>
          <w:tblHeader w:val="true"/>
          <w:cantSplit/>
        </w:trPr>
        <w:tc>
          <w:tcPr>
            <w:tcW w:type="dxa" w:w="265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Screen / workspace</w:t>
            </w:r>
          </w:p>
        </w:tc>
        <w:tc>
          <w:tcPr>
            <w:tcW w:type="dxa" w:w="757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Primary content</w:t>
            </w:r>
          </w:p>
        </w:tc>
      </w:tr>
      <w:tr>
        <w:trPr>
          <w:cantSplit/>
        </w:trPr>
        <w:tc>
          <w:tcPr>
            <w:tcW w:type="dxa" w:w="2650"/>
            <w:vAlign w:val="center"/>
          </w:tcPr>
          <w:p>
            <w:pPr>
              <w:spacing w:after="0" w:line="240" w:lineRule="auto"/>
              <w:jc w:val="left"/>
            </w:pPr>
            <w:r>
              <w:rPr>
                <w:rFonts w:ascii="Aptos" w:hAnsi="Aptos"/>
                <w:b/>
                <w:i w:val="0"/>
                <w:sz w:val="16"/>
              </w:rPr>
              <w:t>Owner Control Tower</w:t>
            </w:r>
          </w:p>
        </w:tc>
        <w:tc>
          <w:tcPr>
            <w:tcW w:type="dxa" w:w="7574"/>
            <w:vAlign w:val="center"/>
          </w:tcPr>
          <w:p>
            <w:pPr>
              <w:spacing w:after="0" w:line="240" w:lineRule="auto"/>
              <w:jc w:val="left"/>
            </w:pPr>
            <w:r>
              <w:rPr>
                <w:rFonts w:ascii="Aptos" w:hAnsi="Aptos"/>
                <w:b w:val="0"/>
                <w:i w:val="0"/>
                <w:sz w:val="16"/>
              </w:rPr>
              <w:t>Health summary, Action Center, cash exposure, profitability, product/channel/customer/area trends.</w:t>
            </w:r>
          </w:p>
        </w:tc>
      </w:tr>
      <w:tr>
        <w:trPr>
          <w:cantSplit/>
        </w:trPr>
        <w:tc>
          <w:tcPr>
            <w:tcW w:type="dxa" w:w="2650"/>
            <w:shd w:fill="F4F7F9" w:val="clear"/>
            <w:vAlign w:val="center"/>
          </w:tcPr>
          <w:p>
            <w:pPr>
              <w:spacing w:after="0" w:line="240" w:lineRule="auto"/>
              <w:jc w:val="left"/>
            </w:pPr>
            <w:r>
              <w:rPr>
                <w:rFonts w:ascii="Aptos" w:hAnsi="Aptos"/>
                <w:b/>
                <w:i w:val="0"/>
                <w:sz w:val="16"/>
              </w:rPr>
              <w:t>Employee Workspace</w:t>
            </w:r>
          </w:p>
        </w:tc>
        <w:tc>
          <w:tcPr>
            <w:tcW w:type="dxa" w:w="7574"/>
            <w:shd w:fill="F4F7F9" w:val="clear"/>
            <w:vAlign w:val="center"/>
          </w:tcPr>
          <w:p>
            <w:pPr>
              <w:spacing w:after="0" w:line="240" w:lineRule="auto"/>
              <w:jc w:val="left"/>
            </w:pPr>
            <w:r>
              <w:rPr>
                <w:rFonts w:ascii="Aptos" w:hAnsi="Aptos"/>
                <w:b w:val="0"/>
                <w:i w:val="0"/>
                <w:sz w:val="16"/>
              </w:rPr>
              <w:t>Quick Order, Kanban board, confirmation queue, preparation and exception handling.</w:t>
            </w:r>
          </w:p>
        </w:tc>
      </w:tr>
      <w:tr>
        <w:trPr>
          <w:cantSplit/>
        </w:trPr>
        <w:tc>
          <w:tcPr>
            <w:tcW w:type="dxa" w:w="2650"/>
            <w:vAlign w:val="center"/>
          </w:tcPr>
          <w:p>
            <w:pPr>
              <w:spacing w:after="0" w:line="240" w:lineRule="auto"/>
              <w:jc w:val="left"/>
            </w:pPr>
            <w:r>
              <w:rPr>
                <w:rFonts w:ascii="Aptos" w:hAnsi="Aptos"/>
                <w:b/>
                <w:i w:val="0"/>
                <w:sz w:val="16"/>
              </w:rPr>
              <w:t>Driver Mobile</w:t>
            </w:r>
          </w:p>
        </w:tc>
        <w:tc>
          <w:tcPr>
            <w:tcW w:type="dxa" w:w="7574"/>
            <w:vAlign w:val="center"/>
          </w:tcPr>
          <w:p>
            <w:pPr>
              <w:spacing w:after="0" w:line="240" w:lineRule="auto"/>
              <w:jc w:val="left"/>
            </w:pPr>
            <w:r>
              <w:rPr>
                <w:rFonts w:ascii="Aptos" w:hAnsi="Aptos"/>
                <w:b w:val="0"/>
                <w:i w:val="0"/>
                <w:sz w:val="16"/>
              </w:rPr>
              <w:t>Today’s manifest, stop details, call/map actions, delivery outcome and collection entry.</w:t>
            </w:r>
          </w:p>
        </w:tc>
      </w:tr>
      <w:tr>
        <w:trPr>
          <w:cantSplit/>
        </w:trPr>
        <w:tc>
          <w:tcPr>
            <w:tcW w:type="dxa" w:w="2650"/>
            <w:shd w:fill="F4F7F9" w:val="clear"/>
            <w:vAlign w:val="center"/>
          </w:tcPr>
          <w:p>
            <w:pPr>
              <w:spacing w:after="0" w:line="240" w:lineRule="auto"/>
              <w:jc w:val="left"/>
            </w:pPr>
            <w:r>
              <w:rPr>
                <w:rFonts w:ascii="Aptos" w:hAnsi="Aptos"/>
                <w:b/>
                <w:i w:val="0"/>
                <w:sz w:val="16"/>
              </w:rPr>
              <w:t>Orders</w:t>
            </w:r>
          </w:p>
        </w:tc>
        <w:tc>
          <w:tcPr>
            <w:tcW w:type="dxa" w:w="7574"/>
            <w:shd w:fill="F4F7F9" w:val="clear"/>
            <w:vAlign w:val="center"/>
          </w:tcPr>
          <w:p>
            <w:pPr>
              <w:spacing w:after="0" w:line="240" w:lineRule="auto"/>
              <w:jc w:val="left"/>
            </w:pPr>
            <w:r>
              <w:rPr>
                <w:rFonts w:ascii="Aptos" w:hAnsi="Aptos"/>
                <w:b w:val="0"/>
                <w:i w:val="0"/>
                <w:sz w:val="16"/>
              </w:rPr>
              <w:t>Searchable register, filters, bulk actions, lifecycle, timeline, notes, tags, returns and refunds.</w:t>
            </w:r>
          </w:p>
        </w:tc>
      </w:tr>
      <w:tr>
        <w:trPr>
          <w:cantSplit/>
        </w:trPr>
        <w:tc>
          <w:tcPr>
            <w:tcW w:type="dxa" w:w="2650"/>
            <w:vAlign w:val="center"/>
          </w:tcPr>
          <w:p>
            <w:pPr>
              <w:spacing w:after="0" w:line="240" w:lineRule="auto"/>
              <w:jc w:val="left"/>
            </w:pPr>
            <w:r>
              <w:rPr>
                <w:rFonts w:ascii="Aptos" w:hAnsi="Aptos"/>
                <w:b/>
                <w:i w:val="0"/>
                <w:sz w:val="16"/>
              </w:rPr>
              <w:t>Catalog &amp; Inventory</w:t>
            </w:r>
          </w:p>
        </w:tc>
        <w:tc>
          <w:tcPr>
            <w:tcW w:type="dxa" w:w="7574"/>
            <w:vAlign w:val="center"/>
          </w:tcPr>
          <w:p>
            <w:pPr>
              <w:spacing w:after="0" w:line="240" w:lineRule="auto"/>
              <w:jc w:val="left"/>
            </w:pPr>
            <w:r>
              <w:rPr>
                <w:rFonts w:ascii="Aptos" w:hAnsi="Aptos"/>
                <w:b w:val="0"/>
                <w:i w:val="0"/>
                <w:sz w:val="16"/>
              </w:rPr>
              <w:t>Products, variants, cost/price, availability, reservations, movements and alerts.</w:t>
            </w:r>
          </w:p>
        </w:tc>
      </w:tr>
      <w:tr>
        <w:trPr>
          <w:cantSplit/>
        </w:trPr>
        <w:tc>
          <w:tcPr>
            <w:tcW w:type="dxa" w:w="2650"/>
            <w:shd w:fill="F4F7F9" w:val="clear"/>
            <w:vAlign w:val="center"/>
          </w:tcPr>
          <w:p>
            <w:pPr>
              <w:spacing w:after="0" w:line="240" w:lineRule="auto"/>
              <w:jc w:val="left"/>
            </w:pPr>
            <w:r>
              <w:rPr>
                <w:rFonts w:ascii="Aptos" w:hAnsi="Aptos"/>
                <w:b/>
                <w:i w:val="0"/>
                <w:sz w:val="16"/>
              </w:rPr>
              <w:t>Customers</w:t>
            </w:r>
          </w:p>
        </w:tc>
        <w:tc>
          <w:tcPr>
            <w:tcW w:type="dxa" w:w="7574"/>
            <w:shd w:fill="F4F7F9" w:val="clear"/>
            <w:vAlign w:val="center"/>
          </w:tcPr>
          <w:p>
            <w:pPr>
              <w:spacing w:after="0" w:line="240" w:lineRule="auto"/>
              <w:jc w:val="left"/>
            </w:pPr>
            <w:r>
              <w:rPr>
                <w:rFonts w:ascii="Aptos" w:hAnsi="Aptos"/>
                <w:b w:val="0"/>
                <w:i w:val="0"/>
                <w:sz w:val="16"/>
              </w:rPr>
              <w:t>Profiles, addresses, history, segments, reliability signals and retention indicators.</w:t>
            </w:r>
          </w:p>
        </w:tc>
      </w:tr>
      <w:tr>
        <w:trPr>
          <w:cantSplit/>
        </w:trPr>
        <w:tc>
          <w:tcPr>
            <w:tcW w:type="dxa" w:w="2650"/>
            <w:vAlign w:val="center"/>
          </w:tcPr>
          <w:p>
            <w:pPr>
              <w:spacing w:after="0" w:line="240" w:lineRule="auto"/>
              <w:jc w:val="left"/>
            </w:pPr>
            <w:r>
              <w:rPr>
                <w:rFonts w:ascii="Aptos" w:hAnsi="Aptos"/>
                <w:b/>
                <w:i w:val="0"/>
                <w:sz w:val="16"/>
              </w:rPr>
              <w:t>Delivery</w:t>
            </w:r>
          </w:p>
        </w:tc>
        <w:tc>
          <w:tcPr>
            <w:tcW w:type="dxa" w:w="7574"/>
            <w:vAlign w:val="center"/>
          </w:tcPr>
          <w:p>
            <w:pPr>
              <w:spacing w:after="0" w:line="240" w:lineRule="auto"/>
              <w:jc w:val="left"/>
            </w:pPr>
            <w:r>
              <w:rPr>
                <w:rFonts w:ascii="Aptos" w:hAnsi="Aptos"/>
                <w:b w:val="0"/>
                <w:i w:val="0"/>
                <w:sz w:val="16"/>
              </w:rPr>
              <w:t>Drivers, companies, zones, fees, attempts, manifests and failed-delivery analysis.</w:t>
            </w:r>
          </w:p>
        </w:tc>
      </w:tr>
      <w:tr>
        <w:trPr>
          <w:cantSplit/>
        </w:trPr>
        <w:tc>
          <w:tcPr>
            <w:tcW w:type="dxa" w:w="2650"/>
            <w:shd w:fill="F4F7F9" w:val="clear"/>
            <w:vAlign w:val="center"/>
          </w:tcPr>
          <w:p>
            <w:pPr>
              <w:spacing w:after="0" w:line="240" w:lineRule="auto"/>
              <w:jc w:val="left"/>
            </w:pPr>
            <w:r>
              <w:rPr>
                <w:rFonts w:ascii="Aptos" w:hAnsi="Aptos"/>
                <w:b/>
                <w:i w:val="0"/>
                <w:sz w:val="16"/>
              </w:rPr>
              <w:t>Payments &amp; Reconciliation</w:t>
            </w:r>
          </w:p>
        </w:tc>
        <w:tc>
          <w:tcPr>
            <w:tcW w:type="dxa" w:w="7574"/>
            <w:shd w:fill="F4F7F9" w:val="clear"/>
            <w:vAlign w:val="center"/>
          </w:tcPr>
          <w:p>
            <w:pPr>
              <w:spacing w:after="0" w:line="240" w:lineRule="auto"/>
              <w:jc w:val="left"/>
            </w:pPr>
            <w:r>
              <w:rPr>
                <w:rFonts w:ascii="Aptos" w:hAnsi="Aptos"/>
                <w:b w:val="0"/>
                <w:i w:val="0"/>
                <w:sz w:val="16"/>
              </w:rPr>
              <w:t>Payment ledger, proof/reference, cash custody, driver/company settlements and daily close.</w:t>
            </w:r>
          </w:p>
        </w:tc>
      </w:tr>
      <w:tr>
        <w:trPr>
          <w:cantSplit/>
        </w:trPr>
        <w:tc>
          <w:tcPr>
            <w:tcW w:type="dxa" w:w="2650"/>
            <w:vAlign w:val="center"/>
          </w:tcPr>
          <w:p>
            <w:pPr>
              <w:spacing w:after="0" w:line="240" w:lineRule="auto"/>
              <w:jc w:val="left"/>
            </w:pPr>
            <w:r>
              <w:rPr>
                <w:rFonts w:ascii="Aptos" w:hAnsi="Aptos"/>
                <w:b/>
                <w:i w:val="0"/>
                <w:sz w:val="16"/>
              </w:rPr>
              <w:t>Insights</w:t>
            </w:r>
          </w:p>
        </w:tc>
        <w:tc>
          <w:tcPr>
            <w:tcW w:type="dxa" w:w="7574"/>
            <w:vAlign w:val="center"/>
          </w:tcPr>
          <w:p>
            <w:pPr>
              <w:spacing w:after="0" w:line="240" w:lineRule="auto"/>
              <w:jc w:val="left"/>
            </w:pPr>
            <w:r>
              <w:rPr>
                <w:rFonts w:ascii="Aptos" w:hAnsi="Aptos"/>
                <w:b w:val="0"/>
                <w:i w:val="0"/>
                <w:sz w:val="16"/>
              </w:rPr>
              <w:t>Metric library, charts, comparisons, warnings, data confidence and exports.</w:t>
            </w:r>
          </w:p>
        </w:tc>
      </w:tr>
      <w:tr>
        <w:trPr>
          <w:cantSplit/>
        </w:trPr>
        <w:tc>
          <w:tcPr>
            <w:tcW w:type="dxa" w:w="2650"/>
            <w:shd w:fill="F4F7F9" w:val="clear"/>
            <w:vAlign w:val="center"/>
          </w:tcPr>
          <w:p>
            <w:pPr>
              <w:spacing w:after="0" w:line="240" w:lineRule="auto"/>
              <w:jc w:val="left"/>
            </w:pPr>
            <w:r>
              <w:rPr>
                <w:rFonts w:ascii="Aptos" w:hAnsi="Aptos"/>
                <w:b/>
                <w:i w:val="0"/>
                <w:sz w:val="16"/>
              </w:rPr>
              <w:t>Administration</w:t>
            </w:r>
          </w:p>
        </w:tc>
        <w:tc>
          <w:tcPr>
            <w:tcW w:type="dxa" w:w="7574"/>
            <w:shd w:fill="F4F7F9" w:val="clear"/>
            <w:vAlign w:val="center"/>
          </w:tcPr>
          <w:p>
            <w:pPr>
              <w:spacing w:after="0" w:line="240" w:lineRule="auto"/>
              <w:jc w:val="left"/>
            </w:pPr>
            <w:r>
              <w:rPr>
                <w:rFonts w:ascii="Aptos" w:hAnsi="Aptos"/>
                <w:b w:val="0"/>
                <w:i w:val="0"/>
                <w:sz w:val="16"/>
              </w:rPr>
              <w:t>Users, roles, approvals, branches, currencies, integrations, thresholds and audit export.</w:t>
            </w:r>
          </w:p>
        </w:tc>
      </w:tr>
      <w:tr>
        <w:trPr>
          <w:cantSplit/>
        </w:trPr>
        <w:tc>
          <w:tcPr>
            <w:tcW w:type="dxa" w:w="2650"/>
            <w:vAlign w:val="center"/>
          </w:tcPr>
          <w:p>
            <w:pPr>
              <w:spacing w:after="0" w:line="240" w:lineRule="auto"/>
              <w:jc w:val="left"/>
            </w:pPr>
            <w:r>
              <w:rPr>
                <w:rFonts w:ascii="Aptos" w:hAnsi="Aptos"/>
                <w:b/>
                <w:i w:val="0"/>
                <w:sz w:val="16"/>
              </w:rPr>
              <w:t>Customer Confirmation</w:t>
            </w:r>
          </w:p>
        </w:tc>
        <w:tc>
          <w:tcPr>
            <w:tcW w:type="dxa" w:w="7574"/>
            <w:vAlign w:val="center"/>
          </w:tcPr>
          <w:p>
            <w:pPr>
              <w:spacing w:after="0" w:line="240" w:lineRule="auto"/>
              <w:jc w:val="left"/>
            </w:pPr>
            <w:r>
              <w:rPr>
                <w:rFonts w:ascii="Aptos" w:hAnsi="Aptos"/>
                <w:b w:val="0"/>
                <w:i w:val="0"/>
                <w:sz w:val="16"/>
              </w:rPr>
              <w:t>Public token page for contact/address confirmation; no login required.</w:t>
            </w:r>
          </w:p>
        </w:tc>
      </w:tr>
      <w:tr>
        <w:trPr>
          <w:cantSplit/>
        </w:trPr>
        <w:tc>
          <w:tcPr>
            <w:tcW w:type="dxa" w:w="2650"/>
            <w:shd w:fill="F4F7F9" w:val="clear"/>
            <w:vAlign w:val="center"/>
          </w:tcPr>
          <w:p>
            <w:pPr>
              <w:spacing w:after="0" w:line="240" w:lineRule="auto"/>
              <w:jc w:val="left"/>
            </w:pPr>
            <w:r>
              <w:rPr>
                <w:rFonts w:ascii="Aptos" w:hAnsi="Aptos"/>
                <w:b/>
                <w:i w:val="0"/>
                <w:sz w:val="16"/>
              </w:rPr>
              <w:t>Customer Tracking</w:t>
            </w:r>
          </w:p>
        </w:tc>
        <w:tc>
          <w:tcPr>
            <w:tcW w:type="dxa" w:w="7574"/>
            <w:shd w:fill="F4F7F9" w:val="clear"/>
            <w:vAlign w:val="center"/>
          </w:tcPr>
          <w:p>
            <w:pPr>
              <w:spacing w:after="0" w:line="240" w:lineRule="auto"/>
              <w:jc w:val="left"/>
            </w:pPr>
            <w:r>
              <w:rPr>
                <w:rFonts w:ascii="Aptos" w:hAnsi="Aptos"/>
                <w:b w:val="0"/>
                <w:i w:val="0"/>
                <w:sz w:val="16"/>
              </w:rPr>
              <w:t>Public token page for safe order status and delivery updates.</w:t>
            </w:r>
          </w:p>
        </w:tc>
      </w:tr>
    </w:tbl>
    <w:p>
      <w:pPr>
        <w:spacing w:after="0"/>
      </w:pPr>
    </w:p>
    <w:p>
      <w:pPr>
        <w:pStyle w:val="Heading2"/>
        <w:keepNext/>
        <w:keepLines/>
      </w:pPr>
      <w:r>
        <w:t>3.1 Owner Control Tower and Action Center</w:t>
      </w:r>
    </w:p>
    <w:p>
      <w:pPr>
        <w:pStyle w:val="ModuleLead"/>
        <w:keepNext/>
      </w:pPr>
      <w:r>
        <w:rPr>
          <w:rFonts w:ascii="Aptos" w:hAnsi="Aptos"/>
          <w:b/>
          <w:i w:val="0"/>
          <w:color w:val="006B63"/>
        </w:rPr>
        <w:t xml:space="preserve">Purpose. </w:t>
      </w:r>
      <w:r>
        <w:rPr>
          <w:rFonts w:ascii="Aptos" w:hAnsi="Aptos"/>
          <w:b w:val="0"/>
          <w:i w:val="0"/>
        </w:rPr>
        <w:t>Give the owner an exception-first view of the business, then allow drill-down from every number or warning to the records that created it.</w:t>
      </w:r>
      <w:r>
        <w:rPr>
          <w:rFonts w:ascii="Aptos" w:hAnsi="Aptos"/>
          <w:b/>
          <w:i w:val="0"/>
          <w:color w:val="006B63"/>
        </w:rPr>
        <w:t xml:space="preserve"> Primary users. </w:t>
      </w:r>
      <w:r>
        <w:rPr>
          <w:rFonts w:ascii="Aptos" w:hAnsi="Aptos"/>
          <w:b w:val="0"/>
          <w:i w:val="0"/>
        </w:rPr>
        <w:t>Owner, manager and administrator.</w:t>
      </w:r>
    </w:p>
    <w:p>
      <w:pPr>
        <w:pStyle w:val="ModuleLabel"/>
      </w:pPr>
      <w:r>
        <w:rPr>
          <w:rFonts w:ascii="Aptos" w:hAnsi="Aptos"/>
          <w:b/>
          <w:i w:val="0"/>
          <w:color w:val="006B63"/>
        </w:rPr>
        <w:t>Functional behavior</w:t>
      </w:r>
    </w:p>
    <w:p>
      <w:pPr>
        <w:pStyle w:val="ListBullet"/>
      </w:pPr>
      <w:r>
        <w:rPr>
          <w:rFonts w:ascii="Aptos" w:hAnsi="Aptos"/>
          <w:b w:val="0"/>
          <w:i w:val="0"/>
        </w:rPr>
        <w:t>The top row shows today’s orders, net sales, cash expected back, and orders needing attention. Each card states currency, period and comparison baseline.</w:t>
      </w:r>
    </w:p>
    <w:p>
      <w:pPr>
        <w:pStyle w:val="ListBullet"/>
      </w:pPr>
      <w:r>
        <w:rPr>
          <w:rFonts w:ascii="Aptos" w:hAnsi="Aptos"/>
          <w:b w:val="0"/>
          <w:i w:val="0"/>
        </w:rPr>
        <w:t>The Action Center groups actionable exceptions: unconfirmed drafts, orders stalled beyond a threshold, stock conflicts, failed deliveries, unresolved payments, overdue driver cash, margin drops and reconciliation variances.</w:t>
      </w:r>
    </w:p>
    <w:p>
      <w:pPr>
        <w:pStyle w:val="ListBullet"/>
      </w:pPr>
      <w:r>
        <w:rPr>
          <w:rFonts w:ascii="Aptos" w:hAnsi="Aptos"/>
          <w:b w:val="0"/>
          <w:i w:val="0"/>
        </w:rPr>
        <w:t>A Business Health strip summarizes Sales, Margin, Cash, Inventory and Customers with green/amber/red rules, a plain-language explanation and a link to evidence.</w:t>
      </w:r>
    </w:p>
    <w:p>
      <w:pPr>
        <w:pStyle w:val="ListBullet"/>
      </w:pPr>
      <w:r>
        <w:rPr>
          <w:rFonts w:ascii="Aptos" w:hAnsi="Aptos"/>
          <w:b w:val="0"/>
          <w:i w:val="0"/>
        </w:rPr>
        <w:t>Owners can switch date range, branch, channel, currency, product/category, area, employee or driver; saved views support daily operations and weekly review.</w:t>
      </w:r>
    </w:p>
    <w:p>
      <w:pPr>
        <w:pStyle w:val="ListBullet"/>
      </w:pPr>
      <w:r>
        <w:rPr>
          <w:rFonts w:ascii="Aptos" w:hAnsi="Aptos"/>
          <w:b w:val="0"/>
          <w:i w:val="0"/>
        </w:rPr>
        <w:t>Charts use clear business questions rather than decorative dashboards: revenue and contribution margin trend; order-to-cash funnel; cash by current holder; product/channel contribution; inventory aging; repeat-customer cohort; delivery outcome by area.</w:t>
      </w:r>
    </w:p>
    <w:p>
      <w:pPr>
        <w:pStyle w:val="ModuleLabel"/>
      </w:pPr>
      <w:r>
        <w:rPr>
          <w:rFonts w:ascii="Aptos" w:hAnsi="Aptos"/>
          <w:b/>
          <w:i w:val="0"/>
          <w:color w:val="006B63"/>
        </w:rPr>
        <w:t>Actions and downstream effects</w:t>
      </w:r>
    </w:p>
    <w:p>
      <w:pPr>
        <w:pStyle w:val="ListBullet"/>
      </w:pPr>
      <w:r>
        <w:rPr>
          <w:rFonts w:ascii="Aptos" w:hAnsi="Aptos"/>
          <w:b w:val="0"/>
          <w:i w:val="0"/>
        </w:rPr>
        <w:t>Clicking any warning opens a filtered register and records acknowledgement, owner, due time, resolution and optional note.</w:t>
      </w:r>
    </w:p>
    <w:p>
      <w:pPr>
        <w:pStyle w:val="ListBullet"/>
      </w:pPr>
      <w:r>
        <w:rPr>
          <w:rFonts w:ascii="Aptos" w:hAnsi="Aptos"/>
          <w:b w:val="0"/>
          <w:i w:val="0"/>
        </w:rPr>
        <w:t>Approving a reconciliation, write-off, large discount or refund updates the relevant ledger and audit trail; metrics are recomputed from posted events.</w:t>
      </w:r>
    </w:p>
    <w:p>
      <w:pPr>
        <w:pStyle w:val="ListBullet"/>
      </w:pPr>
      <w:r>
        <w:rPr>
          <w:rFonts w:ascii="Aptos" w:hAnsi="Aptos"/>
          <w:b w:val="0"/>
          <w:i w:val="0"/>
        </w:rPr>
        <w:t>The daily closing report can be generated as a concise on-screen summary and later exported to CSV/PDF; unresolved items roll into the next Action Center.</w:t>
      </w:r>
    </w:p>
    <w:p>
      <w:pPr/>
      <w:r>
        <w:rPr>
          <w:rFonts w:ascii="Aptos" w:hAnsi="Aptos"/>
          <w:b/>
          <w:i w:val="0"/>
        </w:rPr>
        <w:t>Operational problem solved.</w:t>
      </w:r>
      <w:r>
        <w:rPr>
          <w:rFonts w:ascii="Aptos" w:hAnsi="Aptos"/>
          <w:b w:val="0"/>
          <w:i w:val="0"/>
        </w:rPr>
        <w:t xml:space="preserve"> Owners currently discover problems late because they must compare several chats and sheets. The Control Tower converts records into a prioritized operating meeting, not a passive chart gallery.</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Example: </w:t>
            </w:r>
            <w:r>
              <w:rPr>
                <w:rFonts w:ascii="Aptos" w:hAnsi="Aptos"/>
                <w:b w:val="0"/>
                <w:i w:val="0"/>
              </w:rPr>
              <w:t>The “Cash held outside business” card shows $420: $280 with Driver Rami, $90 with an external courier batch and $50 awaiting employee handover. Selecting Rami opens the exact delivered cash orders and their age.</w:t>
            </w:r>
          </w:p>
        </w:tc>
      </w:tr>
    </w:tbl>
    <w:p>
      <w:pPr>
        <w:spacing w:after="0"/>
      </w:pPr>
    </w:p>
    <w:p>
      <w:pPr>
        <w:pStyle w:val="Heading2"/>
        <w:keepNext/>
        <w:keepLines/>
      </w:pPr>
      <w:r>
        <w:t>3.2 Employee Dashboard and Kanban Order Board</w:t>
      </w:r>
    </w:p>
    <w:p>
      <w:pPr>
        <w:pStyle w:val="ModuleLead"/>
        <w:keepNext/>
      </w:pPr>
      <w:r>
        <w:rPr>
          <w:rFonts w:ascii="Aptos" w:hAnsi="Aptos"/>
          <w:b/>
          <w:i w:val="0"/>
          <w:color w:val="006B63"/>
        </w:rPr>
        <w:t xml:space="preserve">Purpose. </w:t>
      </w:r>
      <w:r>
        <w:rPr>
          <w:rFonts w:ascii="Aptos" w:hAnsi="Aptos"/>
          <w:b w:val="0"/>
          <w:i w:val="0"/>
        </w:rPr>
        <w:t>Make order entry and fulfillment fast, consistent and difficult to forget.</w:t>
      </w:r>
      <w:r>
        <w:rPr>
          <w:rFonts w:ascii="Aptos" w:hAnsi="Aptos"/>
          <w:b/>
          <w:i w:val="0"/>
          <w:color w:val="006B63"/>
        </w:rPr>
        <w:t xml:space="preserve"> Primary users. </w:t>
      </w:r>
      <w:r>
        <w:rPr>
          <w:rFonts w:ascii="Aptos" w:hAnsi="Aptos"/>
          <w:b w:val="0"/>
          <w:i w:val="0"/>
        </w:rPr>
        <w:t>Operations employees, packers and delivery coordinators.</w:t>
      </w:r>
    </w:p>
    <w:p>
      <w:pPr>
        <w:pStyle w:val="ModuleLabel"/>
      </w:pPr>
      <w:r>
        <w:rPr>
          <w:rFonts w:ascii="Aptos" w:hAnsi="Aptos"/>
          <w:b/>
          <w:i w:val="0"/>
          <w:color w:val="006B63"/>
        </w:rPr>
        <w:t>Functional behavior</w:t>
      </w:r>
    </w:p>
    <w:p>
      <w:pPr>
        <w:pStyle w:val="ListBullet"/>
      </w:pPr>
      <w:r>
        <w:rPr>
          <w:rFonts w:ascii="Aptos" w:hAnsi="Aptos"/>
          <w:b w:val="0"/>
          <w:i w:val="0"/>
        </w:rPr>
        <w:t>The home view shows My Tasks, confirmation follow-ups, preparing/packing queues, Ready for Dispatch orders and exceptions assigned to the employee.</w:t>
      </w:r>
    </w:p>
    <w:p>
      <w:pPr>
        <w:pStyle w:val="ListBullet"/>
      </w:pPr>
      <w:r>
        <w:rPr>
          <w:rFonts w:ascii="Aptos" w:hAnsi="Aptos"/>
          <w:b w:val="0"/>
          <w:i w:val="0"/>
        </w:rPr>
        <w:t>A Kanban board represents allowed operational stages. Cards show order number, customer/area, item count, amount due, payment state, due/dispatch time, priority, notes/tags and warning badges.</w:t>
      </w:r>
    </w:p>
    <w:p>
      <w:pPr>
        <w:pStyle w:val="ListBullet"/>
      </w:pPr>
      <w:r>
        <w:rPr>
          <w:rFonts w:ascii="Aptos" w:hAnsi="Aptos"/>
          <w:b w:val="0"/>
          <w:i w:val="0"/>
        </w:rPr>
        <w:t>Global search finds orders, customers, phone numbers, SKUs, payment references and driver batches; filters and saved views support busy periods.</w:t>
      </w:r>
    </w:p>
    <w:p>
      <w:pPr>
        <w:pStyle w:val="ListBullet"/>
      </w:pPr>
      <w:r>
        <w:rPr>
          <w:rFonts w:ascii="Aptos" w:hAnsi="Aptos"/>
          <w:b w:val="0"/>
          <w:i w:val="0"/>
        </w:rPr>
        <w:t>Bulk actions support assign delivery, print/export manifest, add tag, change a safe status and send a template. High-risk actions remain individual or approval-controlled.</w:t>
      </w:r>
    </w:p>
    <w:p>
      <w:pPr>
        <w:pStyle w:val="ListBullet"/>
      </w:pPr>
      <w:r>
        <w:rPr>
          <w:rFonts w:ascii="Aptos" w:hAnsi="Aptos"/>
          <w:b w:val="0"/>
          <w:i w:val="0"/>
        </w:rPr>
        <w:t>Internal notes can mention teammates and are never shown on the customer tracking page unless explicitly marked customer-visible.</w:t>
      </w:r>
    </w:p>
    <w:p>
      <w:pPr>
        <w:pStyle w:val="ModuleLabel"/>
      </w:pPr>
      <w:r>
        <w:rPr>
          <w:rFonts w:ascii="Aptos" w:hAnsi="Aptos"/>
          <w:b/>
          <w:i w:val="0"/>
          <w:color w:val="006B63"/>
        </w:rPr>
        <w:t>Actions and downstream effects</w:t>
      </w:r>
    </w:p>
    <w:p>
      <w:pPr>
        <w:pStyle w:val="ListBullet"/>
      </w:pPr>
      <w:r>
        <w:rPr>
          <w:rFonts w:ascii="Aptos" w:hAnsi="Aptos"/>
          <w:b w:val="0"/>
          <w:i w:val="0"/>
        </w:rPr>
        <w:t>Moving a card validates prerequisites, reserves/releases stock where required, emits a timeline event and may create an Action Center item if information is missing.</w:t>
      </w:r>
    </w:p>
    <w:p>
      <w:pPr>
        <w:pStyle w:val="ListBullet"/>
      </w:pPr>
      <w:r>
        <w:rPr>
          <w:rFonts w:ascii="Aptos" w:hAnsi="Aptos"/>
          <w:b w:val="0"/>
          <w:i w:val="0"/>
        </w:rPr>
        <w:t>Duplicate detection compares recent phone/address/product/amount combinations and warns before creating a second order; the employee may merge, link or proceed with a reason.</w:t>
      </w:r>
    </w:p>
    <w:p>
      <w:pPr>
        <w:pStyle w:val="ListBullet"/>
      </w:pPr>
      <w:r>
        <w:rPr>
          <w:rFonts w:ascii="Aptos" w:hAnsi="Aptos"/>
          <w:b w:val="0"/>
          <w:i w:val="0"/>
        </w:rPr>
        <w:t>Automated reminders prompt staff when a customer has not confirmed or an order remains stalled; WhatsApp-ready templates are copied or sent through an approved integration later.</w:t>
      </w:r>
    </w:p>
    <w:p>
      <w:pPr/>
      <w:r>
        <w:rPr>
          <w:rFonts w:ascii="Aptos" w:hAnsi="Aptos"/>
          <w:b/>
          <w:i w:val="0"/>
        </w:rPr>
        <w:t>Operational problem solved.</w:t>
      </w:r>
      <w:r>
        <w:rPr>
          <w:rFonts w:ascii="Aptos" w:hAnsi="Aptos"/>
          <w:b w:val="0"/>
          <w:i w:val="0"/>
        </w:rPr>
        <w:t xml:space="preserve"> Chat-based work has no shared queue or owner, so orders are forgotten and the same information is rewritten. The workspace turns fulfillment into visible, assignable work.</w:t>
      </w:r>
    </w:p>
    <w:p>
      <w:pPr>
        <w:pStyle w:val="Heading2"/>
        <w:keepNext/>
        <w:keepLines/>
      </w:pPr>
      <w:r>
        <w:t>3.3 Driver Mobile Interface and Manifest</w:t>
      </w:r>
    </w:p>
    <w:p>
      <w:pPr>
        <w:pStyle w:val="ModuleLead"/>
        <w:keepNext/>
      </w:pPr>
      <w:r>
        <w:rPr>
          <w:rFonts w:ascii="Aptos" w:hAnsi="Aptos"/>
          <w:b/>
          <w:i w:val="0"/>
          <w:color w:val="006B63"/>
        </w:rPr>
        <w:t xml:space="preserve">Purpose. </w:t>
      </w:r>
      <w:r>
        <w:rPr>
          <w:rFonts w:ascii="Aptos" w:hAnsi="Aptos"/>
          <w:b w:val="0"/>
          <w:i w:val="0"/>
        </w:rPr>
        <w:t>Let a driver complete assigned work with minimal data, taps and bandwidth while preserving delivery and cash accountability.</w:t>
      </w:r>
      <w:r>
        <w:rPr>
          <w:rFonts w:ascii="Aptos" w:hAnsi="Aptos"/>
          <w:b/>
          <w:i w:val="0"/>
          <w:color w:val="006B63"/>
        </w:rPr>
        <w:t xml:space="preserve"> Primary users. </w:t>
      </w:r>
      <w:r>
        <w:rPr>
          <w:rFonts w:ascii="Aptos" w:hAnsi="Aptos"/>
          <w:b w:val="0"/>
          <w:i w:val="0"/>
        </w:rPr>
        <w:t>Internal or approved freelance drivers; an employee uses equivalent controls for external companies.</w:t>
      </w:r>
    </w:p>
    <w:p>
      <w:pPr>
        <w:pStyle w:val="ModuleLabel"/>
      </w:pPr>
      <w:r>
        <w:rPr>
          <w:rFonts w:ascii="Aptos" w:hAnsi="Aptos"/>
          <w:b/>
          <w:i w:val="0"/>
          <w:color w:val="006B63"/>
        </w:rPr>
        <w:t>Functional behavior</w:t>
      </w:r>
    </w:p>
    <w:p>
      <w:pPr>
        <w:pStyle w:val="ListBullet"/>
      </w:pPr>
      <w:r>
        <w:rPr>
          <w:rFonts w:ascii="Aptos" w:hAnsi="Aptos"/>
          <w:b w:val="0"/>
          <w:i w:val="0"/>
        </w:rPr>
        <w:t>The installable PWA shows Today, Upcoming and Completed. Each stop includes customer name, tap-to-call phone, structured address, landmark/map pin, notes, packages, amount and currency to collect, payment method expectation and attempt number.</w:t>
      </w:r>
    </w:p>
    <w:p>
      <w:pPr>
        <w:pStyle w:val="ListBullet"/>
      </w:pPr>
      <w:r>
        <w:rPr>
          <w:rFonts w:ascii="Aptos" w:hAnsi="Aptos"/>
          <w:b w:val="0"/>
          <w:i w:val="0"/>
        </w:rPr>
        <w:t>Primary actions are Start Route, Out for Delivery, Delivered and Failed. Failed requires a standardized reason such as unreachable, incorrect address, customer refused, reschedule requested, unsafe access or courier issue.</w:t>
      </w:r>
    </w:p>
    <w:p>
      <w:pPr>
        <w:pStyle w:val="ListBullet"/>
      </w:pPr>
      <w:r>
        <w:rPr>
          <w:rFonts w:ascii="Aptos" w:hAnsi="Aptos"/>
          <w:b w:val="0"/>
          <w:i w:val="0"/>
        </w:rPr>
        <w:t>Delivered prompts for amount collected, method, partial collection reason and optional proof. The driver cannot edit product price or customer history.</w:t>
      </w:r>
    </w:p>
    <w:p>
      <w:pPr>
        <w:pStyle w:val="ListBullet"/>
      </w:pPr>
      <w:r>
        <w:rPr>
          <w:rFonts w:ascii="Aptos" w:hAnsi="Aptos"/>
          <w:b w:val="0"/>
          <w:i w:val="0"/>
        </w:rPr>
        <w:t>A manifest summary shows total stops, COD expected, prepaid orders, completed/failed stops and cash recorded. Offline-safe updates display Pending Sync until acknowledged by the server.</w:t>
      </w:r>
    </w:p>
    <w:p>
      <w:pPr>
        <w:pStyle w:val="ModuleLabel"/>
      </w:pPr>
      <w:r>
        <w:rPr>
          <w:rFonts w:ascii="Aptos" w:hAnsi="Aptos"/>
          <w:b/>
          <w:i w:val="0"/>
          <w:color w:val="006B63"/>
        </w:rPr>
        <w:t>Actions and downstream effects</w:t>
      </w:r>
    </w:p>
    <w:p>
      <w:pPr>
        <w:pStyle w:val="ListBullet"/>
      </w:pPr>
      <w:r>
        <w:rPr>
          <w:rFonts w:ascii="Aptos" w:hAnsi="Aptos"/>
          <w:b w:val="0"/>
          <w:i w:val="0"/>
        </w:rPr>
        <w:t>Status actions update the order timeline and delivery attempt, notify authorized staff, and recalculate expected driver cash without treating delivery and payment as the same fact.</w:t>
      </w:r>
    </w:p>
    <w:p>
      <w:pPr>
        <w:pStyle w:val="ListBullet"/>
      </w:pPr>
      <w:r>
        <w:rPr>
          <w:rFonts w:ascii="Aptos" w:hAnsi="Aptos"/>
          <w:b w:val="0"/>
          <w:i w:val="0"/>
        </w:rPr>
        <w:t>A failed stop can be rescheduled, reassigned or closed. Multiple attempts remain separate records for cost and failure analysis.</w:t>
      </w:r>
    </w:p>
    <w:p>
      <w:pPr>
        <w:pStyle w:val="ListBullet"/>
      </w:pPr>
      <w:r>
        <w:rPr>
          <w:rFonts w:ascii="Aptos" w:hAnsi="Aptos"/>
          <w:b w:val="0"/>
          <w:i w:val="0"/>
        </w:rPr>
        <w:t>At handover, the driver submits actual cash and references a reconciliation session; only an owner/authorized employee can approve a variance.</w:t>
      </w:r>
    </w:p>
    <w:p>
      <w:pPr/>
      <w:r>
        <w:rPr>
          <w:rFonts w:ascii="Aptos" w:hAnsi="Aptos"/>
          <w:b/>
          <w:i w:val="0"/>
        </w:rPr>
        <w:t>Operational problem solved.</w:t>
      </w:r>
      <w:r>
        <w:rPr>
          <w:rFonts w:ascii="Aptos" w:hAnsi="Aptos"/>
          <w:b w:val="0"/>
          <w:i w:val="0"/>
        </w:rPr>
        <w:t xml:space="preserve"> Drivers currently send informal messages that leave timing, reasons and collected amounts ambiguous. The interface creates a simple operational and cash chain of custody.</w:t>
      </w:r>
    </w:p>
    <w:p>
      <w:pPr>
        <w:pStyle w:val="Heading2"/>
        <w:keepNext/>
        <w:keepLines/>
      </w:pPr>
      <w:r>
        <w:t>3.4 Product Catalog and Structured Selection</w:t>
      </w:r>
    </w:p>
    <w:p>
      <w:pPr>
        <w:pStyle w:val="ModuleLead"/>
        <w:keepNext/>
      </w:pPr>
      <w:r>
        <w:rPr>
          <w:rFonts w:ascii="Aptos" w:hAnsi="Aptos"/>
          <w:b/>
          <w:i w:val="0"/>
          <w:color w:val="006B63"/>
        </w:rPr>
        <w:t xml:space="preserve">Purpose. </w:t>
      </w:r>
      <w:r>
        <w:rPr>
          <w:rFonts w:ascii="Aptos" w:hAnsi="Aptos"/>
          <w:b w:val="0"/>
          <w:i w:val="0"/>
        </w:rPr>
        <w:t>Provide one reusable definition of what the business sells so orders, stock and profitability use the same product and variant data.</w:t>
      </w:r>
      <w:r>
        <w:rPr>
          <w:rFonts w:ascii="Aptos" w:hAnsi="Aptos"/>
          <w:b/>
          <w:i w:val="0"/>
          <w:color w:val="006B63"/>
        </w:rPr>
        <w:t xml:space="preserve"> Primary users. </w:t>
      </w:r>
      <w:r>
        <w:rPr>
          <w:rFonts w:ascii="Aptos" w:hAnsi="Aptos"/>
          <w:b w:val="0"/>
          <w:i w:val="0"/>
        </w:rPr>
        <w:t>Owner/catalog manager; employees select but do not necessarily edit controlled prices or costs.</w:t>
      </w:r>
    </w:p>
    <w:p>
      <w:pPr>
        <w:pStyle w:val="ModuleLabel"/>
      </w:pPr>
      <w:r>
        <w:rPr>
          <w:rFonts w:ascii="Aptos" w:hAnsi="Aptos"/>
          <w:b/>
          <w:i w:val="0"/>
          <w:color w:val="006B63"/>
        </w:rPr>
        <w:t>Functional behavior</w:t>
      </w:r>
    </w:p>
    <w:p>
      <w:pPr>
        <w:pStyle w:val="ListBullet"/>
      </w:pPr>
      <w:r>
        <w:rPr>
          <w:rFonts w:ascii="Aptos" w:hAnsi="Aptos"/>
          <w:b w:val="0"/>
          <w:i w:val="0"/>
        </w:rPr>
        <w:t>Each product stores name, description, category, images, base price, currency, tax treatment if used, active/archived state, sales channels, tags and optional unit/landed cost.</w:t>
      </w:r>
    </w:p>
    <w:p>
      <w:pPr>
        <w:pStyle w:val="ListBullet"/>
      </w:pPr>
      <w:r>
        <w:rPr>
          <w:rFonts w:ascii="Aptos" w:hAnsi="Aptos"/>
          <w:b w:val="0"/>
          <w:i w:val="0"/>
        </w:rPr>
        <w:t>Variants support size, color, material or another business-defined option; every variant may have its own SKU, barcode, price adjustment, cost, image, availability and stock level.</w:t>
      </w:r>
    </w:p>
    <w:p>
      <w:pPr>
        <w:pStyle w:val="ListBullet"/>
      </w:pPr>
      <w:r>
        <w:rPr>
          <w:rFonts w:ascii="Aptos" w:hAnsi="Aptos"/>
          <w:b w:val="0"/>
          <w:i w:val="0"/>
        </w:rPr>
        <w:t>Availability can be Available, Low Stock, Out of Stock, Pre-order, Made to Order, Temporarily Unavailable or Archived. Inventory tracking can be disabled for services or made-to-order products.</w:t>
      </w:r>
    </w:p>
    <w:p>
      <w:pPr>
        <w:pStyle w:val="ListBullet"/>
      </w:pPr>
      <w:r>
        <w:rPr>
          <w:rFonts w:ascii="Aptos" w:hAnsi="Aptos"/>
          <w:b w:val="0"/>
          <w:i w:val="0"/>
        </w:rPr>
        <w:t>Price and cost changes are effective-dated. Historic orders retain the price, discount, cost snapshot and currency/rate used when confirmed.</w:t>
      </w:r>
    </w:p>
    <w:p>
      <w:pPr>
        <w:pStyle w:val="ModuleLabel"/>
      </w:pPr>
      <w:r>
        <w:rPr>
          <w:rFonts w:ascii="Aptos" w:hAnsi="Aptos"/>
          <w:b/>
          <w:i w:val="0"/>
          <w:color w:val="006B63"/>
        </w:rPr>
        <w:t>Actions and downstream effects</w:t>
      </w:r>
    </w:p>
    <w:p>
      <w:pPr>
        <w:pStyle w:val="ListBullet"/>
      </w:pPr>
      <w:r>
        <w:rPr>
          <w:rFonts w:ascii="Aptos" w:hAnsi="Aptos"/>
          <w:b w:val="0"/>
          <w:i w:val="0"/>
        </w:rPr>
        <w:t>During order creation, only valid combinations are selectable. Selecting a variant fills SKU, image, price and availability automatically.</w:t>
      </w:r>
    </w:p>
    <w:p>
      <w:pPr>
        <w:pStyle w:val="ListBullet"/>
      </w:pPr>
      <w:r>
        <w:rPr>
          <w:rFonts w:ascii="Aptos" w:hAnsi="Aptos"/>
          <w:b w:val="0"/>
          <w:i w:val="0"/>
        </w:rPr>
        <w:t>A confirmed order reserves tracked stock. Cancellation, qualifying failed delivery or approved return releases/restocks through an inventory movement rather than editing the number silently.</w:t>
      </w:r>
    </w:p>
    <w:p>
      <w:pPr>
        <w:pStyle w:val="ListBullet"/>
      </w:pPr>
      <w:r>
        <w:rPr>
          <w:rFonts w:ascii="Aptos" w:hAnsi="Aptos"/>
          <w:b w:val="0"/>
          <w:i w:val="0"/>
        </w:rPr>
        <w:t>Cost changes feed Margin Guard and forecasting but never retroactively rewrite closed-order profitability unless an administrator deliberately reposts the cost with an audit reason.</w:t>
      </w:r>
    </w:p>
    <w:p>
      <w:pPr/>
      <w:r>
        <w:rPr>
          <w:rFonts w:ascii="Aptos" w:hAnsi="Aptos"/>
          <w:b/>
          <w:i w:val="0"/>
        </w:rPr>
        <w:t>Operational problem solved.</w:t>
      </w:r>
      <w:r>
        <w:rPr>
          <w:rFonts w:ascii="Aptos" w:hAnsi="Aptos"/>
          <w:b w:val="0"/>
          <w:i w:val="0"/>
        </w:rPr>
        <w:t xml:space="preserve"> Free-text product names create duplicates, wrong variants, inconsistent prices and unusable sales analysis. Structured catalog data makes later intelligence possible.</w:t>
      </w:r>
    </w:p>
    <w:p>
      <w:pPr>
        <w:pStyle w:val="Heading2"/>
        <w:keepNext/>
        <w:keepLines/>
      </w:pPr>
      <w:r>
        <w:t>3.5 Order Creation, Pricing and Duplicate Guard</w:t>
      </w:r>
    </w:p>
    <w:p>
      <w:pPr>
        <w:pStyle w:val="ModuleLead"/>
        <w:keepNext/>
      </w:pPr>
      <w:r>
        <w:rPr>
          <w:rFonts w:ascii="Aptos" w:hAnsi="Aptos"/>
          <w:b/>
          <w:i w:val="0"/>
          <w:color w:val="006B63"/>
        </w:rPr>
        <w:t xml:space="preserve">Purpose. </w:t>
      </w:r>
      <w:r>
        <w:rPr>
          <w:rFonts w:ascii="Aptos" w:hAnsi="Aptos"/>
          <w:b w:val="0"/>
          <w:i w:val="0"/>
        </w:rPr>
        <w:t>Create a correct order in under a minute from any customer conversation and preserve the commercial terms agreed at that moment.</w:t>
      </w:r>
      <w:r>
        <w:rPr>
          <w:rFonts w:ascii="Aptos" w:hAnsi="Aptos"/>
          <w:b/>
          <w:i w:val="0"/>
          <w:color w:val="006B63"/>
        </w:rPr>
        <w:t xml:space="preserve"> Primary users. </w:t>
      </w:r>
      <w:r>
        <w:rPr>
          <w:rFonts w:ascii="Aptos" w:hAnsi="Aptos"/>
          <w:b w:val="0"/>
          <w:i w:val="0"/>
        </w:rPr>
        <w:t>Employee or owner; future website/API integration acts as a controlled system user.</w:t>
      </w:r>
    </w:p>
    <w:p>
      <w:pPr>
        <w:pStyle w:val="ModuleLabel"/>
      </w:pPr>
      <w:r>
        <w:rPr>
          <w:rFonts w:ascii="Aptos" w:hAnsi="Aptos"/>
          <w:b/>
          <w:i w:val="0"/>
          <w:color w:val="006B63"/>
        </w:rPr>
        <w:t>Functional behavior</w:t>
      </w:r>
    </w:p>
    <w:p>
      <w:pPr>
        <w:pStyle w:val="ListBullet"/>
      </w:pPr>
      <w:r>
        <w:rPr>
          <w:rFonts w:ascii="Aptos" w:hAnsi="Aptos"/>
          <w:b w:val="0"/>
          <w:i w:val="0"/>
        </w:rPr>
        <w:t>The employee selects source channel, customer, products, variants and quantities. Masaar computes line totals, subtotal, delivery fee, discount, prepaid amount and amount due.</w:t>
      </w:r>
    </w:p>
    <w:p>
      <w:pPr>
        <w:pStyle w:val="ListBullet"/>
      </w:pPr>
      <w:r>
        <w:rPr>
          <w:rFonts w:ascii="Aptos" w:hAnsi="Aptos"/>
          <w:b w:val="0"/>
          <w:i w:val="0"/>
        </w:rPr>
        <w:t>The fee engine proposes a delivery fee from zone, service type and order rule; authorized users may override it with a reason. Discounts may be fixed, percentage or code-based and can require approval above thresholds.</w:t>
      </w:r>
    </w:p>
    <w:p>
      <w:pPr>
        <w:pStyle w:val="ListBullet"/>
      </w:pPr>
      <w:r>
        <w:rPr>
          <w:rFonts w:ascii="Aptos" w:hAnsi="Aptos"/>
          <w:b w:val="0"/>
          <w:i w:val="0"/>
        </w:rPr>
        <w:t>Customer search uses normalized Lebanese phone numbers and shows prior addresses and reliability notes. A new customer begins as provisional until the confirmation page is submitted or an employee verifies details.</w:t>
      </w:r>
    </w:p>
    <w:p>
      <w:pPr>
        <w:pStyle w:val="ListBullet"/>
      </w:pPr>
      <w:r>
        <w:rPr>
          <w:rFonts w:ascii="Aptos" w:hAnsi="Aptos"/>
          <w:b w:val="0"/>
          <w:i w:val="0"/>
        </w:rPr>
        <w:t>Drafts auto-save. An idempotency key prevents repeated clicks or delayed offline synchronization from creating duplicate orders.</w:t>
      </w:r>
    </w:p>
    <w:p>
      <w:pPr>
        <w:pStyle w:val="ModuleLabel"/>
      </w:pPr>
      <w:r>
        <w:rPr>
          <w:rFonts w:ascii="Aptos" w:hAnsi="Aptos"/>
          <w:b/>
          <w:i w:val="0"/>
          <w:color w:val="006B63"/>
        </w:rPr>
        <w:t>Actions and downstream effects</w:t>
      </w:r>
    </w:p>
    <w:p>
      <w:pPr>
        <w:pStyle w:val="ListBullet"/>
      </w:pPr>
      <w:r>
        <w:rPr>
          <w:rFonts w:ascii="Aptos" w:hAnsi="Aptos"/>
          <w:b w:val="0"/>
          <w:i w:val="0"/>
        </w:rPr>
        <w:t>Save Draft produces an order number and timeline event without reserving stock. Send Confirmation generates a signed, expiring token and a ready-to-copy customer message.</w:t>
      </w:r>
    </w:p>
    <w:p>
      <w:pPr>
        <w:pStyle w:val="ListBullet"/>
      </w:pPr>
      <w:r>
        <w:rPr>
          <w:rFonts w:ascii="Aptos" w:hAnsi="Aptos"/>
          <w:b w:val="0"/>
          <w:i w:val="0"/>
        </w:rPr>
        <w:t>Confirm Internally is available to permitted users when details were verified by phone; the reason and actor are recorded and stock is reserved.</w:t>
      </w:r>
    </w:p>
    <w:p>
      <w:pPr>
        <w:pStyle w:val="ListBullet"/>
      </w:pPr>
      <w:r>
        <w:rPr>
          <w:rFonts w:ascii="Aptos" w:hAnsi="Aptos"/>
          <w:b w:val="0"/>
          <w:i w:val="0"/>
        </w:rPr>
        <w:t>Changing products or totals after customer confirmation creates a revised version and may require reconfirmation when the payable amount or variant changes materially.</w:t>
      </w:r>
    </w:p>
    <w:p>
      <w:pPr/>
      <w:r>
        <w:rPr>
          <w:rFonts w:ascii="Aptos" w:hAnsi="Aptos"/>
          <w:b/>
          <w:i w:val="0"/>
        </w:rPr>
        <w:t>Operational problem solved.</w:t>
      </w:r>
      <w:r>
        <w:rPr>
          <w:rFonts w:ascii="Aptos" w:hAnsi="Aptos"/>
          <w:b w:val="0"/>
          <w:i w:val="0"/>
        </w:rPr>
        <w:t xml:space="preserve"> Manual arithmetic and copying from messages produce price, quantity and address errors. Structured creation preserves source, terms and responsibility.</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Example: </w:t>
            </w:r>
            <w:r>
              <w:rPr>
                <w:rFonts w:ascii="Aptos" w:hAnsi="Aptos"/>
                <w:b w:val="0"/>
                <w:i w:val="0"/>
              </w:rPr>
              <w:t>A WhatsApp customer orders two black medium hoodies. The employee selects the exact SKU twice, Masaar adds the Beirut zone fee, recognizes the phone number, warns that a near-identical order was created five minutes earlier, and lets the employee open it instead of duplicating it.</w:t>
            </w:r>
          </w:p>
        </w:tc>
      </w:tr>
    </w:tbl>
    <w:p>
      <w:pPr>
        <w:spacing w:after="0"/>
      </w:pPr>
    </w:p>
    <w:p>
      <w:pPr>
        <w:pStyle w:val="Heading2"/>
        <w:keepNext/>
        <w:keepLines/>
      </w:pPr>
      <w:r>
        <w:t>3.6 Customer Confirmation Page</w:t>
      </w:r>
    </w:p>
    <w:p>
      <w:pPr>
        <w:pStyle w:val="ModuleLead"/>
        <w:keepNext/>
      </w:pPr>
      <w:r>
        <w:rPr>
          <w:rFonts w:ascii="Aptos" w:hAnsi="Aptos"/>
          <w:b/>
          <w:i w:val="0"/>
          <w:color w:val="006B63"/>
        </w:rPr>
        <w:t xml:space="preserve">Purpose. </w:t>
      </w:r>
      <w:r>
        <w:rPr>
          <w:rFonts w:ascii="Aptos" w:hAnsi="Aptos"/>
          <w:b w:val="0"/>
          <w:i w:val="0"/>
        </w:rPr>
        <w:t>Move personal and delivery data entry to the customer without requiring registration or changing the sales conversation.</w:t>
      </w:r>
      <w:r>
        <w:rPr>
          <w:rFonts w:ascii="Aptos" w:hAnsi="Aptos"/>
          <w:b/>
          <w:i w:val="0"/>
          <w:color w:val="006B63"/>
        </w:rPr>
        <w:t xml:space="preserve"> Primary users. </w:t>
      </w:r>
      <w:r>
        <w:rPr>
          <w:rFonts w:ascii="Aptos" w:hAnsi="Aptos"/>
          <w:b w:val="0"/>
          <w:i w:val="0"/>
        </w:rPr>
        <w:t>Customer; employees monitor completion and correct exceptions.</w:t>
      </w:r>
    </w:p>
    <w:p>
      <w:pPr>
        <w:pStyle w:val="ModuleLabel"/>
      </w:pPr>
      <w:r>
        <w:rPr>
          <w:rFonts w:ascii="Aptos" w:hAnsi="Aptos"/>
          <w:b/>
          <w:i w:val="0"/>
          <w:color w:val="006B63"/>
        </w:rPr>
        <w:t>Functional behavior</w:t>
      </w:r>
    </w:p>
    <w:p>
      <w:pPr>
        <w:pStyle w:val="ListBullet"/>
      </w:pPr>
      <w:r>
        <w:rPr>
          <w:rFonts w:ascii="Aptos" w:hAnsi="Aptos"/>
          <w:b w:val="0"/>
          <w:i w:val="0"/>
        </w:rPr>
        <w:t>The secure mobile page displays the business name, safe order summary, amount and currency, and fields for full name, primary/alternate phone, governorate/caza or service area, street, building, floor, landmark, full free-text address, optional location pin and delivery notes.</w:t>
      </w:r>
    </w:p>
    <w:p>
      <w:pPr>
        <w:pStyle w:val="ListBullet"/>
      </w:pPr>
      <w:r>
        <w:rPr>
          <w:rFonts w:ascii="Aptos" w:hAnsi="Aptos"/>
          <w:b w:val="0"/>
          <w:i w:val="0"/>
        </w:rPr>
        <w:t>Validation normalizes phone numbers, requires the configured minimum address components and checks whether the area is serviceable. The customer can choose from a previously confirmed address when the secure link is tied to a known customer.</w:t>
      </w:r>
    </w:p>
    <w:p>
      <w:pPr>
        <w:pStyle w:val="ListBullet"/>
      </w:pPr>
      <w:r>
        <w:rPr>
          <w:rFonts w:ascii="Aptos" w:hAnsi="Aptos"/>
          <w:b w:val="0"/>
          <w:i w:val="0"/>
        </w:rPr>
        <w:t>The token is single-order, time-limited, revocable and rate-limited. The page reveals no other customer profile or internal notes and requires no account/password.</w:t>
      </w:r>
    </w:p>
    <w:p>
      <w:pPr>
        <w:pStyle w:val="ModuleLabel"/>
      </w:pPr>
      <w:r>
        <w:rPr>
          <w:rFonts w:ascii="Aptos" w:hAnsi="Aptos"/>
          <w:b/>
          <w:i w:val="0"/>
          <w:color w:val="006B63"/>
        </w:rPr>
        <w:t>Actions and downstream effects</w:t>
      </w:r>
    </w:p>
    <w:p>
      <w:pPr>
        <w:pStyle w:val="ListBullet"/>
      </w:pPr>
      <w:r>
        <w:rPr>
          <w:rFonts w:ascii="Aptos" w:hAnsi="Aptos"/>
          <w:b w:val="0"/>
          <w:i w:val="0"/>
        </w:rPr>
        <w:t>Submit locks the captured details into an address snapshot, links or creates the customer profile, changes the order from Pending Customer Confirmation to Confirmed and reserves stock.</w:t>
      </w:r>
    </w:p>
    <w:p>
      <w:pPr>
        <w:pStyle w:val="ListBullet"/>
      </w:pPr>
      <w:r>
        <w:rPr>
          <w:rFonts w:ascii="Aptos" w:hAnsi="Aptos"/>
          <w:b w:val="0"/>
          <w:i w:val="0"/>
        </w:rPr>
        <w:t>If the area changes the delivery fee or the order total, Masaar shows the new amount and requires explicit confirmation; staff receive an exception if manual review is required.</w:t>
      </w:r>
    </w:p>
    <w:p>
      <w:pPr>
        <w:pStyle w:val="ListBullet"/>
      </w:pPr>
      <w:r>
        <w:rPr>
          <w:rFonts w:ascii="Aptos" w:hAnsi="Aptos"/>
          <w:b w:val="0"/>
          <w:i w:val="0"/>
        </w:rPr>
        <w:t>Expired, duplicate or revoked links show a safe message and contact path without exposing whether a phone number exists in the system.</w:t>
      </w:r>
    </w:p>
    <w:p>
      <w:pPr/>
      <w:r>
        <w:rPr>
          <w:rFonts w:ascii="Aptos" w:hAnsi="Aptos"/>
          <w:b/>
          <w:i w:val="0"/>
        </w:rPr>
        <w:t>Operational problem solved.</w:t>
      </w:r>
      <w:r>
        <w:rPr>
          <w:rFonts w:ascii="Aptos" w:hAnsi="Aptos"/>
          <w:b w:val="0"/>
          <w:i w:val="0"/>
        </w:rPr>
        <w:t xml:space="preserve"> Addresses copied from chat are incomplete and error-prone. Customer confirmation removes repeated transcription and gives delivery a consistent address structure.</w:t>
      </w:r>
    </w:p>
    <w:p>
      <w:pPr>
        <w:pStyle w:val="Heading2"/>
        <w:keepNext/>
        <w:keepLines/>
      </w:pPr>
      <w:r>
        <w:t>3.7 Order Lifecycle Management</w:t>
      </w:r>
    </w:p>
    <w:p>
      <w:pPr/>
      <w:r>
        <w:rPr>
          <w:rFonts w:ascii="Aptos" w:hAnsi="Aptos"/>
          <w:b w:val="0"/>
          <w:i w:val="0"/>
        </w:rPr>
        <w:t>Order state represents fulfillment, not payment. Only allowed transitions are shown to each role, and prerequisites prevent a card from moving forward simply because someone clicked it. Delivery attempts and payment records have their own states and remain linked to the same order.</w:t>
      </w:r>
    </w:p>
    <w:tbl>
      <w:tblPr>
        <w:tblW w:type="dxa" w:w="10224"/>
        <w:jc w:val="left"/>
        <w:tblLayout w:type="fixed"/>
        <w:tblLook w:firstColumn="1" w:firstRow="1" w:lastColumn="0" w:lastRow="0" w:noHBand="0" w:noVBand="1" w:val="04A0"/>
        <w:tblInd w:w="120" w:type="dxa"/>
      </w:tblPr>
      <w:tblGrid>
        <w:gridCol w:w="2500"/>
        <w:gridCol w:w="2100"/>
        <w:gridCol w:w="5624"/>
      </w:tblGrid>
      <w:tr>
        <w:trPr>
          <w:tblHeader w:val="true"/>
          <w:cantSplit/>
        </w:trPr>
        <w:tc>
          <w:tcPr>
            <w:tcW w:type="dxa" w:w="25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Status</w:t>
            </w:r>
          </w:p>
        </w:tc>
        <w:tc>
          <w:tcPr>
            <w:tcW w:type="dxa" w:w="21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Responsible actor</w:t>
            </w:r>
          </w:p>
        </w:tc>
        <w:tc>
          <w:tcPr>
            <w:tcW w:type="dxa" w:w="56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Entry rule and system result</w:t>
            </w:r>
          </w:p>
        </w:tc>
      </w:tr>
      <w:tr>
        <w:trPr>
          <w:cantSplit/>
        </w:trPr>
        <w:tc>
          <w:tcPr>
            <w:tcW w:type="dxa" w:w="2500"/>
            <w:vAlign w:val="center"/>
          </w:tcPr>
          <w:p>
            <w:pPr>
              <w:spacing w:after="0" w:line="240" w:lineRule="auto"/>
              <w:jc w:val="left"/>
            </w:pPr>
            <w:r>
              <w:rPr>
                <w:rFonts w:ascii="Aptos" w:hAnsi="Aptos"/>
                <w:b/>
                <w:i w:val="0"/>
                <w:sz w:val="15"/>
              </w:rPr>
              <w:t>Pending Customer Confirmation</w:t>
            </w:r>
          </w:p>
        </w:tc>
        <w:tc>
          <w:tcPr>
            <w:tcW w:type="dxa" w:w="2100"/>
            <w:vAlign w:val="center"/>
          </w:tcPr>
          <w:p>
            <w:pPr>
              <w:spacing w:after="0" w:line="240" w:lineRule="auto"/>
              <w:jc w:val="left"/>
            </w:pPr>
            <w:r>
              <w:rPr>
                <w:rFonts w:ascii="Aptos" w:hAnsi="Aptos"/>
                <w:b w:val="0"/>
                <w:i w:val="0"/>
                <w:sz w:val="15"/>
              </w:rPr>
              <w:t>Employee</w:t>
            </w:r>
          </w:p>
        </w:tc>
        <w:tc>
          <w:tcPr>
            <w:tcW w:type="dxa" w:w="5624"/>
            <w:vAlign w:val="center"/>
          </w:tcPr>
          <w:p>
            <w:pPr>
              <w:spacing w:after="0" w:line="240" w:lineRule="auto"/>
              <w:jc w:val="left"/>
            </w:pPr>
            <w:r>
              <w:rPr>
                <w:rFonts w:ascii="Aptos" w:hAnsi="Aptos"/>
                <w:b w:val="0"/>
                <w:i w:val="0"/>
                <w:sz w:val="15"/>
              </w:rPr>
              <w:t>Draft saved; link may be sent/reminded; no stock reservation until policy says otherwise.</w:t>
            </w:r>
          </w:p>
        </w:tc>
      </w:tr>
      <w:tr>
        <w:trPr>
          <w:cantSplit/>
        </w:trPr>
        <w:tc>
          <w:tcPr>
            <w:tcW w:type="dxa" w:w="2500"/>
            <w:shd w:fill="F4F7F9" w:val="clear"/>
            <w:vAlign w:val="center"/>
          </w:tcPr>
          <w:p>
            <w:pPr>
              <w:spacing w:after="0" w:line="240" w:lineRule="auto"/>
              <w:jc w:val="left"/>
            </w:pPr>
            <w:r>
              <w:rPr>
                <w:rFonts w:ascii="Aptos" w:hAnsi="Aptos"/>
                <w:b/>
                <w:i w:val="0"/>
                <w:sz w:val="15"/>
              </w:rPr>
              <w:t>Confirmed</w:t>
            </w:r>
          </w:p>
        </w:tc>
        <w:tc>
          <w:tcPr>
            <w:tcW w:type="dxa" w:w="2100"/>
            <w:shd w:fill="F4F7F9" w:val="clear"/>
            <w:vAlign w:val="center"/>
          </w:tcPr>
          <w:p>
            <w:pPr>
              <w:spacing w:after="0" w:line="240" w:lineRule="auto"/>
              <w:jc w:val="left"/>
            </w:pPr>
            <w:r>
              <w:rPr>
                <w:rFonts w:ascii="Aptos" w:hAnsi="Aptos"/>
                <w:b w:val="0"/>
                <w:i w:val="0"/>
                <w:sz w:val="15"/>
              </w:rPr>
              <w:t>Customer or employee</w:t>
            </w:r>
          </w:p>
        </w:tc>
        <w:tc>
          <w:tcPr>
            <w:tcW w:type="dxa" w:w="5624"/>
            <w:shd w:fill="F4F7F9" w:val="clear"/>
            <w:vAlign w:val="center"/>
          </w:tcPr>
          <w:p>
            <w:pPr>
              <w:spacing w:after="0" w:line="240" w:lineRule="auto"/>
              <w:jc w:val="left"/>
            </w:pPr>
            <w:r>
              <w:rPr>
                <w:rFonts w:ascii="Aptos" w:hAnsi="Aptos"/>
                <w:b w:val="0"/>
                <w:i w:val="0"/>
                <w:sz w:val="15"/>
              </w:rPr>
              <w:t>Validated address snapshot and commercial terms; stock reserved; preparation task created.</w:t>
            </w:r>
          </w:p>
        </w:tc>
      </w:tr>
      <w:tr>
        <w:trPr>
          <w:cantSplit/>
        </w:trPr>
        <w:tc>
          <w:tcPr>
            <w:tcW w:type="dxa" w:w="2500"/>
            <w:vAlign w:val="center"/>
          </w:tcPr>
          <w:p>
            <w:pPr>
              <w:spacing w:after="0" w:line="240" w:lineRule="auto"/>
              <w:jc w:val="left"/>
            </w:pPr>
            <w:r>
              <w:rPr>
                <w:rFonts w:ascii="Aptos" w:hAnsi="Aptos"/>
                <w:b/>
                <w:i w:val="0"/>
                <w:sz w:val="15"/>
              </w:rPr>
              <w:t>Preparing</w:t>
            </w:r>
          </w:p>
        </w:tc>
        <w:tc>
          <w:tcPr>
            <w:tcW w:type="dxa" w:w="2100"/>
            <w:vAlign w:val="center"/>
          </w:tcPr>
          <w:p>
            <w:pPr>
              <w:spacing w:after="0" w:line="240" w:lineRule="auto"/>
              <w:jc w:val="left"/>
            </w:pPr>
            <w:r>
              <w:rPr>
                <w:rFonts w:ascii="Aptos" w:hAnsi="Aptos"/>
                <w:b w:val="0"/>
                <w:i w:val="0"/>
                <w:sz w:val="15"/>
              </w:rPr>
              <w:t>Employee / packer</w:t>
            </w:r>
          </w:p>
        </w:tc>
        <w:tc>
          <w:tcPr>
            <w:tcW w:type="dxa" w:w="5624"/>
            <w:vAlign w:val="center"/>
          </w:tcPr>
          <w:p>
            <w:pPr>
              <w:spacing w:after="0" w:line="240" w:lineRule="auto"/>
              <w:jc w:val="left"/>
            </w:pPr>
            <w:r>
              <w:rPr>
                <w:rFonts w:ascii="Aptos" w:hAnsi="Aptos"/>
                <w:b w:val="0"/>
                <w:i w:val="0"/>
                <w:sz w:val="15"/>
              </w:rPr>
              <w:t>Picking or production has started; exceptions can be recorded.</w:t>
            </w:r>
          </w:p>
        </w:tc>
      </w:tr>
      <w:tr>
        <w:trPr>
          <w:cantSplit/>
        </w:trPr>
        <w:tc>
          <w:tcPr>
            <w:tcW w:type="dxa" w:w="2500"/>
            <w:shd w:fill="F4F7F9" w:val="clear"/>
            <w:vAlign w:val="center"/>
          </w:tcPr>
          <w:p>
            <w:pPr>
              <w:spacing w:after="0" w:line="240" w:lineRule="auto"/>
              <w:jc w:val="left"/>
            </w:pPr>
            <w:r>
              <w:rPr>
                <w:rFonts w:ascii="Aptos" w:hAnsi="Aptos"/>
                <w:b/>
                <w:i w:val="0"/>
                <w:sz w:val="15"/>
              </w:rPr>
              <w:t>Packed</w:t>
            </w:r>
          </w:p>
        </w:tc>
        <w:tc>
          <w:tcPr>
            <w:tcW w:type="dxa" w:w="2100"/>
            <w:shd w:fill="F4F7F9" w:val="clear"/>
            <w:vAlign w:val="center"/>
          </w:tcPr>
          <w:p>
            <w:pPr>
              <w:spacing w:after="0" w:line="240" w:lineRule="auto"/>
              <w:jc w:val="left"/>
            </w:pPr>
            <w:r>
              <w:rPr>
                <w:rFonts w:ascii="Aptos" w:hAnsi="Aptos"/>
                <w:b w:val="0"/>
                <w:i w:val="0"/>
                <w:sz w:val="15"/>
              </w:rPr>
              <w:t>Packer</w:t>
            </w:r>
          </w:p>
        </w:tc>
        <w:tc>
          <w:tcPr>
            <w:tcW w:type="dxa" w:w="5624"/>
            <w:shd w:fill="F4F7F9" w:val="clear"/>
            <w:vAlign w:val="center"/>
          </w:tcPr>
          <w:p>
            <w:pPr>
              <w:spacing w:after="0" w:line="240" w:lineRule="auto"/>
              <w:jc w:val="left"/>
            </w:pPr>
            <w:r>
              <w:rPr>
                <w:rFonts w:ascii="Aptos" w:hAnsi="Aptos"/>
                <w:b w:val="0"/>
                <w:i w:val="0"/>
                <w:sz w:val="15"/>
              </w:rPr>
              <w:t>Contents checked and sealed; package count/weight optional.</w:t>
            </w:r>
          </w:p>
        </w:tc>
      </w:tr>
      <w:tr>
        <w:trPr>
          <w:cantSplit/>
        </w:trPr>
        <w:tc>
          <w:tcPr>
            <w:tcW w:type="dxa" w:w="2500"/>
            <w:vAlign w:val="center"/>
          </w:tcPr>
          <w:p>
            <w:pPr>
              <w:spacing w:after="0" w:line="240" w:lineRule="auto"/>
              <w:jc w:val="left"/>
            </w:pPr>
            <w:r>
              <w:rPr>
                <w:rFonts w:ascii="Aptos" w:hAnsi="Aptos"/>
                <w:b/>
                <w:i w:val="0"/>
                <w:sz w:val="15"/>
              </w:rPr>
              <w:t>Ready for Dispatch</w:t>
            </w:r>
          </w:p>
        </w:tc>
        <w:tc>
          <w:tcPr>
            <w:tcW w:type="dxa" w:w="2100"/>
            <w:vAlign w:val="center"/>
          </w:tcPr>
          <w:p>
            <w:pPr>
              <w:spacing w:after="0" w:line="240" w:lineRule="auto"/>
              <w:jc w:val="left"/>
            </w:pPr>
            <w:r>
              <w:rPr>
                <w:rFonts w:ascii="Aptos" w:hAnsi="Aptos"/>
                <w:b w:val="0"/>
                <w:i w:val="0"/>
                <w:sz w:val="15"/>
              </w:rPr>
              <w:t>Employee</w:t>
            </w:r>
          </w:p>
        </w:tc>
        <w:tc>
          <w:tcPr>
            <w:tcW w:type="dxa" w:w="5624"/>
            <w:vAlign w:val="center"/>
          </w:tcPr>
          <w:p>
            <w:pPr>
              <w:spacing w:after="0" w:line="240" w:lineRule="auto"/>
              <w:jc w:val="left"/>
            </w:pPr>
            <w:r>
              <w:rPr>
                <w:rFonts w:ascii="Aptos" w:hAnsi="Aptos"/>
                <w:b w:val="0"/>
                <w:i w:val="0"/>
                <w:sz w:val="15"/>
              </w:rPr>
              <w:t>All dispatch prerequisites complete; available for assignment.</w:t>
            </w:r>
          </w:p>
        </w:tc>
      </w:tr>
      <w:tr>
        <w:trPr>
          <w:cantSplit/>
        </w:trPr>
        <w:tc>
          <w:tcPr>
            <w:tcW w:type="dxa" w:w="2500"/>
            <w:shd w:fill="F4F7F9" w:val="clear"/>
            <w:vAlign w:val="center"/>
          </w:tcPr>
          <w:p>
            <w:pPr>
              <w:spacing w:after="0" w:line="240" w:lineRule="auto"/>
              <w:jc w:val="left"/>
            </w:pPr>
            <w:r>
              <w:rPr>
                <w:rFonts w:ascii="Aptos" w:hAnsi="Aptos"/>
                <w:b/>
                <w:i w:val="0"/>
                <w:sz w:val="15"/>
              </w:rPr>
              <w:t>Assigned to Delivery</w:t>
            </w:r>
          </w:p>
        </w:tc>
        <w:tc>
          <w:tcPr>
            <w:tcW w:type="dxa" w:w="2100"/>
            <w:shd w:fill="F4F7F9" w:val="clear"/>
            <w:vAlign w:val="center"/>
          </w:tcPr>
          <w:p>
            <w:pPr>
              <w:spacing w:after="0" w:line="240" w:lineRule="auto"/>
              <w:jc w:val="left"/>
            </w:pPr>
            <w:r>
              <w:rPr>
                <w:rFonts w:ascii="Aptos" w:hAnsi="Aptos"/>
                <w:b w:val="0"/>
                <w:i w:val="0"/>
                <w:sz w:val="15"/>
              </w:rPr>
              <w:t>Coordinator</w:t>
            </w:r>
          </w:p>
        </w:tc>
        <w:tc>
          <w:tcPr>
            <w:tcW w:type="dxa" w:w="5624"/>
            <w:shd w:fill="F4F7F9" w:val="clear"/>
            <w:vAlign w:val="center"/>
          </w:tcPr>
          <w:p>
            <w:pPr>
              <w:spacing w:after="0" w:line="240" w:lineRule="auto"/>
              <w:jc w:val="left"/>
            </w:pPr>
            <w:r>
              <w:rPr>
                <w:rFonts w:ascii="Aptos" w:hAnsi="Aptos"/>
                <w:b w:val="0"/>
                <w:i w:val="0"/>
                <w:sz w:val="15"/>
              </w:rPr>
              <w:t>Driver/company, fee, expected collection and first attempt created.</w:t>
            </w:r>
          </w:p>
        </w:tc>
      </w:tr>
      <w:tr>
        <w:trPr>
          <w:cantSplit/>
        </w:trPr>
        <w:tc>
          <w:tcPr>
            <w:tcW w:type="dxa" w:w="2500"/>
            <w:vAlign w:val="center"/>
          </w:tcPr>
          <w:p>
            <w:pPr>
              <w:spacing w:after="0" w:line="240" w:lineRule="auto"/>
              <w:jc w:val="left"/>
            </w:pPr>
            <w:r>
              <w:rPr>
                <w:rFonts w:ascii="Aptos" w:hAnsi="Aptos"/>
                <w:b/>
                <w:i w:val="0"/>
                <w:sz w:val="15"/>
              </w:rPr>
              <w:t>Out for Delivery</w:t>
            </w:r>
          </w:p>
        </w:tc>
        <w:tc>
          <w:tcPr>
            <w:tcW w:type="dxa" w:w="2100"/>
            <w:vAlign w:val="center"/>
          </w:tcPr>
          <w:p>
            <w:pPr>
              <w:spacing w:after="0" w:line="240" w:lineRule="auto"/>
              <w:jc w:val="left"/>
            </w:pPr>
            <w:r>
              <w:rPr>
                <w:rFonts w:ascii="Aptos" w:hAnsi="Aptos"/>
                <w:b w:val="0"/>
                <w:i w:val="0"/>
                <w:sz w:val="15"/>
              </w:rPr>
              <w:t>Driver / employee</w:t>
            </w:r>
          </w:p>
        </w:tc>
        <w:tc>
          <w:tcPr>
            <w:tcW w:type="dxa" w:w="5624"/>
            <w:vAlign w:val="center"/>
          </w:tcPr>
          <w:p>
            <w:pPr>
              <w:spacing w:after="0" w:line="240" w:lineRule="auto"/>
              <w:jc w:val="left"/>
            </w:pPr>
            <w:r>
              <w:rPr>
                <w:rFonts w:ascii="Aptos" w:hAnsi="Aptos"/>
                <w:b w:val="0"/>
                <w:i w:val="0"/>
                <w:sz w:val="15"/>
              </w:rPr>
              <w:t>Attempt started; customer tracking updated.</w:t>
            </w:r>
          </w:p>
        </w:tc>
      </w:tr>
      <w:tr>
        <w:trPr>
          <w:cantSplit/>
        </w:trPr>
        <w:tc>
          <w:tcPr>
            <w:tcW w:type="dxa" w:w="2500"/>
            <w:shd w:fill="F4F7F9" w:val="clear"/>
            <w:vAlign w:val="center"/>
          </w:tcPr>
          <w:p>
            <w:pPr>
              <w:spacing w:after="0" w:line="240" w:lineRule="auto"/>
              <w:jc w:val="left"/>
            </w:pPr>
            <w:r>
              <w:rPr>
                <w:rFonts w:ascii="Aptos" w:hAnsi="Aptos"/>
                <w:b/>
                <w:i w:val="0"/>
                <w:sz w:val="15"/>
              </w:rPr>
              <w:t>Delivered</w:t>
            </w:r>
          </w:p>
        </w:tc>
        <w:tc>
          <w:tcPr>
            <w:tcW w:type="dxa" w:w="2100"/>
            <w:shd w:fill="F4F7F9" w:val="clear"/>
            <w:vAlign w:val="center"/>
          </w:tcPr>
          <w:p>
            <w:pPr>
              <w:spacing w:after="0" w:line="240" w:lineRule="auto"/>
              <w:jc w:val="left"/>
            </w:pPr>
            <w:r>
              <w:rPr>
                <w:rFonts w:ascii="Aptos" w:hAnsi="Aptos"/>
                <w:b w:val="0"/>
                <w:i w:val="0"/>
                <w:sz w:val="15"/>
              </w:rPr>
              <w:t>Driver / employee</w:t>
            </w:r>
          </w:p>
        </w:tc>
        <w:tc>
          <w:tcPr>
            <w:tcW w:type="dxa" w:w="5624"/>
            <w:shd w:fill="F4F7F9" w:val="clear"/>
            <w:vAlign w:val="center"/>
          </w:tcPr>
          <w:p>
            <w:pPr>
              <w:spacing w:after="0" w:line="240" w:lineRule="auto"/>
              <w:jc w:val="left"/>
            </w:pPr>
            <w:r>
              <w:rPr>
                <w:rFonts w:ascii="Aptos" w:hAnsi="Aptos"/>
                <w:b w:val="0"/>
                <w:i w:val="0"/>
                <w:sz w:val="15"/>
              </w:rPr>
              <w:t>Delivery completed; payment may still be Pending, Partial or Failed.</w:t>
            </w:r>
          </w:p>
        </w:tc>
      </w:tr>
      <w:tr>
        <w:trPr>
          <w:cantSplit/>
        </w:trPr>
        <w:tc>
          <w:tcPr>
            <w:tcW w:type="dxa" w:w="2500"/>
            <w:vAlign w:val="center"/>
          </w:tcPr>
          <w:p>
            <w:pPr>
              <w:spacing w:after="0" w:line="240" w:lineRule="auto"/>
              <w:jc w:val="left"/>
            </w:pPr>
            <w:r>
              <w:rPr>
                <w:rFonts w:ascii="Aptos" w:hAnsi="Aptos"/>
                <w:b/>
                <w:i w:val="0"/>
                <w:sz w:val="15"/>
              </w:rPr>
              <w:t>Failed</w:t>
            </w:r>
          </w:p>
        </w:tc>
        <w:tc>
          <w:tcPr>
            <w:tcW w:type="dxa" w:w="2100"/>
            <w:vAlign w:val="center"/>
          </w:tcPr>
          <w:p>
            <w:pPr>
              <w:spacing w:after="0" w:line="240" w:lineRule="auto"/>
              <w:jc w:val="left"/>
            </w:pPr>
            <w:r>
              <w:rPr>
                <w:rFonts w:ascii="Aptos" w:hAnsi="Aptos"/>
                <w:b w:val="0"/>
                <w:i w:val="0"/>
                <w:sz w:val="15"/>
              </w:rPr>
              <w:t>Driver / employee</w:t>
            </w:r>
          </w:p>
        </w:tc>
        <w:tc>
          <w:tcPr>
            <w:tcW w:type="dxa" w:w="5624"/>
            <w:vAlign w:val="center"/>
          </w:tcPr>
          <w:p>
            <w:pPr>
              <w:spacing w:after="0" w:line="240" w:lineRule="auto"/>
              <w:jc w:val="left"/>
            </w:pPr>
            <w:r>
              <w:rPr>
                <w:rFonts w:ascii="Aptos" w:hAnsi="Aptos"/>
                <w:b w:val="0"/>
                <w:i w:val="0"/>
                <w:sz w:val="15"/>
              </w:rPr>
              <w:t>Attempt reason required; reschedule, reassign, cancel or return-to-origin decision follows.</w:t>
            </w:r>
          </w:p>
        </w:tc>
      </w:tr>
      <w:tr>
        <w:trPr>
          <w:cantSplit/>
        </w:trPr>
        <w:tc>
          <w:tcPr>
            <w:tcW w:type="dxa" w:w="2500"/>
            <w:shd w:fill="F4F7F9" w:val="clear"/>
            <w:vAlign w:val="center"/>
          </w:tcPr>
          <w:p>
            <w:pPr>
              <w:spacing w:after="0" w:line="240" w:lineRule="auto"/>
              <w:jc w:val="left"/>
            </w:pPr>
            <w:r>
              <w:rPr>
                <w:rFonts w:ascii="Aptos" w:hAnsi="Aptos"/>
                <w:b/>
                <w:i w:val="0"/>
                <w:sz w:val="15"/>
              </w:rPr>
              <w:t>Cancelled</w:t>
            </w:r>
          </w:p>
        </w:tc>
        <w:tc>
          <w:tcPr>
            <w:tcW w:type="dxa" w:w="2100"/>
            <w:shd w:fill="F4F7F9" w:val="clear"/>
            <w:vAlign w:val="center"/>
          </w:tcPr>
          <w:p>
            <w:pPr>
              <w:spacing w:after="0" w:line="240" w:lineRule="auto"/>
              <w:jc w:val="left"/>
            </w:pPr>
            <w:r>
              <w:rPr>
                <w:rFonts w:ascii="Aptos" w:hAnsi="Aptos"/>
                <w:b w:val="0"/>
                <w:i w:val="0"/>
                <w:sz w:val="15"/>
              </w:rPr>
              <w:t>Authorized employee</w:t>
            </w:r>
          </w:p>
        </w:tc>
        <w:tc>
          <w:tcPr>
            <w:tcW w:type="dxa" w:w="5624"/>
            <w:shd w:fill="F4F7F9" w:val="clear"/>
            <w:vAlign w:val="center"/>
          </w:tcPr>
          <w:p>
            <w:pPr>
              <w:spacing w:after="0" w:line="240" w:lineRule="auto"/>
              <w:jc w:val="left"/>
            </w:pPr>
            <w:r>
              <w:rPr>
                <w:rFonts w:ascii="Aptos" w:hAnsi="Aptos"/>
                <w:b w:val="0"/>
                <w:i w:val="0"/>
                <w:sz w:val="15"/>
              </w:rPr>
              <w:t>Reason required; reservation released; prepaid refund may be opened.</w:t>
            </w:r>
          </w:p>
        </w:tc>
      </w:tr>
      <w:tr>
        <w:trPr>
          <w:cantSplit/>
        </w:trPr>
        <w:tc>
          <w:tcPr>
            <w:tcW w:type="dxa" w:w="2500"/>
            <w:vAlign w:val="center"/>
          </w:tcPr>
          <w:p>
            <w:pPr>
              <w:spacing w:after="0" w:line="240" w:lineRule="auto"/>
              <w:jc w:val="left"/>
            </w:pPr>
            <w:r>
              <w:rPr>
                <w:rFonts w:ascii="Aptos" w:hAnsi="Aptos"/>
                <w:b/>
                <w:i w:val="0"/>
                <w:sz w:val="15"/>
              </w:rPr>
              <w:t>Returned</w:t>
            </w:r>
          </w:p>
        </w:tc>
        <w:tc>
          <w:tcPr>
            <w:tcW w:type="dxa" w:w="2100"/>
            <w:vAlign w:val="center"/>
          </w:tcPr>
          <w:p>
            <w:pPr>
              <w:spacing w:after="0" w:line="240" w:lineRule="auto"/>
              <w:jc w:val="left"/>
            </w:pPr>
            <w:r>
              <w:rPr>
                <w:rFonts w:ascii="Aptos" w:hAnsi="Aptos"/>
                <w:b w:val="0"/>
                <w:i w:val="0"/>
                <w:sz w:val="15"/>
              </w:rPr>
              <w:t>Authorized employee</w:t>
            </w:r>
          </w:p>
        </w:tc>
        <w:tc>
          <w:tcPr>
            <w:tcW w:type="dxa" w:w="5624"/>
            <w:vAlign w:val="center"/>
          </w:tcPr>
          <w:p>
            <w:pPr>
              <w:spacing w:after="0" w:line="240" w:lineRule="auto"/>
              <w:jc w:val="left"/>
            </w:pPr>
            <w:r>
              <w:rPr>
                <w:rFonts w:ascii="Aptos" w:hAnsi="Aptos"/>
                <w:b w:val="0"/>
                <w:i w:val="0"/>
                <w:sz w:val="15"/>
              </w:rPr>
              <w:t>Return received and inspected; stock disposition and financial adjustment recorded.</w:t>
            </w:r>
          </w:p>
        </w:tc>
      </w:tr>
      <w:tr>
        <w:trPr>
          <w:cantSplit/>
        </w:trPr>
        <w:tc>
          <w:tcPr>
            <w:tcW w:type="dxa" w:w="2500"/>
            <w:shd w:fill="F4F7F9" w:val="clear"/>
            <w:vAlign w:val="center"/>
          </w:tcPr>
          <w:p>
            <w:pPr>
              <w:spacing w:after="0" w:line="240" w:lineRule="auto"/>
              <w:jc w:val="left"/>
            </w:pPr>
            <w:r>
              <w:rPr>
                <w:rFonts w:ascii="Aptos" w:hAnsi="Aptos"/>
                <w:b/>
                <w:i w:val="0"/>
                <w:sz w:val="15"/>
              </w:rPr>
              <w:t>Refunded</w:t>
            </w:r>
          </w:p>
        </w:tc>
        <w:tc>
          <w:tcPr>
            <w:tcW w:type="dxa" w:w="2100"/>
            <w:shd w:fill="F4F7F9" w:val="clear"/>
            <w:vAlign w:val="center"/>
          </w:tcPr>
          <w:p>
            <w:pPr>
              <w:spacing w:after="0" w:line="240" w:lineRule="auto"/>
              <w:jc w:val="left"/>
            </w:pPr>
            <w:r>
              <w:rPr>
                <w:rFonts w:ascii="Aptos" w:hAnsi="Aptos"/>
                <w:b w:val="0"/>
                <w:i w:val="0"/>
                <w:sz w:val="15"/>
              </w:rPr>
              <w:t>Owner / authorized finance role</w:t>
            </w:r>
          </w:p>
        </w:tc>
        <w:tc>
          <w:tcPr>
            <w:tcW w:type="dxa" w:w="5624"/>
            <w:shd w:fill="F4F7F9" w:val="clear"/>
            <w:vAlign w:val="center"/>
          </w:tcPr>
          <w:p>
            <w:pPr>
              <w:spacing w:after="0" w:line="240" w:lineRule="auto"/>
              <w:jc w:val="left"/>
            </w:pPr>
            <w:r>
              <w:rPr>
                <w:rFonts w:ascii="Aptos" w:hAnsi="Aptos"/>
                <w:b w:val="0"/>
                <w:i w:val="0"/>
                <w:sz w:val="15"/>
              </w:rPr>
              <w:t>Refund payment record posted with method, amount, reference and proof.</w:t>
            </w:r>
          </w:p>
        </w:tc>
      </w:tr>
    </w:tbl>
    <w:p>
      <w:pPr>
        <w:spacing w:after="0"/>
      </w:pPr>
    </w:p>
    <w:p>
      <w:pPr/>
      <w:r>
        <w:rPr>
          <w:rFonts w:ascii="Aptos" w:hAnsi="Aptos"/>
          <w:b w:val="0"/>
          <w:i w:val="0"/>
        </w:rPr>
        <w:t>A failed delivery is an attempt outcome, not automatically the final order outcome. The order may return to Ready for Dispatch for another attempt, move to Cancelled, or become Returned after goods physically return. This distinction is essential for accurate delivery cost, inventory and customer history.</w:t>
      </w:r>
    </w:p>
    <w:p>
      <w:pPr>
        <w:pStyle w:val="Heading2"/>
        <w:keepNext/>
        <w:keepLines/>
      </w:pPr>
      <w:r>
        <w:t>3.8 Order Timeline, Audit History, Notes and Approvals</w:t>
      </w:r>
    </w:p>
    <w:p>
      <w:pPr>
        <w:pStyle w:val="ModuleLead"/>
        <w:keepNext/>
      </w:pPr>
      <w:r>
        <w:rPr>
          <w:rFonts w:ascii="Aptos" w:hAnsi="Aptos"/>
          <w:b/>
          <w:i w:val="0"/>
          <w:color w:val="006B63"/>
        </w:rPr>
        <w:t xml:space="preserve">Purpose. </w:t>
      </w:r>
      <w:r>
        <w:rPr>
          <w:rFonts w:ascii="Aptos" w:hAnsi="Aptos"/>
          <w:b w:val="0"/>
          <w:i w:val="0"/>
        </w:rPr>
        <w:t>Make responsibility and history visible enough to resolve disputes and improve processes.</w:t>
      </w:r>
      <w:r>
        <w:rPr>
          <w:rFonts w:ascii="Aptos" w:hAnsi="Aptos"/>
          <w:b/>
          <w:i w:val="0"/>
          <w:color w:val="006B63"/>
        </w:rPr>
        <w:t xml:space="preserve"> Primary users. </w:t>
      </w:r>
      <w:r>
        <w:rPr>
          <w:rFonts w:ascii="Aptos" w:hAnsi="Aptos"/>
          <w:b w:val="0"/>
          <w:i w:val="0"/>
        </w:rPr>
        <w:t>All authenticated roles according to permission; customers see only selected milestone events.</w:t>
      </w:r>
    </w:p>
    <w:p>
      <w:pPr>
        <w:pStyle w:val="ModuleLabel"/>
      </w:pPr>
      <w:r>
        <w:rPr>
          <w:rFonts w:ascii="Aptos" w:hAnsi="Aptos"/>
          <w:b/>
          <w:i w:val="0"/>
          <w:color w:val="006B63"/>
        </w:rPr>
        <w:t>Functional behavior</w:t>
      </w:r>
    </w:p>
    <w:p>
      <w:pPr>
        <w:pStyle w:val="ListBullet"/>
      </w:pPr>
      <w:r>
        <w:rPr>
          <w:rFonts w:ascii="Aptos" w:hAnsi="Aptos"/>
          <w:b w:val="0"/>
          <w:i w:val="0"/>
        </w:rPr>
        <w:t>Every create, edit, status transition, assignment, payment, stock movement, reminder, approval and reconciliation action records actor/system, timestamp, channel/device, previous value, new value and optional reason.</w:t>
      </w:r>
    </w:p>
    <w:p>
      <w:pPr>
        <w:pStyle w:val="ListBullet"/>
      </w:pPr>
      <w:r>
        <w:rPr>
          <w:rFonts w:ascii="Aptos" w:hAnsi="Aptos"/>
          <w:b w:val="0"/>
          <w:i w:val="0"/>
        </w:rPr>
        <w:t>The timeline groups operational, payment, delivery and inventory events but supports filtering. Corrections append events; closed financial records are reversed rather than overwritten.</w:t>
      </w:r>
    </w:p>
    <w:p>
      <w:pPr>
        <w:pStyle w:val="ListBullet"/>
      </w:pPr>
      <w:r>
        <w:rPr>
          <w:rFonts w:ascii="Aptos" w:hAnsi="Aptos"/>
          <w:b w:val="0"/>
          <w:i w:val="0"/>
        </w:rPr>
        <w:t>Notes support tags, internal mentions and attachments/proofs. Sensitive fields are masked for roles that do not need them.</w:t>
      </w:r>
    </w:p>
    <w:p>
      <w:pPr>
        <w:pStyle w:val="ListBullet"/>
      </w:pPr>
      <w:r>
        <w:rPr>
          <w:rFonts w:ascii="Aptos" w:hAnsi="Aptos"/>
          <w:b w:val="0"/>
          <w:i w:val="0"/>
        </w:rPr>
        <w:t>Approval policies can be configured for discounts, refunds, write-offs, inventory adjustments and reconciliation variance by amount or percentage threshold.</w:t>
      </w:r>
    </w:p>
    <w:p>
      <w:pPr>
        <w:pStyle w:val="ModuleLabel"/>
      </w:pPr>
      <w:r>
        <w:rPr>
          <w:rFonts w:ascii="Aptos" w:hAnsi="Aptos"/>
          <w:b/>
          <w:i w:val="0"/>
          <w:color w:val="006B63"/>
        </w:rPr>
        <w:t>Actions and downstream effects</w:t>
      </w:r>
    </w:p>
    <w:p>
      <w:pPr>
        <w:pStyle w:val="ListBullet"/>
      </w:pPr>
      <w:r>
        <w:rPr>
          <w:rFonts w:ascii="Aptos" w:hAnsi="Aptos"/>
          <w:b w:val="0"/>
          <w:i w:val="0"/>
        </w:rPr>
        <w:t>A pending approval pauses only the controlled action and appears in the approver’s Action Center. Approval posts the change; rejection records a reason and leaves the prior state intact.</w:t>
      </w:r>
    </w:p>
    <w:p>
      <w:pPr>
        <w:pStyle w:val="ListBullet"/>
      </w:pPr>
      <w:r>
        <w:rPr>
          <w:rFonts w:ascii="Aptos" w:hAnsi="Aptos"/>
          <w:b w:val="0"/>
          <w:i w:val="0"/>
        </w:rPr>
        <w:t>Audit export allows an owner to review a date range, user, order or reconciliation. Audit events are append-only at application level and retained according to business policy.</w:t>
      </w:r>
    </w:p>
    <w:p>
      <w:pPr/>
      <w:r>
        <w:rPr>
          <w:rFonts w:ascii="Aptos" w:hAnsi="Aptos"/>
          <w:b/>
          <w:i w:val="0"/>
        </w:rPr>
        <w:t>Operational problem solved.</w:t>
      </w:r>
      <w:r>
        <w:rPr>
          <w:rFonts w:ascii="Aptos" w:hAnsi="Aptos"/>
          <w:b w:val="0"/>
          <w:i w:val="0"/>
        </w:rPr>
        <w:t xml:space="preserve"> Without a shared history, teams argue over who changed a status or where money went. Audit history establishes accountability without relying on surveillance or memory.</w:t>
      </w:r>
    </w:p>
    <w:p>
      <w:pPr>
        <w:pStyle w:val="Heading2"/>
        <w:keepNext/>
        <w:keepLines/>
      </w:pPr>
      <w:r>
        <w:t>3.9 Delivery Management</w:t>
      </w:r>
    </w:p>
    <w:p>
      <w:pPr>
        <w:pStyle w:val="ModuleLead"/>
        <w:keepNext/>
      </w:pPr>
      <w:r>
        <w:rPr>
          <w:rFonts w:ascii="Aptos" w:hAnsi="Aptos"/>
          <w:b/>
          <w:i w:val="0"/>
          <w:color w:val="006B63"/>
        </w:rPr>
        <w:t xml:space="preserve">Purpose. </w:t>
      </w:r>
      <w:r>
        <w:rPr>
          <w:rFonts w:ascii="Aptos" w:hAnsi="Aptos"/>
          <w:b w:val="0"/>
          <w:i w:val="0"/>
        </w:rPr>
        <w:t>Coordinate mixed delivery models, zone economics and repeated attempts without forcing every courier to adopt the full platform.</w:t>
      </w:r>
      <w:r>
        <w:rPr>
          <w:rFonts w:ascii="Aptos" w:hAnsi="Aptos"/>
          <w:b/>
          <w:i w:val="0"/>
          <w:color w:val="006B63"/>
        </w:rPr>
        <w:t xml:space="preserve"> Primary users. </w:t>
      </w:r>
      <w:r>
        <w:rPr>
          <w:rFonts w:ascii="Aptos" w:hAnsi="Aptos"/>
          <w:b w:val="0"/>
          <w:i w:val="0"/>
        </w:rPr>
        <w:t>Owner, coordinator, employee, driver and external company contact.</w:t>
      </w:r>
    </w:p>
    <w:p>
      <w:pPr>
        <w:pStyle w:val="ModuleLabel"/>
      </w:pPr>
      <w:r>
        <w:rPr>
          <w:rFonts w:ascii="Aptos" w:hAnsi="Aptos"/>
          <w:b/>
          <w:i w:val="0"/>
          <w:color w:val="006B63"/>
        </w:rPr>
        <w:t>Functional behavior</w:t>
      </w:r>
    </w:p>
    <w:p>
      <w:pPr>
        <w:pStyle w:val="ListBullet"/>
      </w:pPr>
      <w:r>
        <w:rPr>
          <w:rFonts w:ascii="Aptos" w:hAnsi="Aptos"/>
          <w:b w:val="0"/>
          <w:i w:val="0"/>
        </w:rPr>
        <w:t>Delivery resources include internal drivers, approved freelancers and external companies. Profiles store active state, contact, service areas, default fee model and settlement terms.</w:t>
      </w:r>
    </w:p>
    <w:p>
      <w:pPr>
        <w:pStyle w:val="ListBullet"/>
      </w:pPr>
      <w:r>
        <w:rPr>
          <w:rFonts w:ascii="Aptos" w:hAnsi="Aptos"/>
          <w:b w:val="0"/>
          <w:i w:val="0"/>
        </w:rPr>
        <w:t>Zones can be based on governorate/caza/area or business-defined groups and contain customer fee, business cost, estimated lead time and service restrictions. The customer charge and business courier cost are separate fields.</w:t>
      </w:r>
    </w:p>
    <w:p>
      <w:pPr>
        <w:pStyle w:val="ListBullet"/>
      </w:pPr>
      <w:r>
        <w:rPr>
          <w:rFonts w:ascii="Aptos" w:hAnsi="Aptos"/>
          <w:b w:val="0"/>
          <w:i w:val="0"/>
        </w:rPr>
        <w:t>Assignment can be manual in MVP. A workload view shows stop count, zone, COD exposure and capacity. V3 can suggest batching and routes without automatically dispatching.</w:t>
      </w:r>
    </w:p>
    <w:p>
      <w:pPr>
        <w:pStyle w:val="ListBullet"/>
      </w:pPr>
      <w:r>
        <w:rPr>
          <w:rFonts w:ascii="Aptos" w:hAnsi="Aptos"/>
          <w:b w:val="0"/>
          <w:i w:val="0"/>
        </w:rPr>
        <w:t>Every attempt stores assignee, planned/actual time, outcome, reason, notes, proof and cost. External company batches can be updated by employee or imported from a file/API later.</w:t>
      </w:r>
    </w:p>
    <w:p>
      <w:pPr>
        <w:pStyle w:val="ModuleLabel"/>
      </w:pPr>
      <w:r>
        <w:rPr>
          <w:rFonts w:ascii="Aptos" w:hAnsi="Aptos"/>
          <w:b/>
          <w:i w:val="0"/>
          <w:color w:val="006B63"/>
        </w:rPr>
        <w:t>Actions and downstream effects</w:t>
      </w:r>
    </w:p>
    <w:p>
      <w:pPr>
        <w:pStyle w:val="ListBullet"/>
      </w:pPr>
      <w:r>
        <w:rPr>
          <w:rFonts w:ascii="Aptos" w:hAnsi="Aptos"/>
          <w:b w:val="0"/>
          <w:i w:val="0"/>
        </w:rPr>
        <w:t>Assignment creates a manifest line and cash expectation. Reassignment closes or transfers responsibility with a recorded reason.</w:t>
      </w:r>
    </w:p>
    <w:p>
      <w:pPr>
        <w:pStyle w:val="ListBullet"/>
      </w:pPr>
      <w:r>
        <w:rPr>
          <w:rFonts w:ascii="Aptos" w:hAnsi="Aptos"/>
          <w:b w:val="0"/>
          <w:i w:val="0"/>
        </w:rPr>
        <w:t>Failed reasons drive reminders and analytics; repeat address problems can prompt customer reconfirmation without blacklisting the customer.</w:t>
      </w:r>
    </w:p>
    <w:p>
      <w:pPr>
        <w:pStyle w:val="ListBullet"/>
      </w:pPr>
      <w:r>
        <w:rPr>
          <w:rFonts w:ascii="Aptos" w:hAnsi="Aptos"/>
          <w:b w:val="0"/>
          <w:i w:val="0"/>
        </w:rPr>
        <w:t>Route planning remains future scope until businesses have enough deliveries and reliable location pins; the MVP uses ordered manifests and external map links.</w:t>
      </w:r>
    </w:p>
    <w:p>
      <w:pPr/>
      <w:r>
        <w:rPr>
          <w:rFonts w:ascii="Aptos" w:hAnsi="Aptos"/>
          <w:b/>
          <w:i w:val="0"/>
        </w:rPr>
        <w:t>Operational problem solved.</w:t>
      </w:r>
      <w:r>
        <w:rPr>
          <w:rFonts w:ascii="Aptos" w:hAnsi="Aptos"/>
          <w:b w:val="0"/>
          <w:i w:val="0"/>
        </w:rPr>
        <w:t xml:space="preserve"> Mixed delivery arrangements produce unclear ownership, fees and failure reasons. Masaar creates one delivery record format while preserving practical local flexibility.</w:t>
      </w:r>
    </w:p>
    <w:p>
      <w:pPr>
        <w:pStyle w:val="Heading2"/>
        <w:keepNext/>
        <w:keepLines/>
      </w:pPr>
      <w:r>
        <w:t>3.10 Payment Tracking and Proof</w:t>
      </w:r>
    </w:p>
    <w:p>
      <w:pPr>
        <w:pStyle w:val="ModuleLead"/>
        <w:keepNext/>
      </w:pPr>
      <w:r>
        <w:rPr>
          <w:rFonts w:ascii="Aptos" w:hAnsi="Aptos"/>
          <w:b/>
          <w:i w:val="0"/>
          <w:color w:val="006B63"/>
        </w:rPr>
        <w:t xml:space="preserve">Purpose. </w:t>
      </w:r>
      <w:r>
        <w:rPr>
          <w:rFonts w:ascii="Aptos" w:hAnsi="Aptos"/>
          <w:b w:val="0"/>
          <w:i w:val="0"/>
        </w:rPr>
        <w:t>Track whether money was actually received, independently from whether goods were delivered.</w:t>
      </w:r>
      <w:r>
        <w:rPr>
          <w:rFonts w:ascii="Aptos" w:hAnsi="Aptos"/>
          <w:b/>
          <w:i w:val="0"/>
          <w:color w:val="006B63"/>
        </w:rPr>
        <w:t xml:space="preserve"> Primary users. </w:t>
      </w:r>
      <w:r>
        <w:rPr>
          <w:rFonts w:ascii="Aptos" w:hAnsi="Aptos"/>
          <w:b w:val="0"/>
          <w:i w:val="0"/>
        </w:rPr>
        <w:t>Owner, authorized employees and drivers for assigned collections.</w:t>
      </w:r>
    </w:p>
    <w:p>
      <w:pPr>
        <w:pStyle w:val="ModuleLabel"/>
      </w:pPr>
      <w:r>
        <w:rPr>
          <w:rFonts w:ascii="Aptos" w:hAnsi="Aptos"/>
          <w:b/>
          <w:i w:val="0"/>
          <w:color w:val="006B63"/>
        </w:rPr>
        <w:t>Functional behavior</w:t>
      </w:r>
    </w:p>
    <w:p>
      <w:pPr>
        <w:pStyle w:val="ListBullet"/>
      </w:pPr>
      <w:r>
        <w:rPr>
          <w:rFonts w:ascii="Aptos" w:hAnsi="Aptos"/>
          <w:b w:val="0"/>
          <w:i w:val="0"/>
        </w:rPr>
        <w:t>Supported MVP methods are Cash, Whish, OMT, bank transfer and Other; Card is modeled for future integration. Methods are configurable and tied to currency and business accounts.</w:t>
      </w:r>
    </w:p>
    <w:p>
      <w:pPr>
        <w:pStyle w:val="ListBullet"/>
      </w:pPr>
      <w:r>
        <w:rPr>
          <w:rFonts w:ascii="Aptos" w:hAnsi="Aptos"/>
          <w:b w:val="0"/>
          <w:i w:val="0"/>
        </w:rPr>
        <w:t>Payment states are Pending, Partially Paid, Paid, Failed, Refunded and Partially Refunded. An order can contain prepaid and collected portions, multiple methods, payment references and proof images.</w:t>
      </w:r>
    </w:p>
    <w:p>
      <w:pPr>
        <w:pStyle w:val="ListBullet"/>
      </w:pPr>
      <w:r>
        <w:rPr>
          <w:rFonts w:ascii="Aptos" w:hAnsi="Aptos"/>
          <w:b w:val="0"/>
          <w:i w:val="0"/>
        </w:rPr>
        <w:t>Each payment event stores amount, original currency, business reporting currency, exchange-rate snapshot/source, method, payer, collector, current holder/account, timestamp, reference, proof and verification state.</w:t>
      </w:r>
    </w:p>
    <w:p>
      <w:pPr>
        <w:pStyle w:val="ListBullet"/>
      </w:pPr>
      <w:r>
        <w:rPr>
          <w:rFonts w:ascii="Aptos" w:hAnsi="Aptos"/>
          <w:b w:val="0"/>
          <w:i w:val="0"/>
        </w:rPr>
        <w:t>Electronic methods can initially be confirmed manually with reference/proof. Future provider integrations may verify status but Masaar does not custody funds or act as a payment service provider.</w:t>
      </w:r>
    </w:p>
    <w:p>
      <w:pPr>
        <w:pStyle w:val="ModuleLabel"/>
      </w:pPr>
      <w:r>
        <w:rPr>
          <w:rFonts w:ascii="Aptos" w:hAnsi="Aptos"/>
          <w:b/>
          <w:i w:val="0"/>
          <w:color w:val="006B63"/>
        </w:rPr>
        <w:t>Actions and downstream effects</w:t>
      </w:r>
    </w:p>
    <w:p>
      <w:pPr>
        <w:pStyle w:val="ListBullet"/>
      </w:pPr>
      <w:r>
        <w:rPr>
          <w:rFonts w:ascii="Aptos" w:hAnsi="Aptos"/>
          <w:b w:val="0"/>
          <w:i w:val="0"/>
        </w:rPr>
        <w:t>Recording a cash payment increases the collector’s expected handover; recording Whish/OMT assigns the business account as holder and may require owner verification.</w:t>
      </w:r>
    </w:p>
    <w:p>
      <w:pPr>
        <w:pStyle w:val="ListBullet"/>
      </w:pPr>
      <w:r>
        <w:rPr>
          <w:rFonts w:ascii="Aptos" w:hAnsi="Aptos"/>
          <w:b w:val="0"/>
          <w:i w:val="0"/>
        </w:rPr>
        <w:t>Partial payment leaves an explicit balance and reason. A refund creates a reversing payment record and may require approval rather than changing the original payment.</w:t>
      </w:r>
    </w:p>
    <w:p>
      <w:pPr>
        <w:pStyle w:val="ListBullet"/>
      </w:pPr>
      <w:r>
        <w:rPr>
          <w:rFonts w:ascii="Aptos" w:hAnsi="Aptos"/>
          <w:b w:val="0"/>
          <w:i w:val="0"/>
        </w:rPr>
        <w:t>Payment completion metrics and aging update separately from delivery success, preventing misleading “delivered equals paid” reporting.</w:t>
      </w:r>
    </w:p>
    <w:p>
      <w:pPr/>
      <w:r>
        <w:rPr>
          <w:rFonts w:ascii="Aptos" w:hAnsi="Aptos"/>
          <w:b/>
          <w:i w:val="0"/>
        </w:rPr>
        <w:t>Operational problem solved.</w:t>
      </w:r>
      <w:r>
        <w:rPr>
          <w:rFonts w:ascii="Aptos" w:hAnsi="Aptos"/>
          <w:b w:val="0"/>
          <w:i w:val="0"/>
        </w:rPr>
        <w:t xml:space="preserve"> Businesses often know a parcel arrived but not whether all money arrived. Separate payment truth exposes missing, partial and unverified collections.</w:t>
      </w:r>
    </w:p>
    <w:p>
      <w:pPr>
        <w:pStyle w:val="Heading2"/>
        <w:keepNext/>
        <w:keepLines/>
      </w:pPr>
      <w:r>
        <w:t>3.11 Reconciliation Engine and Cash Custody Ledger</w:t>
      </w:r>
    </w:p>
    <w:p>
      <w:pPr>
        <w:pStyle w:val="ModuleLead"/>
        <w:keepNext/>
      </w:pPr>
      <w:r>
        <w:rPr>
          <w:rFonts w:ascii="Aptos" w:hAnsi="Aptos"/>
          <w:b/>
          <w:i w:val="0"/>
          <w:color w:val="006B63"/>
        </w:rPr>
        <w:t xml:space="preserve">Purpose. </w:t>
      </w:r>
      <w:r>
        <w:rPr>
          <w:rFonts w:ascii="Aptos" w:hAnsi="Aptos"/>
          <w:b w:val="0"/>
          <w:i w:val="0"/>
        </w:rPr>
        <w:t>Prove how much each driver, employee or delivery company should return, record what was actually handed over, and explain every difference.</w:t>
      </w:r>
      <w:r>
        <w:rPr>
          <w:rFonts w:ascii="Aptos" w:hAnsi="Aptos"/>
          <w:b/>
          <w:i w:val="0"/>
          <w:color w:val="006B63"/>
        </w:rPr>
        <w:t xml:space="preserve"> Primary users. </w:t>
      </w:r>
      <w:r>
        <w:rPr>
          <w:rFonts w:ascii="Aptos" w:hAnsi="Aptos"/>
          <w:b w:val="0"/>
          <w:i w:val="0"/>
        </w:rPr>
        <w:t>Owner/manager, authorized employee, driver or company coordinator.</w:t>
      </w:r>
    </w:p>
    <w:p>
      <w:pPr>
        <w:pStyle w:val="ModuleLabel"/>
      </w:pPr>
      <w:r>
        <w:rPr>
          <w:rFonts w:ascii="Aptos" w:hAnsi="Aptos"/>
          <w:b/>
          <w:i w:val="0"/>
          <w:color w:val="006B63"/>
        </w:rPr>
        <w:t>Functional behavior</w:t>
      </w:r>
    </w:p>
    <w:p>
      <w:pPr>
        <w:pStyle w:val="ListBullet"/>
      </w:pPr>
      <w:r>
        <w:rPr>
          <w:rFonts w:ascii="Aptos" w:hAnsi="Aptos"/>
          <w:b w:val="0"/>
          <w:i w:val="0"/>
        </w:rPr>
        <w:t>A reconciliation session is opened for a driver, employee, register, shift or external-company batch and a currency. Expected amount is the sum of posted cash collections currently held by that party, adjusted by approved cash expenses, prior partial handovers, refunds and transfers.</w:t>
      </w:r>
    </w:p>
    <w:p>
      <w:pPr>
        <w:pStyle w:val="ListBullet"/>
      </w:pPr>
      <w:r>
        <w:rPr>
          <w:rFonts w:ascii="Aptos" w:hAnsi="Aptos"/>
          <w:b w:val="0"/>
          <w:i w:val="0"/>
        </w:rPr>
        <w:t>Actual handovers may be recorded in several parts with timestamp, receiver, amount, currency, reference and optional proof. The engine displays Expected, Returned, Remaining and Variance.</w:t>
      </w:r>
    </w:p>
    <w:p>
      <w:pPr>
        <w:pStyle w:val="ListBullet"/>
      </w:pPr>
      <w:r>
        <w:rPr>
          <w:rFonts w:ascii="Aptos" w:hAnsi="Aptos"/>
          <w:b w:val="0"/>
          <w:i w:val="0"/>
        </w:rPr>
        <w:t>Statuses are Open, Submitted, Balanced, Variance, Approved, Reopened and Voided. Any non-zero variance requires a reason; variances above policy thresholds require owner approval.</w:t>
      </w:r>
    </w:p>
    <w:p>
      <w:pPr>
        <w:pStyle w:val="ListBullet"/>
      </w:pPr>
      <w:r>
        <w:rPr>
          <w:rFonts w:ascii="Aptos" w:hAnsi="Aptos"/>
          <w:b w:val="0"/>
          <w:i w:val="0"/>
        </w:rPr>
        <w:t>The Cash Custody view answers who holds business cash now, how old it is and which orders produced it. Electronic payments sit with the configured business account, not the driver.</w:t>
      </w:r>
    </w:p>
    <w:p>
      <w:pPr>
        <w:pStyle w:val="ModuleLabel"/>
      </w:pPr>
      <w:r>
        <w:rPr>
          <w:rFonts w:ascii="Aptos" w:hAnsi="Aptos"/>
          <w:b/>
          <w:i w:val="0"/>
          <w:color w:val="006B63"/>
        </w:rPr>
        <w:t>Actions and downstream effects</w:t>
      </w:r>
    </w:p>
    <w:p>
      <w:pPr>
        <w:pStyle w:val="ListBullet"/>
      </w:pPr>
      <w:r>
        <w:rPr>
          <w:rFonts w:ascii="Aptos" w:hAnsi="Aptos"/>
          <w:b w:val="0"/>
          <w:i w:val="0"/>
        </w:rPr>
        <w:t>Balanced approval transfers custody from the driver/company to the receiving employee/safe and closes the linked expected items.</w:t>
      </w:r>
    </w:p>
    <w:p>
      <w:pPr>
        <w:pStyle w:val="ListBullet"/>
      </w:pPr>
      <w:r>
        <w:rPr>
          <w:rFonts w:ascii="Aptos" w:hAnsi="Aptos"/>
          <w:b w:val="0"/>
          <w:i w:val="0"/>
        </w:rPr>
        <w:t>A shortage or surplus creates a discrepancy record with explanation, approver and resolution status. Later correction reopens or posts an adjustment; history is never erased.</w:t>
      </w:r>
    </w:p>
    <w:p>
      <w:pPr>
        <w:pStyle w:val="ListBullet"/>
      </w:pPr>
      <w:r>
        <w:rPr>
          <w:rFonts w:ascii="Aptos" w:hAnsi="Aptos"/>
          <w:b w:val="0"/>
          <w:i w:val="0"/>
        </w:rPr>
        <w:t>Daily closing summarizes sales collected, cash outside the business, electronic payments pending verification, approved variances and unresolved balances by currency.</w:t>
      </w:r>
    </w:p>
    <w:p>
      <w:pPr/>
      <w:r>
        <w:rPr>
          <w:rFonts w:ascii="Aptos" w:hAnsi="Aptos"/>
          <w:b/>
          <w:i w:val="0"/>
        </w:rPr>
        <w:t>Operational problem solved.</w:t>
      </w:r>
      <w:r>
        <w:rPr>
          <w:rFonts w:ascii="Aptos" w:hAnsi="Aptos"/>
          <w:b w:val="0"/>
          <w:i w:val="0"/>
        </w:rPr>
        <w:t xml:space="preserve"> End-of-day cash comparisons are commonly manual and easy to dispute. Reconciliation turns every delivered COD order into a traceable expected amount and reveals exposure immediately.</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Example: </w:t>
            </w:r>
            <w:r>
              <w:rPr>
                <w:rFonts w:ascii="Aptos" w:hAnsi="Aptos"/>
                <w:b w:val="0"/>
                <w:i w:val="0"/>
              </w:rPr>
              <w:t>Driver Maya delivered five cash orders expected to total $143. She hands over $130 and reports a $13 customer short-payment on Order MSR-1042. Masaar keeps the session in Variance, links the explanation and order, and asks the owner to approve or pursue the balance.</w:t>
            </w:r>
          </w:p>
        </w:tc>
      </w:tr>
    </w:tbl>
    <w:p>
      <w:pPr>
        <w:spacing w:after="0"/>
      </w:pPr>
    </w:p>
    <w:p>
      <w:pPr>
        <w:pStyle w:val="Heading2"/>
        <w:keepNext/>
        <w:keepLines/>
      </w:pPr>
      <w:r>
        <w:t>3.12 Customer Profiles and Reliability Indicator</w:t>
      </w:r>
    </w:p>
    <w:p>
      <w:pPr>
        <w:pStyle w:val="ModuleLead"/>
        <w:keepNext/>
      </w:pPr>
      <w:r>
        <w:rPr>
          <w:rFonts w:ascii="Aptos" w:hAnsi="Aptos"/>
          <w:b/>
          <w:i w:val="0"/>
          <w:color w:val="006B63"/>
        </w:rPr>
        <w:t xml:space="preserve">Purpose. </w:t>
      </w:r>
      <w:r>
        <w:rPr>
          <w:rFonts w:ascii="Aptos" w:hAnsi="Aptos"/>
          <w:b w:val="0"/>
          <w:i w:val="0"/>
        </w:rPr>
        <w:t>Make repeat ordering faster and expose historical patterns without creating a punitive or cross-business blacklist.</w:t>
      </w:r>
      <w:r>
        <w:rPr>
          <w:rFonts w:ascii="Aptos" w:hAnsi="Aptos"/>
          <w:b/>
          <w:i w:val="0"/>
          <w:color w:val="006B63"/>
        </w:rPr>
        <w:t xml:space="preserve"> Primary users. </w:t>
      </w:r>
      <w:r>
        <w:rPr>
          <w:rFonts w:ascii="Aptos" w:hAnsi="Aptos"/>
          <w:b w:val="0"/>
          <w:i w:val="0"/>
        </w:rPr>
        <w:t>Owner and authorized employees; limited fields for drivers only while assigned.</w:t>
      </w:r>
    </w:p>
    <w:p>
      <w:pPr>
        <w:pStyle w:val="ModuleLabel"/>
      </w:pPr>
      <w:r>
        <w:rPr>
          <w:rFonts w:ascii="Aptos" w:hAnsi="Aptos"/>
          <w:b/>
          <w:i w:val="0"/>
          <w:color w:val="006B63"/>
        </w:rPr>
        <w:t>Functional behavior</w:t>
      </w:r>
    </w:p>
    <w:p>
      <w:pPr>
        <w:pStyle w:val="ListBullet"/>
      </w:pPr>
      <w:r>
        <w:rPr>
          <w:rFonts w:ascii="Aptos" w:hAnsi="Aptos"/>
          <w:b w:val="0"/>
          <w:i w:val="0"/>
        </w:rPr>
        <w:t>Profiles are primarily matched by normalized phone number and store names, confirmed and previous addresses, preferred contact/payment method, first/last order, total and net spending, completed/cancelled/returned orders, failed attempts, average order value and notes/tags.</w:t>
      </w:r>
    </w:p>
    <w:p>
      <w:pPr>
        <w:pStyle w:val="ListBullet"/>
      </w:pPr>
      <w:r>
        <w:rPr>
          <w:rFonts w:ascii="Aptos" w:hAnsi="Aptos"/>
          <w:b w:val="0"/>
          <w:i w:val="0"/>
        </w:rPr>
        <w:t>Segments include New, Active, Repeat, Loyal, At Risk and Inactive using transparent configurable rules. The owner can filter and export segments for permitted communication.</w:t>
      </w:r>
    </w:p>
    <w:p>
      <w:pPr>
        <w:pStyle w:val="ListBullet"/>
      </w:pPr>
      <w:r>
        <w:rPr>
          <w:rFonts w:ascii="Aptos" w:hAnsi="Aptos"/>
          <w:b w:val="0"/>
          <w:i w:val="0"/>
        </w:rPr>
        <w:t>The Customer Reliability Indicator uses only the business’s own verified history in MVP. It shows neutral explanations such as “2 failed attempts in last 5 orders” or “3 successful prepaid orders,” not a hidden score or accusation.</w:t>
      </w:r>
    </w:p>
    <w:p>
      <w:pPr>
        <w:pStyle w:val="ListBullet"/>
      </w:pPr>
      <w:r>
        <w:rPr>
          <w:rFonts w:ascii="Aptos" w:hAnsi="Aptos"/>
          <w:b w:val="0"/>
          <w:i w:val="0"/>
        </w:rPr>
        <w:t>Warnings may suggest reconfirming an address or requesting prepayment for a high-value order, but staff make the decision. Corrected records and legitimate delivery-company failures must not penalize the customer.</w:t>
      </w:r>
    </w:p>
    <w:p>
      <w:pPr>
        <w:pStyle w:val="ModuleLabel"/>
      </w:pPr>
      <w:r>
        <w:rPr>
          <w:rFonts w:ascii="Aptos" w:hAnsi="Aptos"/>
          <w:b/>
          <w:i w:val="0"/>
          <w:color w:val="006B63"/>
        </w:rPr>
        <w:t>Actions and downstream effects</w:t>
      </w:r>
    </w:p>
    <w:p>
      <w:pPr>
        <w:pStyle w:val="ListBullet"/>
      </w:pPr>
      <w:r>
        <w:rPr>
          <w:rFonts w:ascii="Aptos" w:hAnsi="Aptos"/>
          <w:b w:val="0"/>
          <w:i w:val="0"/>
        </w:rPr>
        <w:t>Selecting a previous confirmed address creates a new address snapshot on the order so later profile edits do not change history.</w:t>
      </w:r>
    </w:p>
    <w:p>
      <w:pPr>
        <w:pStyle w:val="ListBullet"/>
      </w:pPr>
      <w:r>
        <w:rPr>
          <w:rFonts w:ascii="Aptos" w:hAnsi="Aptos"/>
          <w:b w:val="0"/>
          <w:i w:val="0"/>
        </w:rPr>
        <w:t>Cancellation, delivery attempt, return and payment outcomes update the profile only when finalized; employee mistakes can be corrected with audit history.</w:t>
      </w:r>
    </w:p>
    <w:p>
      <w:pPr>
        <w:pStyle w:val="ListBullet"/>
      </w:pPr>
      <w:r>
        <w:rPr>
          <w:rFonts w:ascii="Aptos" w:hAnsi="Aptos"/>
          <w:b w:val="0"/>
          <w:i w:val="0"/>
        </w:rPr>
        <w:t>Any future anonymous benchmark or reliability sharing requires explicit opt-in, privacy review, minimum cohort size and bias testing; it is not MVP scope.</w:t>
      </w:r>
    </w:p>
    <w:p>
      <w:pPr/>
      <w:r>
        <w:rPr>
          <w:rFonts w:ascii="Aptos" w:hAnsi="Aptos"/>
          <w:b/>
          <w:i w:val="0"/>
        </w:rPr>
        <w:t>Operational problem solved.</w:t>
      </w:r>
      <w:r>
        <w:rPr>
          <w:rFonts w:ascii="Aptos" w:hAnsi="Aptos"/>
          <w:b w:val="0"/>
          <w:i w:val="0"/>
        </w:rPr>
        <w:t xml:space="preserve"> Businesses need context on repeat customers and repeated failed deliveries, but blacklists create fairness and data-quality risks. Transparent own-business history supports caution without overreach.</w:t>
      </w:r>
    </w:p>
    <w:p>
      <w:pPr>
        <w:pStyle w:val="Heading2"/>
        <w:keepNext/>
        <w:keepLines/>
      </w:pPr>
      <w:r>
        <w:t>3.13 Customer Tracking Page</w:t>
      </w:r>
    </w:p>
    <w:p>
      <w:pPr>
        <w:pStyle w:val="ModuleLead"/>
        <w:keepNext/>
      </w:pPr>
      <w:r>
        <w:rPr>
          <w:rFonts w:ascii="Aptos" w:hAnsi="Aptos"/>
          <w:b/>
          <w:i w:val="0"/>
          <w:color w:val="006B63"/>
        </w:rPr>
        <w:t xml:space="preserve">Purpose. </w:t>
      </w:r>
      <w:r>
        <w:rPr>
          <w:rFonts w:ascii="Aptos" w:hAnsi="Aptos"/>
          <w:b w:val="0"/>
          <w:i w:val="0"/>
        </w:rPr>
        <w:t>Reduce repetitive status questions and build trust with a safe, account-free order view.</w:t>
      </w:r>
      <w:r>
        <w:rPr>
          <w:rFonts w:ascii="Aptos" w:hAnsi="Aptos"/>
          <w:b/>
          <w:i w:val="0"/>
          <w:color w:val="006B63"/>
        </w:rPr>
        <w:t xml:space="preserve"> Primary users. </w:t>
      </w:r>
      <w:r>
        <w:rPr>
          <w:rFonts w:ascii="Aptos" w:hAnsi="Aptos"/>
          <w:b w:val="0"/>
          <w:i w:val="0"/>
        </w:rPr>
        <w:t>Customer; employees control which milestones are visible.</w:t>
      </w:r>
    </w:p>
    <w:p>
      <w:pPr>
        <w:pStyle w:val="ModuleLabel"/>
      </w:pPr>
      <w:r>
        <w:rPr>
          <w:rFonts w:ascii="Aptos" w:hAnsi="Aptos"/>
          <w:b/>
          <w:i w:val="0"/>
          <w:color w:val="006B63"/>
        </w:rPr>
        <w:t>Functional behavior</w:t>
      </w:r>
    </w:p>
    <w:p>
      <w:pPr>
        <w:pStyle w:val="ListBullet"/>
      </w:pPr>
      <w:r>
        <w:rPr>
          <w:rFonts w:ascii="Aptos" w:hAnsi="Aptos"/>
          <w:b w:val="0"/>
          <w:i w:val="0"/>
        </w:rPr>
        <w:t>A signed link displays business branding, order number, safe item summary, amount/payment state, confirmed address summary, current milestone and a simple timeline such as Confirmed, Preparing, Packed, Out for Delivery and Delivered.</w:t>
      </w:r>
    </w:p>
    <w:p>
      <w:pPr>
        <w:pStyle w:val="ListBullet"/>
      </w:pPr>
      <w:r>
        <w:rPr>
          <w:rFonts w:ascii="Aptos" w:hAnsi="Aptos"/>
          <w:b w:val="0"/>
          <w:i w:val="0"/>
        </w:rPr>
        <w:t>The page may show an expected delivery window and business contact action. It never reveals internal notes, employee/driver private data, reconciliation, reliability indicator or exact live driver location.</w:t>
      </w:r>
    </w:p>
    <w:p>
      <w:pPr>
        <w:pStyle w:val="ListBullet"/>
      </w:pPr>
      <w:r>
        <w:rPr>
          <w:rFonts w:ascii="Aptos" w:hAnsi="Aptos"/>
          <w:b w:val="0"/>
          <w:i w:val="0"/>
        </w:rPr>
        <w:t>The token can be revoked, rotated and rate-limited. Sensitive details are masked after completion according to retention policy.</w:t>
      </w:r>
    </w:p>
    <w:p>
      <w:pPr>
        <w:pStyle w:val="ModuleLabel"/>
      </w:pPr>
      <w:r>
        <w:rPr>
          <w:rFonts w:ascii="Aptos" w:hAnsi="Aptos"/>
          <w:b/>
          <w:i w:val="0"/>
          <w:color w:val="006B63"/>
        </w:rPr>
        <w:t>Actions and downstream effects</w:t>
      </w:r>
    </w:p>
    <w:p>
      <w:pPr>
        <w:pStyle w:val="ListBullet"/>
      </w:pPr>
      <w:r>
        <w:rPr>
          <w:rFonts w:ascii="Aptos" w:hAnsi="Aptos"/>
          <w:b w:val="0"/>
          <w:i w:val="0"/>
        </w:rPr>
        <w:t>Customer-visible lifecycle transitions update the page automatically. Delays can display a business-approved message rather than exposing internal alerts.</w:t>
      </w:r>
    </w:p>
    <w:p>
      <w:pPr>
        <w:pStyle w:val="ListBullet"/>
      </w:pPr>
      <w:r>
        <w:rPr>
          <w:rFonts w:ascii="Aptos" w:hAnsi="Aptos"/>
          <w:b w:val="0"/>
          <w:i w:val="0"/>
        </w:rPr>
        <w:t>A delivered order may invite a simple confirmation or issue report in V2; issues create an employee task rather than altering payment automatically.</w:t>
      </w:r>
    </w:p>
    <w:p>
      <w:pPr/>
      <w:r>
        <w:rPr>
          <w:rFonts w:ascii="Aptos" w:hAnsi="Aptos"/>
          <w:b/>
          <w:i w:val="0"/>
        </w:rPr>
        <w:t>Operational problem solved.</w:t>
      </w:r>
      <w:r>
        <w:rPr>
          <w:rFonts w:ascii="Aptos" w:hAnsi="Aptos"/>
          <w:b w:val="0"/>
          <w:i w:val="0"/>
        </w:rPr>
        <w:t xml:space="preserve"> Customers otherwise ask repeatedly through messages, increasing workload and creating conflicting status answers.</w:t>
      </w:r>
    </w:p>
    <w:p>
      <w:pPr>
        <w:pStyle w:val="Heading2"/>
        <w:keepNext/>
        <w:keepLines/>
      </w:pPr>
      <w:r>
        <w:t>3.14 Inventory Management and Movement Ledger</w:t>
      </w:r>
    </w:p>
    <w:p>
      <w:pPr>
        <w:pStyle w:val="ModuleLead"/>
        <w:keepNext/>
      </w:pPr>
      <w:r>
        <w:rPr>
          <w:rFonts w:ascii="Aptos" w:hAnsi="Aptos"/>
          <w:b/>
          <w:i w:val="0"/>
          <w:color w:val="006B63"/>
        </w:rPr>
        <w:t xml:space="preserve">Purpose. </w:t>
      </w:r>
      <w:r>
        <w:rPr>
          <w:rFonts w:ascii="Aptos" w:hAnsi="Aptos"/>
          <w:b w:val="0"/>
          <w:i w:val="0"/>
        </w:rPr>
        <w:t>Keep enough stock accuracy to support orders and decisions without turning the MVP into a warehouse ERP.</w:t>
      </w:r>
      <w:r>
        <w:rPr>
          <w:rFonts w:ascii="Aptos" w:hAnsi="Aptos"/>
          <w:b/>
          <w:i w:val="0"/>
          <w:color w:val="006B63"/>
        </w:rPr>
        <w:t xml:space="preserve"> Primary users. </w:t>
      </w:r>
      <w:r>
        <w:rPr>
          <w:rFonts w:ascii="Aptos" w:hAnsi="Aptos"/>
          <w:b w:val="0"/>
          <w:i w:val="0"/>
        </w:rPr>
        <w:t>Owner, catalog/inventory manager and packer.</w:t>
      </w:r>
    </w:p>
    <w:p>
      <w:pPr>
        <w:pStyle w:val="ModuleLabel"/>
      </w:pPr>
      <w:r>
        <w:rPr>
          <w:rFonts w:ascii="Aptos" w:hAnsi="Aptos"/>
          <w:b/>
          <w:i w:val="0"/>
          <w:color w:val="006B63"/>
        </w:rPr>
        <w:t>Functional behavior</w:t>
      </w:r>
    </w:p>
    <w:p>
      <w:pPr>
        <w:pStyle w:val="ListBullet"/>
      </w:pPr>
      <w:r>
        <w:rPr>
          <w:rFonts w:ascii="Aptos" w:hAnsi="Aptos"/>
          <w:b w:val="0"/>
          <w:i w:val="0"/>
        </w:rPr>
        <w:t>For each tracked variant and location, Masaar stores On Hand, Reserved, Available and Reorder Level. Available equals On Hand minus valid reservations.</w:t>
      </w:r>
    </w:p>
    <w:p>
      <w:pPr>
        <w:pStyle w:val="ListBullet"/>
      </w:pPr>
      <w:r>
        <w:rPr>
          <w:rFonts w:ascii="Aptos" w:hAnsi="Aptos"/>
          <w:b w:val="0"/>
          <w:i w:val="0"/>
        </w:rPr>
        <w:t>Movements are Receipt, Reservation, Release, Sale, Return, Damage, Adjustment and Transfer. Every movement has quantity, location, reason, actor, timestamp and source order or document.</w:t>
      </w:r>
    </w:p>
    <w:p>
      <w:pPr>
        <w:pStyle w:val="ListBullet"/>
      </w:pPr>
      <w:r>
        <w:rPr>
          <w:rFonts w:ascii="Aptos" w:hAnsi="Aptos"/>
          <w:b w:val="0"/>
          <w:i w:val="0"/>
        </w:rPr>
        <w:t>Low-stock alerts compare Available with a threshold. Dead-stock/slow-stock analysis uses last sale, stock age and configurable days without movement. An ABC view ranks products by revenue or contribution.</w:t>
      </w:r>
    </w:p>
    <w:p>
      <w:pPr>
        <w:pStyle w:val="ListBullet"/>
      </w:pPr>
      <w:r>
        <w:rPr>
          <w:rFonts w:ascii="Aptos" w:hAnsi="Aptos"/>
          <w:b w:val="0"/>
          <w:i w:val="0"/>
        </w:rPr>
        <w:t>Inventory valuation is optional and uses cost snapshots. Multi-location transfer and supplier purchase orders are V2/V3 rather than MVP prerequisites.</w:t>
      </w:r>
    </w:p>
    <w:p>
      <w:pPr>
        <w:pStyle w:val="ModuleLabel"/>
      </w:pPr>
      <w:r>
        <w:rPr>
          <w:rFonts w:ascii="Aptos" w:hAnsi="Aptos"/>
          <w:b/>
          <w:i w:val="0"/>
          <w:color w:val="006B63"/>
        </w:rPr>
        <w:t>Actions and downstream effects</w:t>
      </w:r>
    </w:p>
    <w:p>
      <w:pPr>
        <w:pStyle w:val="ListBullet"/>
      </w:pPr>
      <w:r>
        <w:rPr>
          <w:rFonts w:ascii="Aptos" w:hAnsi="Aptos"/>
          <w:b w:val="0"/>
          <w:i w:val="0"/>
        </w:rPr>
        <w:t>Confirming an order reserves stock; cancellation releases it; delivery posts the sale; an approved return restocks only if the inspection disposition is Sellable.</w:t>
      </w:r>
    </w:p>
    <w:p>
      <w:pPr>
        <w:pStyle w:val="ListBullet"/>
      </w:pPr>
      <w:r>
        <w:rPr>
          <w:rFonts w:ascii="Aptos" w:hAnsi="Aptos"/>
          <w:b w:val="0"/>
          <w:i w:val="0"/>
        </w:rPr>
        <w:t>Manual adjustment requires a reason and may require approval. Negative available stock is blocked by default but can be permitted for made-to-order/pre-order items.</w:t>
      </w:r>
    </w:p>
    <w:p>
      <w:pPr>
        <w:pStyle w:val="ListBullet"/>
      </w:pPr>
      <w:r>
        <w:rPr>
          <w:rFonts w:ascii="Aptos" w:hAnsi="Aptos"/>
          <w:b w:val="0"/>
          <w:i w:val="0"/>
        </w:rPr>
        <w:t>Restock suggestions later combine lead time, recent demand, reserved quantity, safety stock and owner-defined budget; they never place orders automatically.</w:t>
      </w:r>
    </w:p>
    <w:p>
      <w:pPr/>
      <w:r>
        <w:rPr>
          <w:rFonts w:ascii="Aptos" w:hAnsi="Aptos"/>
          <w:b/>
          <w:i w:val="0"/>
        </w:rPr>
        <w:t>Operational problem solved.</w:t>
      </w:r>
      <w:r>
        <w:rPr>
          <w:rFonts w:ascii="Aptos" w:hAnsi="Aptos"/>
          <w:b w:val="0"/>
          <w:i w:val="0"/>
        </w:rPr>
        <w:t xml:space="preserve"> Order and stock systems often disagree because quantities are edited without history. The movement ledger explains every change and supports credible stock warnings.</w:t>
      </w:r>
    </w:p>
    <w:p>
      <w:pPr>
        <w:pStyle w:val="Heading2"/>
        <w:keepNext/>
        <w:keepLines/>
      </w:pPr>
      <w:r>
        <w:t>3.15 Business Intelligence, Margin Guard and Decision Tools</w:t>
      </w:r>
    </w:p>
    <w:p>
      <w:pPr/>
      <w:r>
        <w:rPr>
          <w:rFonts w:ascii="Aptos" w:hAnsi="Aptos"/>
          <w:b w:val="0"/>
          <w:i w:val="0"/>
        </w:rPr>
        <w:t>Masaar’s intelligence layer is designed for action, not for displaying every available chart. It calculates metrics from posted operational events, uses one definition across screens, shows original currency and reporting currency, and labels incomplete calculations. Owners can click through from a metric to the orders, payments, inventory movements or cost entries that produced it.</w:t>
      </w:r>
    </w:p>
    <w:tbl>
      <w:tblPr>
        <w:tblW w:type="dxa" w:w="10224"/>
        <w:jc w:val="left"/>
        <w:tblLayout w:type="fixed"/>
        <w:tblLook w:firstColumn="1" w:firstRow="1" w:lastColumn="0" w:lastRow="0" w:noHBand="0" w:noVBand="1" w:val="04A0"/>
        <w:tblInd w:w="120" w:type="dxa"/>
      </w:tblPr>
      <w:tblGrid>
        <w:gridCol w:w="2260"/>
        <w:gridCol w:w="5060"/>
        <w:gridCol w:w="2904"/>
      </w:tblGrid>
      <w:tr>
        <w:trPr>
          <w:tblHeader w:val="true"/>
          <w:cantSplit/>
        </w:trPr>
        <w:tc>
          <w:tcPr>
            <w:tcW w:type="dxa" w:w="226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Metric</w:t>
            </w:r>
          </w:p>
        </w:tc>
        <w:tc>
          <w:tcPr>
            <w:tcW w:type="dxa" w:w="506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c>
          <w:tcPr>
            <w:tcW w:type="dxa" w:w="290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Decision view</w:t>
            </w:r>
          </w:p>
        </w:tc>
      </w:tr>
      <w:tr>
        <w:trPr>
          <w:cantSplit/>
        </w:trPr>
        <w:tc>
          <w:tcPr>
            <w:tcW w:type="dxa" w:w="2260"/>
            <w:vAlign w:val="center"/>
          </w:tcPr>
          <w:p>
            <w:pPr>
              <w:spacing w:after="0" w:line="240" w:lineRule="auto"/>
              <w:jc w:val="left"/>
            </w:pPr>
            <w:r>
              <w:rPr>
                <w:rFonts w:ascii="Aptos" w:hAnsi="Aptos"/>
                <w:b/>
                <w:i w:val="0"/>
                <w:sz w:val="15"/>
              </w:rPr>
              <w:t>Net sales</w:t>
            </w:r>
          </w:p>
        </w:tc>
        <w:tc>
          <w:tcPr>
            <w:tcW w:type="dxa" w:w="5060"/>
            <w:vAlign w:val="center"/>
          </w:tcPr>
          <w:p>
            <w:pPr>
              <w:spacing w:after="0" w:line="240" w:lineRule="auto"/>
              <w:jc w:val="left"/>
            </w:pPr>
            <w:r>
              <w:rPr>
                <w:rFonts w:ascii="Aptos" w:hAnsi="Aptos"/>
                <w:b w:val="0"/>
                <w:i w:val="0"/>
                <w:sz w:val="15"/>
              </w:rPr>
              <w:t>Gross item sales - discounts - returns/refunds (delivery income shown separately by policy).</w:t>
            </w:r>
          </w:p>
        </w:tc>
        <w:tc>
          <w:tcPr>
            <w:tcW w:type="dxa" w:w="2904"/>
            <w:vAlign w:val="center"/>
          </w:tcPr>
          <w:p>
            <w:pPr>
              <w:spacing w:after="0" w:line="240" w:lineRule="auto"/>
              <w:jc w:val="left"/>
            </w:pPr>
            <w:r>
              <w:rPr>
                <w:rFonts w:ascii="Aptos" w:hAnsi="Aptos"/>
                <w:b w:val="0"/>
                <w:i w:val="0"/>
                <w:sz w:val="15"/>
              </w:rPr>
              <w:t>Trend line; channel/product/area comparison.</w:t>
            </w:r>
          </w:p>
        </w:tc>
      </w:tr>
      <w:tr>
        <w:trPr>
          <w:cantSplit/>
        </w:trPr>
        <w:tc>
          <w:tcPr>
            <w:tcW w:type="dxa" w:w="2260"/>
            <w:shd w:fill="F4F7F9" w:val="clear"/>
            <w:vAlign w:val="center"/>
          </w:tcPr>
          <w:p>
            <w:pPr>
              <w:spacing w:after="0" w:line="240" w:lineRule="auto"/>
              <w:jc w:val="left"/>
            </w:pPr>
            <w:r>
              <w:rPr>
                <w:rFonts w:ascii="Aptos" w:hAnsi="Aptos"/>
                <w:b/>
                <w:i w:val="0"/>
                <w:sz w:val="15"/>
              </w:rPr>
              <w:t>COGS</w:t>
            </w:r>
          </w:p>
        </w:tc>
        <w:tc>
          <w:tcPr>
            <w:tcW w:type="dxa" w:w="5060"/>
            <w:shd w:fill="F4F7F9" w:val="clear"/>
            <w:vAlign w:val="center"/>
          </w:tcPr>
          <w:p>
            <w:pPr>
              <w:spacing w:after="0" w:line="240" w:lineRule="auto"/>
              <w:jc w:val="left"/>
            </w:pPr>
            <w:r>
              <w:rPr>
                <w:rFonts w:ascii="Aptos" w:hAnsi="Aptos"/>
                <w:b w:val="0"/>
                <w:i w:val="0"/>
                <w:sz w:val="15"/>
              </w:rPr>
              <w:t>Quantity sold x effective unit/landed cost snapshot.</w:t>
            </w:r>
          </w:p>
        </w:tc>
        <w:tc>
          <w:tcPr>
            <w:tcW w:type="dxa" w:w="2904"/>
            <w:shd w:fill="F4F7F9" w:val="clear"/>
            <w:vAlign w:val="center"/>
          </w:tcPr>
          <w:p>
            <w:pPr>
              <w:spacing w:after="0" w:line="240" w:lineRule="auto"/>
              <w:jc w:val="left"/>
            </w:pPr>
            <w:r>
              <w:rPr>
                <w:rFonts w:ascii="Aptos" w:hAnsi="Aptos"/>
                <w:b w:val="0"/>
                <w:i w:val="0"/>
                <w:sz w:val="15"/>
              </w:rPr>
              <w:t>Required for gross profit; confidence warning if cost missing.</w:t>
            </w:r>
          </w:p>
        </w:tc>
      </w:tr>
      <w:tr>
        <w:trPr>
          <w:cantSplit/>
        </w:trPr>
        <w:tc>
          <w:tcPr>
            <w:tcW w:type="dxa" w:w="2260"/>
            <w:vAlign w:val="center"/>
          </w:tcPr>
          <w:p>
            <w:pPr>
              <w:spacing w:after="0" w:line="240" w:lineRule="auto"/>
              <w:jc w:val="left"/>
            </w:pPr>
            <w:r>
              <w:rPr>
                <w:rFonts w:ascii="Aptos" w:hAnsi="Aptos"/>
                <w:b/>
                <w:i w:val="0"/>
                <w:sz w:val="15"/>
              </w:rPr>
              <w:t>Gross profit / margin</w:t>
            </w:r>
          </w:p>
        </w:tc>
        <w:tc>
          <w:tcPr>
            <w:tcW w:type="dxa" w:w="5060"/>
            <w:vAlign w:val="center"/>
          </w:tcPr>
          <w:p>
            <w:pPr>
              <w:spacing w:after="0" w:line="240" w:lineRule="auto"/>
              <w:jc w:val="left"/>
            </w:pPr>
            <w:r>
              <w:rPr>
                <w:rFonts w:ascii="Aptos" w:hAnsi="Aptos"/>
                <w:b w:val="0"/>
                <w:i w:val="0"/>
                <w:sz w:val="15"/>
              </w:rPr>
              <w:t>Net sales - COGS; margin = gross profit / net sales.</w:t>
            </w:r>
          </w:p>
        </w:tc>
        <w:tc>
          <w:tcPr>
            <w:tcW w:type="dxa" w:w="2904"/>
            <w:vAlign w:val="center"/>
          </w:tcPr>
          <w:p>
            <w:pPr>
              <w:spacing w:after="0" w:line="240" w:lineRule="auto"/>
              <w:jc w:val="left"/>
            </w:pPr>
            <w:r>
              <w:rPr>
                <w:rFonts w:ascii="Aptos" w:hAnsi="Aptos"/>
                <w:b w:val="0"/>
                <w:i w:val="0"/>
                <w:sz w:val="15"/>
              </w:rPr>
              <w:t>Trend and product ranking; never infer missing cost.</w:t>
            </w:r>
          </w:p>
        </w:tc>
      </w:tr>
      <w:tr>
        <w:trPr>
          <w:cantSplit/>
        </w:trPr>
        <w:tc>
          <w:tcPr>
            <w:tcW w:type="dxa" w:w="2260"/>
            <w:shd w:fill="F4F7F9" w:val="clear"/>
            <w:vAlign w:val="center"/>
          </w:tcPr>
          <w:p>
            <w:pPr>
              <w:spacing w:after="0" w:line="240" w:lineRule="auto"/>
              <w:jc w:val="left"/>
            </w:pPr>
            <w:r>
              <w:rPr>
                <w:rFonts w:ascii="Aptos" w:hAnsi="Aptos"/>
                <w:b/>
                <w:i w:val="0"/>
                <w:sz w:val="15"/>
              </w:rPr>
              <w:t>Contribution profit / margin</w:t>
            </w:r>
          </w:p>
        </w:tc>
        <w:tc>
          <w:tcPr>
            <w:tcW w:type="dxa" w:w="5060"/>
            <w:shd w:fill="F4F7F9" w:val="clear"/>
            <w:vAlign w:val="center"/>
          </w:tcPr>
          <w:p>
            <w:pPr>
              <w:spacing w:after="0" w:line="240" w:lineRule="auto"/>
              <w:jc w:val="left"/>
            </w:pPr>
            <w:r>
              <w:rPr>
                <w:rFonts w:ascii="Aptos" w:hAnsi="Aptos"/>
                <w:b w:val="0"/>
                <w:i w:val="0"/>
                <w:sz w:val="15"/>
              </w:rPr>
              <w:t>Net sales - COGS - variable delivery subsidy - payment fees - packaging - allocated campaign cost.</w:t>
            </w:r>
          </w:p>
        </w:tc>
        <w:tc>
          <w:tcPr>
            <w:tcW w:type="dxa" w:w="2904"/>
            <w:shd w:fill="F4F7F9" w:val="clear"/>
            <w:vAlign w:val="center"/>
          </w:tcPr>
          <w:p>
            <w:pPr>
              <w:spacing w:after="0" w:line="240" w:lineRule="auto"/>
              <w:jc w:val="left"/>
            </w:pPr>
            <w:r>
              <w:rPr>
                <w:rFonts w:ascii="Aptos" w:hAnsi="Aptos"/>
                <w:b w:val="0"/>
                <w:i w:val="0"/>
                <w:sz w:val="15"/>
              </w:rPr>
              <w:t>Best practical view of order/product/channel economics.</w:t>
            </w:r>
          </w:p>
        </w:tc>
      </w:tr>
      <w:tr>
        <w:trPr>
          <w:cantSplit/>
        </w:trPr>
        <w:tc>
          <w:tcPr>
            <w:tcW w:type="dxa" w:w="2260"/>
            <w:vAlign w:val="center"/>
          </w:tcPr>
          <w:p>
            <w:pPr>
              <w:spacing w:after="0" w:line="240" w:lineRule="auto"/>
              <w:jc w:val="left"/>
            </w:pPr>
            <w:r>
              <w:rPr>
                <w:rFonts w:ascii="Aptos" w:hAnsi="Aptos"/>
                <w:b/>
                <w:i w:val="0"/>
                <w:sz w:val="15"/>
              </w:rPr>
              <w:t>Average order value</w:t>
            </w:r>
          </w:p>
        </w:tc>
        <w:tc>
          <w:tcPr>
            <w:tcW w:type="dxa" w:w="5060"/>
            <w:vAlign w:val="center"/>
          </w:tcPr>
          <w:p>
            <w:pPr>
              <w:spacing w:after="0" w:line="240" w:lineRule="auto"/>
              <w:jc w:val="left"/>
            </w:pPr>
            <w:r>
              <w:rPr>
                <w:rFonts w:ascii="Aptos" w:hAnsi="Aptos"/>
                <w:b w:val="0"/>
                <w:i w:val="0"/>
                <w:sz w:val="15"/>
              </w:rPr>
              <w:t>Net sales / completed paid orders, using the selected business rule.</w:t>
            </w:r>
          </w:p>
        </w:tc>
        <w:tc>
          <w:tcPr>
            <w:tcW w:type="dxa" w:w="2904"/>
            <w:vAlign w:val="center"/>
          </w:tcPr>
          <w:p>
            <w:pPr>
              <w:spacing w:after="0" w:line="240" w:lineRule="auto"/>
              <w:jc w:val="left"/>
            </w:pPr>
            <w:r>
              <w:rPr>
                <w:rFonts w:ascii="Aptos" w:hAnsi="Aptos"/>
                <w:b w:val="0"/>
                <w:i w:val="0"/>
                <w:sz w:val="15"/>
              </w:rPr>
              <w:t>Trend and customer/channel comparison.</w:t>
            </w:r>
          </w:p>
        </w:tc>
      </w:tr>
      <w:tr>
        <w:trPr>
          <w:cantSplit/>
        </w:trPr>
        <w:tc>
          <w:tcPr>
            <w:tcW w:type="dxa" w:w="2260"/>
            <w:shd w:fill="F4F7F9" w:val="clear"/>
            <w:vAlign w:val="center"/>
          </w:tcPr>
          <w:p>
            <w:pPr>
              <w:spacing w:after="0" w:line="240" w:lineRule="auto"/>
              <w:jc w:val="left"/>
            </w:pPr>
            <w:r>
              <w:rPr>
                <w:rFonts w:ascii="Aptos" w:hAnsi="Aptos"/>
                <w:b/>
                <w:i w:val="0"/>
                <w:sz w:val="15"/>
              </w:rPr>
              <w:t>Repeat purchase rate</w:t>
            </w:r>
          </w:p>
        </w:tc>
        <w:tc>
          <w:tcPr>
            <w:tcW w:type="dxa" w:w="5060"/>
            <w:shd w:fill="F4F7F9" w:val="clear"/>
            <w:vAlign w:val="center"/>
          </w:tcPr>
          <w:p>
            <w:pPr>
              <w:spacing w:after="0" w:line="240" w:lineRule="auto"/>
              <w:jc w:val="left"/>
            </w:pPr>
            <w:r>
              <w:rPr>
                <w:rFonts w:ascii="Aptos" w:hAnsi="Aptos"/>
                <w:b w:val="0"/>
                <w:i w:val="0"/>
                <w:sz w:val="15"/>
              </w:rPr>
              <w:t>Customers with 2+ completed orders in period/cohort / eligible purchasing customers.</w:t>
            </w:r>
          </w:p>
        </w:tc>
        <w:tc>
          <w:tcPr>
            <w:tcW w:type="dxa" w:w="2904"/>
            <w:shd w:fill="F4F7F9" w:val="clear"/>
            <w:vAlign w:val="center"/>
          </w:tcPr>
          <w:p>
            <w:pPr>
              <w:spacing w:after="0" w:line="240" w:lineRule="auto"/>
              <w:jc w:val="left"/>
            </w:pPr>
            <w:r>
              <w:rPr>
                <w:rFonts w:ascii="Aptos" w:hAnsi="Aptos"/>
                <w:b w:val="0"/>
                <w:i w:val="0"/>
                <w:sz w:val="15"/>
              </w:rPr>
              <w:t>Cohort chart; avoids mixing new customers with mature cohorts.</w:t>
            </w:r>
          </w:p>
        </w:tc>
      </w:tr>
      <w:tr>
        <w:trPr>
          <w:cantSplit/>
        </w:trPr>
        <w:tc>
          <w:tcPr>
            <w:tcW w:type="dxa" w:w="2260"/>
            <w:vAlign w:val="center"/>
          </w:tcPr>
          <w:p>
            <w:pPr>
              <w:spacing w:after="0" w:line="240" w:lineRule="auto"/>
              <w:jc w:val="left"/>
            </w:pPr>
            <w:r>
              <w:rPr>
                <w:rFonts w:ascii="Aptos" w:hAnsi="Aptos"/>
                <w:b/>
                <w:i w:val="0"/>
                <w:sz w:val="15"/>
              </w:rPr>
              <w:t>Delivery success rate</w:t>
            </w:r>
          </w:p>
        </w:tc>
        <w:tc>
          <w:tcPr>
            <w:tcW w:type="dxa" w:w="5060"/>
            <w:vAlign w:val="center"/>
          </w:tcPr>
          <w:p>
            <w:pPr>
              <w:spacing w:after="0" w:line="240" w:lineRule="auto"/>
              <w:jc w:val="left"/>
            </w:pPr>
            <w:r>
              <w:rPr>
                <w:rFonts w:ascii="Aptos" w:hAnsi="Aptos"/>
                <w:b w:val="0"/>
                <w:i w:val="0"/>
                <w:sz w:val="15"/>
              </w:rPr>
              <w:t>Successful final deliveries / closed delivery attempts or orders; both definitions available and labeled.</w:t>
            </w:r>
          </w:p>
        </w:tc>
        <w:tc>
          <w:tcPr>
            <w:tcW w:type="dxa" w:w="2904"/>
            <w:vAlign w:val="center"/>
          </w:tcPr>
          <w:p>
            <w:pPr>
              <w:spacing w:after="0" w:line="240" w:lineRule="auto"/>
              <w:jc w:val="left"/>
            </w:pPr>
            <w:r>
              <w:rPr>
                <w:rFonts w:ascii="Aptos" w:hAnsi="Aptos"/>
                <w:b w:val="0"/>
                <w:i w:val="0"/>
                <w:sz w:val="15"/>
              </w:rPr>
              <w:t>Area/driver/company comparison and failure reason Pareto.</w:t>
            </w:r>
          </w:p>
        </w:tc>
      </w:tr>
      <w:tr>
        <w:trPr>
          <w:cantSplit/>
        </w:trPr>
        <w:tc>
          <w:tcPr>
            <w:tcW w:type="dxa" w:w="2260"/>
            <w:shd w:fill="F4F7F9" w:val="clear"/>
            <w:vAlign w:val="center"/>
          </w:tcPr>
          <w:p>
            <w:pPr>
              <w:spacing w:after="0" w:line="240" w:lineRule="auto"/>
              <w:jc w:val="left"/>
            </w:pPr>
            <w:r>
              <w:rPr>
                <w:rFonts w:ascii="Aptos" w:hAnsi="Aptos"/>
                <w:b/>
                <w:i w:val="0"/>
                <w:sz w:val="15"/>
              </w:rPr>
              <w:t>Payment completion rate</w:t>
            </w:r>
          </w:p>
        </w:tc>
        <w:tc>
          <w:tcPr>
            <w:tcW w:type="dxa" w:w="5060"/>
            <w:shd w:fill="F4F7F9" w:val="clear"/>
            <w:vAlign w:val="center"/>
          </w:tcPr>
          <w:p>
            <w:pPr>
              <w:spacing w:after="0" w:line="240" w:lineRule="auto"/>
              <w:jc w:val="left"/>
            </w:pPr>
            <w:r>
              <w:rPr>
                <w:rFonts w:ascii="Aptos" w:hAnsi="Aptos"/>
                <w:b w:val="0"/>
                <w:i w:val="0"/>
                <w:sz w:val="15"/>
              </w:rPr>
              <w:t>Paid amount / amount due for delivered or closed orders.</w:t>
            </w:r>
          </w:p>
        </w:tc>
        <w:tc>
          <w:tcPr>
            <w:tcW w:type="dxa" w:w="2904"/>
            <w:shd w:fill="F4F7F9" w:val="clear"/>
            <w:vAlign w:val="center"/>
          </w:tcPr>
          <w:p>
            <w:pPr>
              <w:spacing w:after="0" w:line="240" w:lineRule="auto"/>
              <w:jc w:val="left"/>
            </w:pPr>
            <w:r>
              <w:rPr>
                <w:rFonts w:ascii="Aptos" w:hAnsi="Aptos"/>
                <w:b w:val="0"/>
                <w:i w:val="0"/>
                <w:sz w:val="15"/>
              </w:rPr>
              <w:t>Aging funnel and unresolved balance list.</w:t>
            </w:r>
          </w:p>
        </w:tc>
      </w:tr>
      <w:tr>
        <w:trPr>
          <w:cantSplit/>
        </w:trPr>
        <w:tc>
          <w:tcPr>
            <w:tcW w:type="dxa" w:w="2260"/>
            <w:vAlign w:val="center"/>
          </w:tcPr>
          <w:p>
            <w:pPr>
              <w:spacing w:after="0" w:line="240" w:lineRule="auto"/>
              <w:jc w:val="left"/>
            </w:pPr>
            <w:r>
              <w:rPr>
                <w:rFonts w:ascii="Aptos" w:hAnsi="Aptos"/>
                <w:b/>
                <w:i w:val="0"/>
                <w:sz w:val="15"/>
              </w:rPr>
              <w:t>Inventory turnover / days</w:t>
            </w:r>
          </w:p>
        </w:tc>
        <w:tc>
          <w:tcPr>
            <w:tcW w:type="dxa" w:w="5060"/>
            <w:vAlign w:val="center"/>
          </w:tcPr>
          <w:p>
            <w:pPr>
              <w:spacing w:after="0" w:line="240" w:lineRule="auto"/>
              <w:jc w:val="left"/>
            </w:pPr>
            <w:r>
              <w:rPr>
                <w:rFonts w:ascii="Aptos" w:hAnsi="Aptos"/>
                <w:b w:val="0"/>
                <w:i w:val="0"/>
                <w:sz w:val="15"/>
              </w:rPr>
              <w:t>COGS / average inventory; days approximates period days / turnover when valuation is available.</w:t>
            </w:r>
          </w:p>
        </w:tc>
        <w:tc>
          <w:tcPr>
            <w:tcW w:type="dxa" w:w="2904"/>
            <w:vAlign w:val="center"/>
          </w:tcPr>
          <w:p>
            <w:pPr>
              <w:spacing w:after="0" w:line="240" w:lineRule="auto"/>
              <w:jc w:val="left"/>
            </w:pPr>
            <w:r>
              <w:rPr>
                <w:rFonts w:ascii="Aptos" w:hAnsi="Aptos"/>
                <w:b w:val="0"/>
                <w:i w:val="0"/>
                <w:sz w:val="15"/>
              </w:rPr>
              <w:t>Stock productivity and slow/dead stock warnings.</w:t>
            </w:r>
          </w:p>
        </w:tc>
      </w:tr>
      <w:tr>
        <w:trPr>
          <w:cantSplit/>
        </w:trPr>
        <w:tc>
          <w:tcPr>
            <w:tcW w:type="dxa" w:w="2260"/>
            <w:shd w:fill="F4F7F9" w:val="clear"/>
            <w:vAlign w:val="center"/>
          </w:tcPr>
          <w:p>
            <w:pPr>
              <w:spacing w:after="0" w:line="240" w:lineRule="auto"/>
              <w:jc w:val="left"/>
            </w:pPr>
            <w:r>
              <w:rPr>
                <w:rFonts w:ascii="Aptos" w:hAnsi="Aptos"/>
                <w:b/>
                <w:i w:val="0"/>
                <w:sz w:val="15"/>
              </w:rPr>
              <w:t>Cash exposure</w:t>
            </w:r>
          </w:p>
        </w:tc>
        <w:tc>
          <w:tcPr>
            <w:tcW w:type="dxa" w:w="5060"/>
            <w:shd w:fill="F4F7F9" w:val="clear"/>
            <w:vAlign w:val="center"/>
          </w:tcPr>
          <w:p>
            <w:pPr>
              <w:spacing w:after="0" w:line="240" w:lineRule="auto"/>
              <w:jc w:val="left"/>
            </w:pPr>
            <w:r>
              <w:rPr>
                <w:rFonts w:ascii="Aptos" w:hAnsi="Aptos"/>
                <w:b w:val="0"/>
                <w:i w:val="0"/>
                <w:sz w:val="15"/>
              </w:rPr>
              <w:t>Posted collections not yet handed to the configured business safe/account.</w:t>
            </w:r>
          </w:p>
        </w:tc>
        <w:tc>
          <w:tcPr>
            <w:tcW w:type="dxa" w:w="2904"/>
            <w:shd w:fill="F4F7F9" w:val="clear"/>
            <w:vAlign w:val="center"/>
          </w:tcPr>
          <w:p>
            <w:pPr>
              <w:spacing w:after="0" w:line="240" w:lineRule="auto"/>
              <w:jc w:val="left"/>
            </w:pPr>
            <w:r>
              <w:rPr>
                <w:rFonts w:ascii="Aptos" w:hAnsi="Aptos"/>
                <w:b w:val="0"/>
                <w:i w:val="0"/>
                <w:sz w:val="15"/>
              </w:rPr>
              <w:t>Current holder, currency and age.</w:t>
            </w:r>
          </w:p>
        </w:tc>
      </w:tr>
      <w:tr>
        <w:trPr>
          <w:cantSplit/>
        </w:trPr>
        <w:tc>
          <w:tcPr>
            <w:tcW w:type="dxa" w:w="2260"/>
            <w:vAlign w:val="center"/>
          </w:tcPr>
          <w:p>
            <w:pPr>
              <w:spacing w:after="0" w:line="240" w:lineRule="auto"/>
              <w:jc w:val="left"/>
            </w:pPr>
            <w:r>
              <w:rPr>
                <w:rFonts w:ascii="Aptos" w:hAnsi="Aptos"/>
                <w:b/>
                <w:i w:val="0"/>
                <w:sz w:val="15"/>
              </w:rPr>
              <w:t>CAC (optional)</w:t>
            </w:r>
          </w:p>
        </w:tc>
        <w:tc>
          <w:tcPr>
            <w:tcW w:type="dxa" w:w="5060"/>
            <w:vAlign w:val="center"/>
          </w:tcPr>
          <w:p>
            <w:pPr>
              <w:spacing w:after="0" w:line="240" w:lineRule="auto"/>
              <w:jc w:val="left"/>
            </w:pPr>
            <w:r>
              <w:rPr>
                <w:rFonts w:ascii="Aptos" w:hAnsi="Aptos"/>
                <w:b w:val="0"/>
                <w:i w:val="0"/>
                <w:sz w:val="15"/>
              </w:rPr>
              <w:t>Attributed marketing spend / acquired customers for a campaign/channel.</w:t>
            </w:r>
          </w:p>
        </w:tc>
        <w:tc>
          <w:tcPr>
            <w:tcW w:type="dxa" w:w="2904"/>
            <w:vAlign w:val="center"/>
          </w:tcPr>
          <w:p>
            <w:pPr>
              <w:spacing w:after="0" w:line="240" w:lineRule="auto"/>
              <w:jc w:val="left"/>
            </w:pPr>
            <w:r>
              <w:rPr>
                <w:rFonts w:ascii="Aptos" w:hAnsi="Aptos"/>
                <w:b w:val="0"/>
                <w:i w:val="0"/>
                <w:sz w:val="15"/>
              </w:rPr>
              <w:t>Shown only when spend and attribution are supplied.</w:t>
            </w:r>
          </w:p>
        </w:tc>
      </w:tr>
      <w:tr>
        <w:trPr>
          <w:cantSplit/>
        </w:trPr>
        <w:tc>
          <w:tcPr>
            <w:tcW w:type="dxa" w:w="2260"/>
            <w:shd w:fill="F4F7F9" w:val="clear"/>
            <w:vAlign w:val="center"/>
          </w:tcPr>
          <w:p>
            <w:pPr>
              <w:spacing w:after="0" w:line="240" w:lineRule="auto"/>
              <w:jc w:val="left"/>
            </w:pPr>
            <w:r>
              <w:rPr>
                <w:rFonts w:ascii="Aptos" w:hAnsi="Aptos"/>
                <w:b/>
                <w:i w:val="0"/>
                <w:sz w:val="15"/>
              </w:rPr>
              <w:t>Break-even orders</w:t>
            </w:r>
          </w:p>
        </w:tc>
        <w:tc>
          <w:tcPr>
            <w:tcW w:type="dxa" w:w="5060"/>
            <w:shd w:fill="F4F7F9" w:val="clear"/>
            <w:vAlign w:val="center"/>
          </w:tcPr>
          <w:p>
            <w:pPr>
              <w:spacing w:after="0" w:line="240" w:lineRule="auto"/>
              <w:jc w:val="left"/>
            </w:pPr>
            <w:r>
              <w:rPr>
                <w:rFonts w:ascii="Aptos" w:hAnsi="Aptos"/>
                <w:b w:val="0"/>
                <w:i w:val="0"/>
                <w:sz w:val="15"/>
              </w:rPr>
              <w:t>Monthly fixed cost / average contribution per order.</w:t>
            </w:r>
          </w:p>
        </w:tc>
        <w:tc>
          <w:tcPr>
            <w:tcW w:type="dxa" w:w="2904"/>
            <w:shd w:fill="F4F7F9" w:val="clear"/>
            <w:vAlign w:val="center"/>
          </w:tcPr>
          <w:p>
            <w:pPr>
              <w:spacing w:after="0" w:line="240" w:lineRule="auto"/>
              <w:jc w:val="left"/>
            </w:pPr>
            <w:r>
              <w:rPr>
                <w:rFonts w:ascii="Aptos" w:hAnsi="Aptos"/>
                <w:b w:val="0"/>
                <w:i w:val="0"/>
                <w:sz w:val="15"/>
              </w:rPr>
              <w:t>Scenario Planner, not an accounting statement.</w:t>
            </w:r>
          </w:p>
        </w:tc>
      </w:tr>
    </w:tbl>
    <w:p>
      <w:pPr>
        <w:spacing w:after="0"/>
      </w:pPr>
    </w:p>
    <w:p>
      <w:pPr>
        <w:pStyle w:val="Heading3"/>
        <w:keepNext/>
        <w:keepLines/>
      </w:pPr>
      <w:r>
        <w:t>3.15.1 Practical graphs</w:t>
      </w:r>
    </w:p>
    <w:p>
      <w:pPr>
        <w:pStyle w:val="ListBullet"/>
      </w:pPr>
      <w:r>
        <w:rPr>
          <w:rFonts w:ascii="Aptos" w:hAnsi="Aptos"/>
          <w:b w:val="0"/>
          <w:i w:val="0"/>
        </w:rPr>
        <w:t>Revenue and contribution trend: dual line with period comparison and a visible cost-completeness badge.</w:t>
      </w:r>
    </w:p>
    <w:p>
      <w:pPr>
        <w:pStyle w:val="ListBullet"/>
      </w:pPr>
      <w:r>
        <w:rPr>
          <w:rFonts w:ascii="Aptos" w:hAnsi="Aptos"/>
          <w:b w:val="0"/>
          <w:i w:val="0"/>
        </w:rPr>
        <w:t>Order-to-cash funnel: Confirmed -&gt; Dispatched -&gt; Delivered -&gt; Paid -&gt; Reconciled, showing where value is stuck.</w:t>
      </w:r>
    </w:p>
    <w:p>
      <w:pPr>
        <w:pStyle w:val="ListBullet"/>
      </w:pPr>
      <w:r>
        <w:rPr>
          <w:rFonts w:ascii="Aptos" w:hAnsi="Aptos"/>
          <w:b w:val="0"/>
          <w:i w:val="0"/>
        </w:rPr>
        <w:t>Cash custody bar: outstanding amount by driver, employee, delivery company or business account, grouped by currency and age.</w:t>
      </w:r>
    </w:p>
    <w:p>
      <w:pPr>
        <w:pStyle w:val="ListBullet"/>
      </w:pPr>
      <w:r>
        <w:rPr>
          <w:rFonts w:ascii="Aptos" w:hAnsi="Aptos"/>
          <w:b w:val="0"/>
          <w:i w:val="0"/>
        </w:rPr>
        <w:t>Product and channel contribution matrix: net sales, units, gross margin, contribution margin, returns and repeat-customer share.</w:t>
      </w:r>
    </w:p>
    <w:p>
      <w:pPr>
        <w:pStyle w:val="ListBullet"/>
      </w:pPr>
      <w:r>
        <w:rPr>
          <w:rFonts w:ascii="Aptos" w:hAnsi="Aptos"/>
          <w:b w:val="0"/>
          <w:i w:val="0"/>
        </w:rPr>
        <w:t>Inventory aging / ABC matrix: value and days since sale, highlighting high-value slow stock and near-stockout best sellers.</w:t>
      </w:r>
    </w:p>
    <w:p>
      <w:pPr>
        <w:pStyle w:val="ListBullet"/>
      </w:pPr>
      <w:r>
        <w:rPr>
          <w:rFonts w:ascii="Aptos" w:hAnsi="Aptos"/>
          <w:b w:val="0"/>
          <w:i w:val="0"/>
        </w:rPr>
        <w:t>Customer cohort retention: percentage of first-time customers who reorder in later months; a more honest loyalty view than one lifetime total.</w:t>
      </w:r>
    </w:p>
    <w:p>
      <w:pPr>
        <w:pStyle w:val="ListBullet"/>
      </w:pPr>
      <w:r>
        <w:rPr>
          <w:rFonts w:ascii="Aptos" w:hAnsi="Aptos"/>
          <w:b w:val="0"/>
          <w:i w:val="0"/>
        </w:rPr>
        <w:t>Delivery failure Pareto and area heatmap: top reasons, repeated addresses/areas and cost per successful delivery; map view requires enough normalized data.</w:t>
      </w:r>
    </w:p>
    <w:p>
      <w:pPr>
        <w:pStyle w:val="Heading3"/>
        <w:keepNext/>
        <w:keepLines/>
      </w:pPr>
      <w:r>
        <w:t>3.15.2 Smart warnings and functional idea</w:t>
      </w:r>
    </w:p>
    <w:tbl>
      <w:tblPr>
        <w:tblW w:type="dxa" w:w="10224"/>
        <w:jc w:val="left"/>
        <w:tblLayout w:type="fixed"/>
        <w:tblLook w:firstColumn="1" w:firstRow="1" w:lastColumn="0" w:lastRow="0" w:noHBand="0" w:noVBand="1" w:val="04A0"/>
        <w:tblInd w:w="120" w:type="dxa"/>
      </w:tblPr>
      <w:tblGrid>
        <w:gridCol w:w="1850"/>
        <w:gridCol w:w="4450"/>
        <w:gridCol w:w="3924"/>
      </w:tblGrid>
      <w:tr>
        <w:trPr>
          <w:tblHeader w:val="true"/>
          <w:cantSplit/>
        </w:trPr>
        <w:tc>
          <w:tcPr>
            <w:tcW w:type="dxa" w:w="185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Warning</w:t>
            </w:r>
          </w:p>
        </w:tc>
        <w:tc>
          <w:tcPr>
            <w:tcW w:type="dxa" w:w="445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Trigger idea</w:t>
            </w:r>
          </w:p>
        </w:tc>
        <w:tc>
          <w:tcPr>
            <w:tcW w:type="dxa" w:w="39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Owner action</w:t>
            </w:r>
          </w:p>
        </w:tc>
      </w:tr>
      <w:tr>
        <w:trPr>
          <w:cantSplit/>
        </w:trPr>
        <w:tc>
          <w:tcPr>
            <w:tcW w:type="dxa" w:w="1850"/>
            <w:vAlign w:val="center"/>
          </w:tcPr>
          <w:p>
            <w:pPr>
              <w:spacing w:after="0" w:line="240" w:lineRule="auto"/>
              <w:jc w:val="left"/>
            </w:pPr>
            <w:r>
              <w:rPr>
                <w:rFonts w:ascii="Aptos" w:hAnsi="Aptos"/>
                <w:b/>
                <w:i w:val="0"/>
                <w:sz w:val="15"/>
              </w:rPr>
              <w:t>Margin Guard</w:t>
            </w:r>
          </w:p>
        </w:tc>
        <w:tc>
          <w:tcPr>
            <w:tcW w:type="dxa" w:w="4450"/>
            <w:vAlign w:val="center"/>
          </w:tcPr>
          <w:p>
            <w:pPr>
              <w:spacing w:after="0" w:line="240" w:lineRule="auto"/>
              <w:jc w:val="left"/>
            </w:pPr>
            <w:r>
              <w:rPr>
                <w:rFonts w:ascii="Aptos" w:hAnsi="Aptos"/>
                <w:b w:val="0"/>
                <w:i w:val="0"/>
                <w:sz w:val="15"/>
              </w:rPr>
              <w:t>Product/channel contribution margin falls below threshold or drops materially versus its own baseline.</w:t>
            </w:r>
          </w:p>
        </w:tc>
        <w:tc>
          <w:tcPr>
            <w:tcW w:type="dxa" w:w="3924"/>
            <w:vAlign w:val="center"/>
          </w:tcPr>
          <w:p>
            <w:pPr>
              <w:spacing w:after="0" w:line="240" w:lineRule="auto"/>
              <w:jc w:val="left"/>
            </w:pPr>
            <w:r>
              <w:rPr>
                <w:rFonts w:ascii="Aptos" w:hAnsi="Aptos"/>
                <w:b w:val="0"/>
                <w:i w:val="0"/>
                <w:sz w:val="15"/>
              </w:rPr>
              <w:t>Open affected orders and cost changes; verify price, supplier cost, discounts and delivery subsidy.</w:t>
            </w:r>
          </w:p>
        </w:tc>
      </w:tr>
      <w:tr>
        <w:trPr>
          <w:cantSplit/>
        </w:trPr>
        <w:tc>
          <w:tcPr>
            <w:tcW w:type="dxa" w:w="1850"/>
            <w:shd w:fill="F4F7F9" w:val="clear"/>
            <w:vAlign w:val="center"/>
          </w:tcPr>
          <w:p>
            <w:pPr>
              <w:spacing w:after="0" w:line="240" w:lineRule="auto"/>
              <w:jc w:val="left"/>
            </w:pPr>
            <w:r>
              <w:rPr>
                <w:rFonts w:ascii="Aptos" w:hAnsi="Aptos"/>
                <w:b/>
                <w:i w:val="0"/>
                <w:sz w:val="15"/>
              </w:rPr>
              <w:t>Cash Gap</w:t>
            </w:r>
          </w:p>
        </w:tc>
        <w:tc>
          <w:tcPr>
            <w:tcW w:type="dxa" w:w="4450"/>
            <w:shd w:fill="F4F7F9" w:val="clear"/>
            <w:vAlign w:val="center"/>
          </w:tcPr>
          <w:p>
            <w:pPr>
              <w:spacing w:after="0" w:line="240" w:lineRule="auto"/>
              <w:jc w:val="left"/>
            </w:pPr>
            <w:r>
              <w:rPr>
                <w:rFonts w:ascii="Aptos" w:hAnsi="Aptos"/>
                <w:b w:val="0"/>
                <w:i w:val="0"/>
                <w:sz w:val="15"/>
              </w:rPr>
              <w:t>Expected cash is overdue, a handover variance exists or custody is unclear.</w:t>
            </w:r>
          </w:p>
        </w:tc>
        <w:tc>
          <w:tcPr>
            <w:tcW w:type="dxa" w:w="3924"/>
            <w:shd w:fill="F4F7F9" w:val="clear"/>
            <w:vAlign w:val="center"/>
          </w:tcPr>
          <w:p>
            <w:pPr>
              <w:spacing w:after="0" w:line="240" w:lineRule="auto"/>
              <w:jc w:val="left"/>
            </w:pPr>
            <w:r>
              <w:rPr>
                <w:rFonts w:ascii="Aptos" w:hAnsi="Aptos"/>
                <w:b w:val="0"/>
                <w:i w:val="0"/>
                <w:sz w:val="15"/>
              </w:rPr>
              <w:t>Open reconciliation and assign an owner/due time.</w:t>
            </w:r>
          </w:p>
        </w:tc>
      </w:tr>
      <w:tr>
        <w:trPr>
          <w:cantSplit/>
        </w:trPr>
        <w:tc>
          <w:tcPr>
            <w:tcW w:type="dxa" w:w="1850"/>
            <w:vAlign w:val="center"/>
          </w:tcPr>
          <w:p>
            <w:pPr>
              <w:spacing w:after="0" w:line="240" w:lineRule="auto"/>
              <w:jc w:val="left"/>
            </w:pPr>
            <w:r>
              <w:rPr>
                <w:rFonts w:ascii="Aptos" w:hAnsi="Aptos"/>
                <w:b/>
                <w:i w:val="0"/>
                <w:sz w:val="15"/>
              </w:rPr>
              <w:t>Stock Risk</w:t>
            </w:r>
          </w:p>
        </w:tc>
        <w:tc>
          <w:tcPr>
            <w:tcW w:type="dxa" w:w="4450"/>
            <w:vAlign w:val="center"/>
          </w:tcPr>
          <w:p>
            <w:pPr>
              <w:spacing w:after="0" w:line="240" w:lineRule="auto"/>
              <w:jc w:val="left"/>
            </w:pPr>
            <w:r>
              <w:rPr>
                <w:rFonts w:ascii="Aptos" w:hAnsi="Aptos"/>
                <w:b w:val="0"/>
                <w:i w:val="0"/>
                <w:sz w:val="15"/>
              </w:rPr>
              <w:t>Available stock below threshold or reservations exceed availability.</w:t>
            </w:r>
          </w:p>
        </w:tc>
        <w:tc>
          <w:tcPr>
            <w:tcW w:type="dxa" w:w="3924"/>
            <w:vAlign w:val="center"/>
          </w:tcPr>
          <w:p>
            <w:pPr>
              <w:spacing w:after="0" w:line="240" w:lineRule="auto"/>
              <w:jc w:val="left"/>
            </w:pPr>
            <w:r>
              <w:rPr>
                <w:rFonts w:ascii="Aptos" w:hAnsi="Aptos"/>
                <w:b w:val="0"/>
                <w:i w:val="0"/>
                <w:sz w:val="15"/>
              </w:rPr>
              <w:t>Pause availability, resolve reservation conflict or start restock task.</w:t>
            </w:r>
          </w:p>
        </w:tc>
      </w:tr>
      <w:tr>
        <w:trPr>
          <w:cantSplit/>
        </w:trPr>
        <w:tc>
          <w:tcPr>
            <w:tcW w:type="dxa" w:w="1850"/>
            <w:shd w:fill="F4F7F9" w:val="clear"/>
            <w:vAlign w:val="center"/>
          </w:tcPr>
          <w:p>
            <w:pPr>
              <w:spacing w:after="0" w:line="240" w:lineRule="auto"/>
              <w:jc w:val="left"/>
            </w:pPr>
            <w:r>
              <w:rPr>
                <w:rFonts w:ascii="Aptos" w:hAnsi="Aptos"/>
                <w:b/>
                <w:i w:val="0"/>
                <w:sz w:val="15"/>
              </w:rPr>
              <w:t>Dead Stock</w:t>
            </w:r>
          </w:p>
        </w:tc>
        <w:tc>
          <w:tcPr>
            <w:tcW w:type="dxa" w:w="4450"/>
            <w:shd w:fill="F4F7F9" w:val="clear"/>
            <w:vAlign w:val="center"/>
          </w:tcPr>
          <w:p>
            <w:pPr>
              <w:spacing w:after="0" w:line="240" w:lineRule="auto"/>
              <w:jc w:val="left"/>
            </w:pPr>
            <w:r>
              <w:rPr>
                <w:rFonts w:ascii="Aptos" w:hAnsi="Aptos"/>
                <w:b w:val="0"/>
                <w:i w:val="0"/>
                <w:sz w:val="15"/>
              </w:rPr>
              <w:t>Stock has not sold for configured days and ties up value.</w:t>
            </w:r>
          </w:p>
        </w:tc>
        <w:tc>
          <w:tcPr>
            <w:tcW w:type="dxa" w:w="3924"/>
            <w:shd w:fill="F4F7F9" w:val="clear"/>
            <w:vAlign w:val="center"/>
          </w:tcPr>
          <w:p>
            <w:pPr>
              <w:spacing w:after="0" w:line="240" w:lineRule="auto"/>
              <w:jc w:val="left"/>
            </w:pPr>
            <w:r>
              <w:rPr>
                <w:rFonts w:ascii="Aptos" w:hAnsi="Aptos"/>
                <w:b w:val="0"/>
                <w:i w:val="0"/>
                <w:sz w:val="15"/>
              </w:rPr>
              <w:t>Review discount, bundle, transfer or stop restocking; no automatic markdown.</w:t>
            </w:r>
          </w:p>
        </w:tc>
      </w:tr>
      <w:tr>
        <w:trPr>
          <w:cantSplit/>
        </w:trPr>
        <w:tc>
          <w:tcPr>
            <w:tcW w:type="dxa" w:w="1850"/>
            <w:vAlign w:val="center"/>
          </w:tcPr>
          <w:p>
            <w:pPr>
              <w:spacing w:after="0" w:line="240" w:lineRule="auto"/>
              <w:jc w:val="left"/>
            </w:pPr>
            <w:r>
              <w:rPr>
                <w:rFonts w:ascii="Aptos" w:hAnsi="Aptos"/>
                <w:b/>
                <w:i w:val="0"/>
                <w:sz w:val="15"/>
              </w:rPr>
              <w:t>Sales Drop</w:t>
            </w:r>
          </w:p>
        </w:tc>
        <w:tc>
          <w:tcPr>
            <w:tcW w:type="dxa" w:w="4450"/>
            <w:vAlign w:val="center"/>
          </w:tcPr>
          <w:p>
            <w:pPr>
              <w:spacing w:after="0" w:line="240" w:lineRule="auto"/>
              <w:jc w:val="left"/>
            </w:pPr>
            <w:r>
              <w:rPr>
                <w:rFonts w:ascii="Aptos" w:hAnsi="Aptos"/>
                <w:b w:val="0"/>
                <w:i w:val="0"/>
                <w:sz w:val="15"/>
              </w:rPr>
              <w:t>Sales or orders fall beyond a simple rule against a comparable recent period.</w:t>
            </w:r>
          </w:p>
        </w:tc>
        <w:tc>
          <w:tcPr>
            <w:tcW w:type="dxa" w:w="3924"/>
            <w:vAlign w:val="center"/>
          </w:tcPr>
          <w:p>
            <w:pPr>
              <w:spacing w:after="0" w:line="240" w:lineRule="auto"/>
              <w:jc w:val="left"/>
            </w:pPr>
            <w:r>
              <w:rPr>
                <w:rFonts w:ascii="Aptos" w:hAnsi="Aptos"/>
                <w:b w:val="0"/>
                <w:i w:val="0"/>
                <w:sz w:val="15"/>
              </w:rPr>
              <w:t>Check channel, product and customer segment before concluding why.</w:t>
            </w:r>
          </w:p>
        </w:tc>
      </w:tr>
      <w:tr>
        <w:trPr>
          <w:cantSplit/>
        </w:trPr>
        <w:tc>
          <w:tcPr>
            <w:tcW w:type="dxa" w:w="1850"/>
            <w:shd w:fill="F4F7F9" w:val="clear"/>
            <w:vAlign w:val="center"/>
          </w:tcPr>
          <w:p>
            <w:pPr>
              <w:spacing w:after="0" w:line="240" w:lineRule="auto"/>
              <w:jc w:val="left"/>
            </w:pPr>
            <w:r>
              <w:rPr>
                <w:rFonts w:ascii="Aptos" w:hAnsi="Aptos"/>
                <w:b/>
                <w:i w:val="0"/>
                <w:sz w:val="15"/>
              </w:rPr>
              <w:t>Customer Drop-off</w:t>
            </w:r>
          </w:p>
        </w:tc>
        <w:tc>
          <w:tcPr>
            <w:tcW w:type="dxa" w:w="4450"/>
            <w:shd w:fill="F4F7F9" w:val="clear"/>
            <w:vAlign w:val="center"/>
          </w:tcPr>
          <w:p>
            <w:pPr>
              <w:spacing w:after="0" w:line="240" w:lineRule="auto"/>
              <w:jc w:val="left"/>
            </w:pPr>
            <w:r>
              <w:rPr>
                <w:rFonts w:ascii="Aptos" w:hAnsi="Aptos"/>
                <w:b w:val="0"/>
                <w:i w:val="0"/>
                <w:sz w:val="15"/>
              </w:rPr>
              <w:t>Previously repeat customer/segment has not reordered within expected cadence.</w:t>
            </w:r>
          </w:p>
        </w:tc>
        <w:tc>
          <w:tcPr>
            <w:tcW w:type="dxa" w:w="3924"/>
            <w:shd w:fill="F4F7F9" w:val="clear"/>
            <w:vAlign w:val="center"/>
          </w:tcPr>
          <w:p>
            <w:pPr>
              <w:spacing w:after="0" w:line="240" w:lineRule="auto"/>
              <w:jc w:val="left"/>
            </w:pPr>
            <w:r>
              <w:rPr>
                <w:rFonts w:ascii="Aptos" w:hAnsi="Aptos"/>
                <w:b w:val="0"/>
                <w:i w:val="0"/>
                <w:sz w:val="15"/>
              </w:rPr>
              <w:t>Create optional outreach segment; respect communication consent.</w:t>
            </w:r>
          </w:p>
        </w:tc>
      </w:tr>
      <w:tr>
        <w:trPr>
          <w:cantSplit/>
        </w:trPr>
        <w:tc>
          <w:tcPr>
            <w:tcW w:type="dxa" w:w="1850"/>
            <w:vAlign w:val="center"/>
          </w:tcPr>
          <w:p>
            <w:pPr>
              <w:spacing w:after="0" w:line="240" w:lineRule="auto"/>
              <w:jc w:val="left"/>
            </w:pPr>
            <w:r>
              <w:rPr>
                <w:rFonts w:ascii="Aptos" w:hAnsi="Aptos"/>
                <w:b/>
                <w:i w:val="0"/>
                <w:sz w:val="15"/>
              </w:rPr>
              <w:t>Delivery Hotspot</w:t>
            </w:r>
          </w:p>
        </w:tc>
        <w:tc>
          <w:tcPr>
            <w:tcW w:type="dxa" w:w="4450"/>
            <w:vAlign w:val="center"/>
          </w:tcPr>
          <w:p>
            <w:pPr>
              <w:spacing w:after="0" w:line="240" w:lineRule="auto"/>
              <w:jc w:val="left"/>
            </w:pPr>
            <w:r>
              <w:rPr>
                <w:rFonts w:ascii="Aptos" w:hAnsi="Aptos"/>
                <w:b w:val="0"/>
                <w:i w:val="0"/>
                <w:sz w:val="15"/>
              </w:rPr>
              <w:t>Area, courier or reason has an elevated failure rate with adequate sample size.</w:t>
            </w:r>
          </w:p>
        </w:tc>
        <w:tc>
          <w:tcPr>
            <w:tcW w:type="dxa" w:w="3924"/>
            <w:vAlign w:val="center"/>
          </w:tcPr>
          <w:p>
            <w:pPr>
              <w:spacing w:after="0" w:line="240" w:lineRule="auto"/>
              <w:jc w:val="left"/>
            </w:pPr>
            <w:r>
              <w:rPr>
                <w:rFonts w:ascii="Aptos" w:hAnsi="Aptos"/>
                <w:b w:val="0"/>
                <w:i w:val="0"/>
                <w:sz w:val="15"/>
              </w:rPr>
              <w:t>Review address quality, fee, service promise or courier performance.</w:t>
            </w:r>
          </w:p>
        </w:tc>
      </w:tr>
      <w:tr>
        <w:trPr>
          <w:cantSplit/>
        </w:trPr>
        <w:tc>
          <w:tcPr>
            <w:tcW w:type="dxa" w:w="1850"/>
            <w:shd w:fill="F4F7F9" w:val="clear"/>
            <w:vAlign w:val="center"/>
          </w:tcPr>
          <w:p>
            <w:pPr>
              <w:spacing w:after="0" w:line="240" w:lineRule="auto"/>
              <w:jc w:val="left"/>
            </w:pPr>
            <w:r>
              <w:rPr>
                <w:rFonts w:ascii="Aptos" w:hAnsi="Aptos"/>
                <w:b/>
                <w:i w:val="0"/>
                <w:sz w:val="15"/>
              </w:rPr>
              <w:t>Data Confidence</w:t>
            </w:r>
          </w:p>
        </w:tc>
        <w:tc>
          <w:tcPr>
            <w:tcW w:type="dxa" w:w="4450"/>
            <w:shd w:fill="F4F7F9" w:val="clear"/>
            <w:vAlign w:val="center"/>
          </w:tcPr>
          <w:p>
            <w:pPr>
              <w:spacing w:after="0" w:line="240" w:lineRule="auto"/>
              <w:jc w:val="left"/>
            </w:pPr>
            <w:r>
              <w:rPr>
                <w:rFonts w:ascii="Aptos" w:hAnsi="Aptos"/>
                <w:b w:val="0"/>
                <w:i w:val="0"/>
                <w:sz w:val="15"/>
              </w:rPr>
              <w:t>Costs, rates, payment verification or source attribution are incomplete.</w:t>
            </w:r>
          </w:p>
        </w:tc>
        <w:tc>
          <w:tcPr>
            <w:tcW w:type="dxa" w:w="3924"/>
            <w:shd w:fill="F4F7F9" w:val="clear"/>
            <w:vAlign w:val="center"/>
          </w:tcPr>
          <w:p>
            <w:pPr>
              <w:spacing w:after="0" w:line="240" w:lineRule="auto"/>
              <w:jc w:val="left"/>
            </w:pPr>
            <w:r>
              <w:rPr>
                <w:rFonts w:ascii="Aptos" w:hAnsi="Aptos"/>
                <w:b w:val="0"/>
                <w:i w:val="0"/>
                <w:sz w:val="15"/>
              </w:rPr>
              <w:t>Fix inputs before relying on profit/channel conclusions.</w:t>
            </w:r>
          </w:p>
        </w:tc>
      </w:tr>
    </w:tbl>
    <w:p>
      <w:pPr>
        <w:spacing w:after="0"/>
      </w:pPr>
    </w:p>
    <w:p>
      <w:pPr/>
      <w:r>
        <w:rPr>
          <w:rFonts w:ascii="Aptos" w:hAnsi="Aptos"/>
          <w:b w:val="0"/>
          <w:i w:val="0"/>
        </w:rPr>
        <w:t>The MVP warning engine is deterministic and explainable: threshold, comparison period, minimum sample and affected records are visible. Predictive models are deliberately deferred until enough clean historical data exists.</w:t>
      </w:r>
    </w:p>
    <w:p>
      <w:pPr>
        <w:pStyle w:val="Heading3"/>
        <w:keepNext/>
        <w:keepLines/>
      </w:pPr>
      <w:r>
        <w:t>3.15.3 Business Health Snapshot and Scenario Planner</w:t>
      </w:r>
    </w:p>
    <w:p>
      <w:pPr/>
      <w:r>
        <w:rPr>
          <w:rFonts w:ascii="Aptos" w:hAnsi="Aptos"/>
          <w:b w:val="0"/>
          <w:i w:val="0"/>
        </w:rPr>
        <w:t>The Business Health Snapshot gives five readable lenses - Sales, Margin, Cash, Inventory and Customers - each with one current value, one direction, one warning and one recommended investigation. The Scenario Planner (Version 2) lets an owner test a price, supplier cost, delivery subsidy, payment fee, campaign spend or fixed-cost change and see contribution per order, gross/contribution margin and approximate break-even volume. Scenarios never alter live prices until an authorized user applies them.</w:t>
      </w:r>
    </w:p>
    <w:p>
      <w:pPr>
        <w:pStyle w:val="Heading2"/>
        <w:keepNext/>
        <w:keepLines/>
      </w:pPr>
      <w:r>
        <w:t>3.16 Returns, Exchanges, Discounts and Daily Close</w:t>
      </w:r>
    </w:p>
    <w:p>
      <w:pPr>
        <w:pStyle w:val="ModuleLead"/>
        <w:keepNext/>
      </w:pPr>
      <w:r>
        <w:rPr>
          <w:rFonts w:ascii="Aptos" w:hAnsi="Aptos"/>
          <w:b/>
          <w:i w:val="0"/>
          <w:color w:val="006B63"/>
        </w:rPr>
        <w:t xml:space="preserve">Purpose. </w:t>
      </w:r>
      <w:r>
        <w:rPr>
          <w:rFonts w:ascii="Aptos" w:hAnsi="Aptos"/>
          <w:b w:val="0"/>
          <w:i w:val="0"/>
        </w:rPr>
        <w:t>Handle common post-delivery exceptions without corrupting sales, stock or payment history.</w:t>
      </w:r>
      <w:r>
        <w:rPr>
          <w:rFonts w:ascii="Aptos" w:hAnsi="Aptos"/>
          <w:b/>
          <w:i w:val="0"/>
          <w:color w:val="006B63"/>
        </w:rPr>
        <w:t xml:space="preserve"> Primary users. </w:t>
      </w:r>
      <w:r>
        <w:rPr>
          <w:rFonts w:ascii="Aptos" w:hAnsi="Aptos"/>
          <w:b w:val="0"/>
          <w:i w:val="0"/>
        </w:rPr>
        <w:t>Authorized employees and owner/manager.</w:t>
      </w:r>
    </w:p>
    <w:p>
      <w:pPr>
        <w:pStyle w:val="ModuleLabel"/>
      </w:pPr>
      <w:r>
        <w:rPr>
          <w:rFonts w:ascii="Aptos" w:hAnsi="Aptos"/>
          <w:b/>
          <w:i w:val="0"/>
          <w:color w:val="006B63"/>
        </w:rPr>
        <w:t>Functional behavior</w:t>
      </w:r>
    </w:p>
    <w:p>
      <w:pPr>
        <w:pStyle w:val="ListBullet"/>
      </w:pPr>
      <w:r>
        <w:rPr>
          <w:rFonts w:ascii="Aptos" w:hAnsi="Aptos"/>
          <w:b w:val="0"/>
          <w:i w:val="0"/>
        </w:rPr>
        <w:t>Returns/exchanges start from the original order and require item, quantity, reason, condition, return method and expected financial action. Exchange creates linked outbound/inbound movements.</w:t>
      </w:r>
    </w:p>
    <w:p>
      <w:pPr>
        <w:pStyle w:val="ListBullet"/>
      </w:pPr>
      <w:r>
        <w:rPr>
          <w:rFonts w:ascii="Aptos" w:hAnsi="Aptos"/>
          <w:b w:val="0"/>
          <w:i w:val="0"/>
        </w:rPr>
        <w:t>Refunds are separate payment reversals with approval, method, amount, reference and proof. A returned item can be Sellable, Damaged, Quarantine or Discarded.</w:t>
      </w:r>
    </w:p>
    <w:p>
      <w:pPr>
        <w:pStyle w:val="ListBullet"/>
      </w:pPr>
      <w:r>
        <w:rPr>
          <w:rFonts w:ascii="Aptos" w:hAnsi="Aptos"/>
          <w:b w:val="0"/>
          <w:i w:val="0"/>
        </w:rPr>
        <w:t>Discount policies define allowable percentage/amount by role, product/category and campaign. Overrides require reason and may require approval.</w:t>
      </w:r>
    </w:p>
    <w:p>
      <w:pPr>
        <w:pStyle w:val="ListBullet"/>
      </w:pPr>
      <w:r>
        <w:rPr>
          <w:rFonts w:ascii="Aptos" w:hAnsi="Aptos"/>
          <w:b w:val="0"/>
          <w:i w:val="0"/>
        </w:rPr>
        <w:t>Daily Close summarizes order outcomes, collections by method/currency, unreconciled cash, returns/refunds, inventory adjustments and unresolved Action Center items.</w:t>
      </w:r>
    </w:p>
    <w:p>
      <w:pPr>
        <w:pStyle w:val="ModuleLabel"/>
      </w:pPr>
      <w:r>
        <w:rPr>
          <w:rFonts w:ascii="Aptos" w:hAnsi="Aptos"/>
          <w:b/>
          <w:i w:val="0"/>
          <w:color w:val="006B63"/>
        </w:rPr>
        <w:t>Actions and downstream effects</w:t>
      </w:r>
    </w:p>
    <w:p>
      <w:pPr>
        <w:pStyle w:val="ListBullet"/>
      </w:pPr>
      <w:r>
        <w:rPr>
          <w:rFonts w:ascii="Aptos" w:hAnsi="Aptos"/>
          <w:b w:val="0"/>
          <w:i w:val="0"/>
        </w:rPr>
        <w:t>Closing a day does not block late delivery updates; late changes appear as post-close adjustments in the next report and audit trail.</w:t>
      </w:r>
    </w:p>
    <w:p>
      <w:pPr>
        <w:pStyle w:val="ListBullet"/>
      </w:pPr>
      <w:r>
        <w:rPr>
          <w:rFonts w:ascii="Aptos" w:hAnsi="Aptos"/>
          <w:b w:val="0"/>
          <w:i w:val="0"/>
        </w:rPr>
        <w:t>Returns update net sales, product return rate, customer history and inventory only after the required physical/financial milestones are posted.</w:t>
      </w:r>
    </w:p>
    <w:p>
      <w:pPr/>
      <w:r>
        <w:rPr>
          <w:rFonts w:ascii="Aptos" w:hAnsi="Aptos"/>
          <w:b/>
          <w:i w:val="0"/>
        </w:rPr>
        <w:t>Operational problem solved.</w:t>
      </w:r>
      <w:r>
        <w:rPr>
          <w:rFonts w:ascii="Aptos" w:hAnsi="Aptos"/>
          <w:b w:val="0"/>
          <w:i w:val="0"/>
        </w:rPr>
        <w:t xml:space="preserve"> Informal returns and discounts make revenue, inventory and cash reports disagree. Linked reversal records preserve the original transaction and explain the difference.</w:t>
      </w:r>
    </w:p>
    <w:p>
      <w:pPr>
        <w:pStyle w:val="Heading1"/>
        <w:keepNext/>
        <w:keepLines/>
      </w:pPr>
      <w:r>
        <w:t>4. Functional Requirements</w:t>
      </w:r>
    </w:p>
    <w:tbl>
      <w:tblPr>
        <w:tblW w:type="dxa" w:w="10224"/>
        <w:jc w:val="left"/>
        <w:tblLayout w:type="fixed"/>
        <w:tblLook w:firstColumn="1" w:firstRow="1" w:lastColumn="0" w:lastRow="0" w:noHBand="0" w:noVBand="1" w:val="04A0"/>
        <w:tblInd w:w="120" w:type="dxa"/>
      </w:tblPr>
      <w:tblGrid>
        <w:gridCol w:w="1100"/>
        <w:gridCol w:w="1050"/>
        <w:gridCol w:w="8074"/>
      </w:tblGrid>
      <w:tr>
        <w:trPr>
          <w:tblHeader w:val="true"/>
          <w:cantSplit/>
        </w:trPr>
        <w:tc>
          <w:tcPr>
            <w:tcW w:type="dxa" w:w="110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ID</w:t>
            </w:r>
          </w:p>
        </w:tc>
        <w:tc>
          <w:tcPr>
            <w:tcW w:type="dxa" w:w="105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Priority</w:t>
            </w:r>
          </w:p>
        </w:tc>
        <w:tc>
          <w:tcPr>
            <w:tcW w:type="dxa" w:w="807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Requirement</w:t>
            </w:r>
          </w:p>
        </w:tc>
      </w:tr>
      <w:tr>
        <w:trPr>
          <w:cantSplit/>
        </w:trPr>
        <w:tc>
          <w:tcPr>
            <w:tcW w:type="dxa" w:w="1100"/>
            <w:vAlign w:val="center"/>
          </w:tcPr>
          <w:p>
            <w:pPr>
              <w:spacing w:after="0" w:line="240" w:lineRule="auto"/>
              <w:jc w:val="center"/>
            </w:pPr>
            <w:r>
              <w:rPr>
                <w:rFonts w:ascii="Aptos" w:hAnsi="Aptos"/>
                <w:b w:val="0"/>
                <w:i w:val="0"/>
                <w:sz w:val="15"/>
              </w:rPr>
              <w:t>FR-01</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Create, view, edit, search and archive tenant-scoped orders with unique human-readable IDs.</w:t>
            </w:r>
          </w:p>
        </w:tc>
      </w:tr>
      <w:tr>
        <w:trPr>
          <w:cantSplit/>
        </w:trPr>
        <w:tc>
          <w:tcPr>
            <w:tcW w:type="dxa" w:w="1100"/>
            <w:shd w:fill="F4F7F9" w:val="clear"/>
            <w:vAlign w:val="center"/>
          </w:tcPr>
          <w:p>
            <w:pPr>
              <w:spacing w:after="0" w:line="240" w:lineRule="auto"/>
              <w:jc w:val="center"/>
            </w:pPr>
            <w:r>
              <w:rPr>
                <w:rFonts w:ascii="Aptos" w:hAnsi="Aptos"/>
                <w:b w:val="0"/>
                <w:i w:val="0"/>
                <w:sz w:val="15"/>
              </w:rPr>
              <w:t>FR-02</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Capture order source channel, branch, creator, timestamps and optional campaign/source reference.</w:t>
            </w:r>
          </w:p>
        </w:tc>
      </w:tr>
      <w:tr>
        <w:trPr>
          <w:cantSplit/>
        </w:trPr>
        <w:tc>
          <w:tcPr>
            <w:tcW w:type="dxa" w:w="1100"/>
            <w:vAlign w:val="center"/>
          </w:tcPr>
          <w:p>
            <w:pPr>
              <w:spacing w:after="0" w:line="240" w:lineRule="auto"/>
              <w:jc w:val="center"/>
            </w:pPr>
            <w:r>
              <w:rPr>
                <w:rFonts w:ascii="Aptos" w:hAnsi="Aptos"/>
                <w:b w:val="0"/>
                <w:i w:val="0"/>
                <w:sz w:val="15"/>
              </w:rPr>
              <w:t>FR-03</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Maintain products, categories, images, variants, SKUs, prices, optional costs, availability and stock tracking settings.</w:t>
            </w:r>
          </w:p>
        </w:tc>
      </w:tr>
      <w:tr>
        <w:trPr>
          <w:cantSplit/>
        </w:trPr>
        <w:tc>
          <w:tcPr>
            <w:tcW w:type="dxa" w:w="1100"/>
            <w:shd w:fill="F4F7F9" w:val="clear"/>
            <w:vAlign w:val="center"/>
          </w:tcPr>
          <w:p>
            <w:pPr>
              <w:spacing w:after="0" w:line="240" w:lineRule="auto"/>
              <w:jc w:val="center"/>
            </w:pPr>
            <w:r>
              <w:rPr>
                <w:rFonts w:ascii="Aptos" w:hAnsi="Aptos"/>
                <w:b w:val="0"/>
                <w:i w:val="0"/>
                <w:sz w:val="15"/>
              </w:rPr>
              <w:t>FR-04</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Select catalog products/variants and calculate subtotal, discount, delivery fee, prepaid amount and balance due.</w:t>
            </w:r>
          </w:p>
        </w:tc>
      </w:tr>
      <w:tr>
        <w:trPr>
          <w:cantSplit/>
        </w:trPr>
        <w:tc>
          <w:tcPr>
            <w:tcW w:type="dxa" w:w="1100"/>
            <w:vAlign w:val="center"/>
          </w:tcPr>
          <w:p>
            <w:pPr>
              <w:spacing w:after="0" w:line="240" w:lineRule="auto"/>
              <w:jc w:val="center"/>
            </w:pPr>
            <w:r>
              <w:rPr>
                <w:rFonts w:ascii="Aptos" w:hAnsi="Aptos"/>
                <w:b w:val="0"/>
                <w:i w:val="0"/>
                <w:sz w:val="15"/>
              </w:rPr>
              <w:t>FR-05</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Search/select an existing customer by normalized phone or create a provisional customer.</w:t>
            </w:r>
          </w:p>
        </w:tc>
      </w:tr>
      <w:tr>
        <w:trPr>
          <w:cantSplit/>
        </w:trPr>
        <w:tc>
          <w:tcPr>
            <w:tcW w:type="dxa" w:w="1100"/>
            <w:shd w:fill="F4F7F9" w:val="clear"/>
            <w:vAlign w:val="center"/>
          </w:tcPr>
          <w:p>
            <w:pPr>
              <w:spacing w:after="0" w:line="240" w:lineRule="auto"/>
              <w:jc w:val="center"/>
            </w:pPr>
            <w:r>
              <w:rPr>
                <w:rFonts w:ascii="Aptos" w:hAnsi="Aptos"/>
                <w:b w:val="0"/>
                <w:i w:val="0"/>
                <w:sz w:val="15"/>
              </w:rPr>
              <w:t>FR-06</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Warn about likely duplicate orders and require merge/link/proceed choice with reason.</w:t>
            </w:r>
          </w:p>
        </w:tc>
      </w:tr>
      <w:tr>
        <w:trPr>
          <w:cantSplit/>
        </w:trPr>
        <w:tc>
          <w:tcPr>
            <w:tcW w:type="dxa" w:w="1100"/>
            <w:vAlign w:val="center"/>
          </w:tcPr>
          <w:p>
            <w:pPr>
              <w:spacing w:after="0" w:line="240" w:lineRule="auto"/>
              <w:jc w:val="center"/>
            </w:pPr>
            <w:r>
              <w:rPr>
                <w:rFonts w:ascii="Aptos" w:hAnsi="Aptos"/>
                <w:b w:val="0"/>
                <w:i w:val="0"/>
                <w:sz w:val="15"/>
              </w:rPr>
              <w:t>FR-07</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Generate revocable, expiring customer confirmation and tracking links without requiring an account.</w:t>
            </w:r>
          </w:p>
        </w:tc>
      </w:tr>
      <w:tr>
        <w:trPr>
          <w:cantSplit/>
        </w:trPr>
        <w:tc>
          <w:tcPr>
            <w:tcW w:type="dxa" w:w="1100"/>
            <w:shd w:fill="F4F7F9" w:val="clear"/>
            <w:vAlign w:val="center"/>
          </w:tcPr>
          <w:p>
            <w:pPr>
              <w:spacing w:after="0" w:line="240" w:lineRule="auto"/>
              <w:jc w:val="center"/>
            </w:pPr>
            <w:r>
              <w:rPr>
                <w:rFonts w:ascii="Aptos" w:hAnsi="Aptos"/>
                <w:b w:val="0"/>
                <w:i w:val="0"/>
                <w:sz w:val="15"/>
              </w:rPr>
              <w:t>FR-08</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Collect and validate Lebanese area, address, landmark, building/floor, phone, location pin and notes.</w:t>
            </w:r>
          </w:p>
        </w:tc>
      </w:tr>
      <w:tr>
        <w:trPr>
          <w:cantSplit/>
        </w:trPr>
        <w:tc>
          <w:tcPr>
            <w:tcW w:type="dxa" w:w="1100"/>
            <w:vAlign w:val="center"/>
          </w:tcPr>
          <w:p>
            <w:pPr>
              <w:spacing w:after="0" w:line="240" w:lineRule="auto"/>
              <w:jc w:val="center"/>
            </w:pPr>
            <w:r>
              <w:rPr>
                <w:rFonts w:ascii="Aptos" w:hAnsi="Aptos"/>
                <w:b w:val="0"/>
                <w:i w:val="0"/>
                <w:sz w:val="15"/>
              </w:rPr>
              <w:t>FR-09</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Automatically confirm the order and reserve stock after valid customer submission.</w:t>
            </w:r>
          </w:p>
        </w:tc>
      </w:tr>
      <w:tr>
        <w:trPr>
          <w:cantSplit/>
        </w:trPr>
        <w:tc>
          <w:tcPr>
            <w:tcW w:type="dxa" w:w="1100"/>
            <w:shd w:fill="F4F7F9" w:val="clear"/>
            <w:vAlign w:val="center"/>
          </w:tcPr>
          <w:p>
            <w:pPr>
              <w:spacing w:after="0" w:line="240" w:lineRule="auto"/>
              <w:jc w:val="center"/>
            </w:pPr>
            <w:r>
              <w:rPr>
                <w:rFonts w:ascii="Aptos" w:hAnsi="Aptos"/>
                <w:b w:val="0"/>
                <w:i w:val="0"/>
                <w:sz w:val="15"/>
              </w:rPr>
              <w:t>FR-10</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Support all defined order statuses and only valid role-based transitions.</w:t>
            </w:r>
          </w:p>
        </w:tc>
      </w:tr>
      <w:tr>
        <w:trPr>
          <w:cantSplit/>
        </w:trPr>
        <w:tc>
          <w:tcPr>
            <w:tcW w:type="dxa" w:w="1100"/>
            <w:vAlign w:val="center"/>
          </w:tcPr>
          <w:p>
            <w:pPr>
              <w:spacing w:after="0" w:line="240" w:lineRule="auto"/>
              <w:jc w:val="center"/>
            </w:pPr>
            <w:r>
              <w:rPr>
                <w:rFonts w:ascii="Aptos" w:hAnsi="Aptos"/>
                <w:b w:val="0"/>
                <w:i w:val="0"/>
                <w:sz w:val="15"/>
              </w:rPr>
              <w:t>FR-11</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Record an append-only timeline with actor, time, previous/new value, reason and source.</w:t>
            </w:r>
          </w:p>
        </w:tc>
      </w:tr>
      <w:tr>
        <w:trPr>
          <w:cantSplit/>
        </w:trPr>
        <w:tc>
          <w:tcPr>
            <w:tcW w:type="dxa" w:w="1100"/>
            <w:shd w:fill="F4F7F9" w:val="clear"/>
            <w:vAlign w:val="center"/>
          </w:tcPr>
          <w:p>
            <w:pPr>
              <w:spacing w:after="0" w:line="240" w:lineRule="auto"/>
              <w:jc w:val="center"/>
            </w:pPr>
            <w:r>
              <w:rPr>
                <w:rFonts w:ascii="Aptos" w:hAnsi="Aptos"/>
                <w:b w:val="0"/>
                <w:i w:val="0"/>
                <w:sz w:val="15"/>
              </w:rPr>
              <w:t>FR-12</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Provide employee list and Kanban views with filters, global search, assignment, notes, tags and safe bulk actions.</w:t>
            </w:r>
          </w:p>
        </w:tc>
      </w:tr>
      <w:tr>
        <w:trPr>
          <w:cantSplit/>
        </w:trPr>
        <w:tc>
          <w:tcPr>
            <w:tcW w:type="dxa" w:w="1100"/>
            <w:vAlign w:val="center"/>
          </w:tcPr>
          <w:p>
            <w:pPr>
              <w:spacing w:after="0" w:line="240" w:lineRule="auto"/>
              <w:jc w:val="center"/>
            </w:pPr>
            <w:r>
              <w:rPr>
                <w:rFonts w:ascii="Aptos" w:hAnsi="Aptos"/>
                <w:b w:val="0"/>
                <w:i w:val="0"/>
                <w:sz w:val="15"/>
              </w:rPr>
              <w:t>FR-13</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Provide owner Action Center with actionable exceptions, assignee, due time and resolution state.</w:t>
            </w:r>
          </w:p>
        </w:tc>
      </w:tr>
      <w:tr>
        <w:trPr>
          <w:cantSplit/>
        </w:trPr>
        <w:tc>
          <w:tcPr>
            <w:tcW w:type="dxa" w:w="1100"/>
            <w:shd w:fill="F4F7F9" w:val="clear"/>
            <w:vAlign w:val="center"/>
          </w:tcPr>
          <w:p>
            <w:pPr>
              <w:spacing w:after="0" w:line="240" w:lineRule="auto"/>
              <w:jc w:val="center"/>
            </w:pPr>
            <w:r>
              <w:rPr>
                <w:rFonts w:ascii="Aptos" w:hAnsi="Aptos"/>
                <w:b w:val="0"/>
                <w:i w:val="0"/>
                <w:sz w:val="15"/>
              </w:rPr>
              <w:t>FR-14</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Assign delivery to internal driver, freelancer or external company and create a separate delivery attempt.</w:t>
            </w:r>
          </w:p>
        </w:tc>
      </w:tr>
      <w:tr>
        <w:trPr>
          <w:cantSplit/>
        </w:trPr>
        <w:tc>
          <w:tcPr>
            <w:tcW w:type="dxa" w:w="1100"/>
            <w:vAlign w:val="center"/>
          </w:tcPr>
          <w:p>
            <w:pPr>
              <w:spacing w:after="0" w:line="240" w:lineRule="auto"/>
              <w:jc w:val="center"/>
            </w:pPr>
            <w:r>
              <w:rPr>
                <w:rFonts w:ascii="Aptos" w:hAnsi="Aptos"/>
                <w:b w:val="0"/>
                <w:i w:val="0"/>
                <w:sz w:val="15"/>
              </w:rPr>
              <w:t>FR-15</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Maintain delivery zones, customer fee, business cost, lead time and service availability.</w:t>
            </w:r>
          </w:p>
        </w:tc>
      </w:tr>
      <w:tr>
        <w:trPr>
          <w:cantSplit/>
        </w:trPr>
        <w:tc>
          <w:tcPr>
            <w:tcW w:type="dxa" w:w="1100"/>
            <w:shd w:fill="F4F7F9" w:val="clear"/>
            <w:vAlign w:val="center"/>
          </w:tcPr>
          <w:p>
            <w:pPr>
              <w:spacing w:after="0" w:line="240" w:lineRule="auto"/>
              <w:jc w:val="center"/>
            </w:pPr>
            <w:r>
              <w:rPr>
                <w:rFonts w:ascii="Aptos" w:hAnsi="Aptos"/>
                <w:b w:val="0"/>
                <w:i w:val="0"/>
                <w:sz w:val="15"/>
              </w:rPr>
              <w:t>FR-16</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Provide low-bandwidth driver manifest with call/map actions and offline-safe status updates.</w:t>
            </w:r>
          </w:p>
        </w:tc>
      </w:tr>
      <w:tr>
        <w:trPr>
          <w:cantSplit/>
        </w:trPr>
        <w:tc>
          <w:tcPr>
            <w:tcW w:type="dxa" w:w="1100"/>
            <w:vAlign w:val="center"/>
          </w:tcPr>
          <w:p>
            <w:pPr>
              <w:spacing w:after="0" w:line="240" w:lineRule="auto"/>
              <w:jc w:val="center"/>
            </w:pPr>
            <w:r>
              <w:rPr>
                <w:rFonts w:ascii="Aptos" w:hAnsi="Aptos"/>
                <w:b w:val="0"/>
                <w:i w:val="0"/>
                <w:sz w:val="15"/>
              </w:rPr>
              <w:t>FR-17</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Require standardized failed-delivery reason and preserve multiple attempts.</w:t>
            </w:r>
          </w:p>
        </w:tc>
      </w:tr>
      <w:tr>
        <w:trPr>
          <w:cantSplit/>
        </w:trPr>
        <w:tc>
          <w:tcPr>
            <w:tcW w:type="dxa" w:w="1100"/>
            <w:shd w:fill="F4F7F9" w:val="clear"/>
            <w:vAlign w:val="center"/>
          </w:tcPr>
          <w:p>
            <w:pPr>
              <w:spacing w:after="0" w:line="240" w:lineRule="auto"/>
              <w:jc w:val="center"/>
            </w:pPr>
            <w:r>
              <w:rPr>
                <w:rFonts w:ascii="Aptos" w:hAnsi="Aptos"/>
                <w:b w:val="0"/>
                <w:i w:val="0"/>
                <w:sz w:val="15"/>
              </w:rPr>
              <w:t>FR-18</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Track payment independently using Pending, Partial, Paid, Failed, Refunded and Partially Refunded states.</w:t>
            </w:r>
          </w:p>
        </w:tc>
      </w:tr>
      <w:tr>
        <w:trPr>
          <w:cantSplit/>
        </w:trPr>
        <w:tc>
          <w:tcPr>
            <w:tcW w:type="dxa" w:w="1100"/>
            <w:vAlign w:val="center"/>
          </w:tcPr>
          <w:p>
            <w:pPr>
              <w:spacing w:after="0" w:line="240" w:lineRule="auto"/>
              <w:jc w:val="center"/>
            </w:pPr>
            <w:r>
              <w:rPr>
                <w:rFonts w:ascii="Aptos" w:hAnsi="Aptos"/>
                <w:b w:val="0"/>
                <w:i w:val="0"/>
                <w:sz w:val="15"/>
              </w:rPr>
              <w:t>FR-19</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Support Cash, Whish, OMT, bank transfer and configurable methods with currency, reference and proof.</w:t>
            </w:r>
          </w:p>
        </w:tc>
      </w:tr>
      <w:tr>
        <w:trPr>
          <w:cantSplit/>
        </w:trPr>
        <w:tc>
          <w:tcPr>
            <w:tcW w:type="dxa" w:w="1100"/>
            <w:shd w:fill="F4F7F9" w:val="clear"/>
            <w:vAlign w:val="center"/>
          </w:tcPr>
          <w:p>
            <w:pPr>
              <w:spacing w:after="0" w:line="240" w:lineRule="auto"/>
              <w:jc w:val="center"/>
            </w:pPr>
            <w:r>
              <w:rPr>
                <w:rFonts w:ascii="Aptos" w:hAnsi="Aptos"/>
                <w:b w:val="0"/>
                <w:i w:val="0"/>
                <w:sz w:val="15"/>
              </w:rPr>
              <w:t>FR-20</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Record original currency and immutable reporting-rate snapshot for each financial event.</w:t>
            </w:r>
          </w:p>
        </w:tc>
      </w:tr>
      <w:tr>
        <w:trPr>
          <w:cantSplit/>
        </w:trPr>
        <w:tc>
          <w:tcPr>
            <w:tcW w:type="dxa" w:w="1100"/>
            <w:vAlign w:val="center"/>
          </w:tcPr>
          <w:p>
            <w:pPr>
              <w:spacing w:after="0" w:line="240" w:lineRule="auto"/>
              <w:jc w:val="center"/>
            </w:pPr>
            <w:r>
              <w:rPr>
                <w:rFonts w:ascii="Aptos" w:hAnsi="Aptos"/>
                <w:b w:val="0"/>
                <w:i w:val="0"/>
                <w:sz w:val="15"/>
              </w:rPr>
              <w:t>FR-21</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Create cash custody items for collections and show current holder, amount, currency and age.</w:t>
            </w:r>
          </w:p>
        </w:tc>
      </w:tr>
      <w:tr>
        <w:trPr>
          <w:cantSplit/>
        </w:trPr>
        <w:tc>
          <w:tcPr>
            <w:tcW w:type="dxa" w:w="1100"/>
            <w:shd w:fill="F4F7F9" w:val="clear"/>
            <w:vAlign w:val="center"/>
          </w:tcPr>
          <w:p>
            <w:pPr>
              <w:spacing w:after="0" w:line="240" w:lineRule="auto"/>
              <w:jc w:val="center"/>
            </w:pPr>
            <w:r>
              <w:rPr>
                <w:rFonts w:ascii="Aptos" w:hAnsi="Aptos"/>
                <w:b w:val="0"/>
                <w:i w:val="0"/>
                <w:sz w:val="15"/>
              </w:rPr>
              <w:t>FR-22</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Open driver/employee/company reconciliation sessions and calculate Expected, Returned, Remaining and Variance.</w:t>
            </w:r>
          </w:p>
        </w:tc>
      </w:tr>
      <w:tr>
        <w:trPr>
          <w:cantSplit/>
        </w:trPr>
        <w:tc>
          <w:tcPr>
            <w:tcW w:type="dxa" w:w="1100"/>
            <w:vAlign w:val="center"/>
          </w:tcPr>
          <w:p>
            <w:pPr>
              <w:spacing w:after="0" w:line="240" w:lineRule="auto"/>
              <w:jc w:val="center"/>
            </w:pPr>
            <w:r>
              <w:rPr>
                <w:rFonts w:ascii="Aptos" w:hAnsi="Aptos"/>
                <w:b w:val="0"/>
                <w:i w:val="0"/>
                <w:sz w:val="15"/>
              </w:rPr>
              <w:t>FR-23</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Require variance explanation and enforce approval thresholds without erasing history.</w:t>
            </w:r>
          </w:p>
        </w:tc>
      </w:tr>
      <w:tr>
        <w:trPr>
          <w:cantSplit/>
        </w:trPr>
        <w:tc>
          <w:tcPr>
            <w:tcW w:type="dxa" w:w="1100"/>
            <w:shd w:fill="F4F7F9" w:val="clear"/>
            <w:vAlign w:val="center"/>
          </w:tcPr>
          <w:p>
            <w:pPr>
              <w:spacing w:after="0" w:line="240" w:lineRule="auto"/>
              <w:jc w:val="center"/>
            </w:pPr>
            <w:r>
              <w:rPr>
                <w:rFonts w:ascii="Aptos" w:hAnsi="Aptos"/>
                <w:b w:val="0"/>
                <w:i w:val="0"/>
                <w:sz w:val="15"/>
              </w:rPr>
              <w:t>FR-24</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Maintain customer profiles, order history, confirmed address snapshots, spending and preferred method.</w:t>
            </w:r>
          </w:p>
        </w:tc>
      </w:tr>
      <w:tr>
        <w:trPr>
          <w:cantSplit/>
        </w:trPr>
        <w:tc>
          <w:tcPr>
            <w:tcW w:type="dxa" w:w="1100"/>
            <w:vAlign w:val="center"/>
          </w:tcPr>
          <w:p>
            <w:pPr>
              <w:spacing w:after="0" w:line="240" w:lineRule="auto"/>
              <w:jc w:val="center"/>
            </w:pPr>
            <w:r>
              <w:rPr>
                <w:rFonts w:ascii="Aptos" w:hAnsi="Aptos"/>
                <w:b w:val="0"/>
                <w:i w:val="0"/>
                <w:sz w:val="15"/>
              </w:rPr>
              <w:t>FR-25</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Display an explainable own-business Customer Reliability Indicator without a blacklist.</w:t>
            </w:r>
          </w:p>
        </w:tc>
      </w:tr>
      <w:tr>
        <w:trPr>
          <w:cantSplit/>
        </w:trPr>
        <w:tc>
          <w:tcPr>
            <w:tcW w:type="dxa" w:w="1100"/>
            <w:shd w:fill="F4F7F9" w:val="clear"/>
            <w:vAlign w:val="center"/>
          </w:tcPr>
          <w:p>
            <w:pPr>
              <w:spacing w:after="0" w:line="240" w:lineRule="auto"/>
              <w:jc w:val="center"/>
            </w:pPr>
            <w:r>
              <w:rPr>
                <w:rFonts w:ascii="Aptos" w:hAnsi="Aptos"/>
                <w:b w:val="0"/>
                <w:i w:val="0"/>
                <w:sz w:val="15"/>
              </w:rPr>
              <w:t>FR-26</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Provide customer tracking view limited to approved milestone and order information.</w:t>
            </w:r>
          </w:p>
        </w:tc>
      </w:tr>
      <w:tr>
        <w:trPr>
          <w:cantSplit/>
        </w:trPr>
        <w:tc>
          <w:tcPr>
            <w:tcW w:type="dxa" w:w="1100"/>
            <w:vAlign w:val="center"/>
          </w:tcPr>
          <w:p>
            <w:pPr>
              <w:spacing w:after="0" w:line="240" w:lineRule="auto"/>
              <w:jc w:val="center"/>
            </w:pPr>
            <w:r>
              <w:rPr>
                <w:rFonts w:ascii="Aptos" w:hAnsi="Aptos"/>
                <w:b w:val="0"/>
                <w:i w:val="0"/>
                <w:sz w:val="15"/>
              </w:rPr>
              <w:t>FR-27</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Maintain On Hand, Reserved and Available inventory and a source-linked movement ledger.</w:t>
            </w:r>
          </w:p>
        </w:tc>
      </w:tr>
      <w:tr>
        <w:trPr>
          <w:cantSplit/>
        </w:trPr>
        <w:tc>
          <w:tcPr>
            <w:tcW w:type="dxa" w:w="1100"/>
            <w:shd w:fill="F4F7F9" w:val="clear"/>
            <w:vAlign w:val="center"/>
          </w:tcPr>
          <w:p>
            <w:pPr>
              <w:spacing w:after="0" w:line="240" w:lineRule="auto"/>
              <w:jc w:val="center"/>
            </w:pPr>
            <w:r>
              <w:rPr>
                <w:rFonts w:ascii="Aptos" w:hAnsi="Aptos"/>
                <w:b w:val="0"/>
                <w:i w:val="0"/>
                <w:sz w:val="15"/>
              </w:rPr>
              <w:t>FR-28</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Create low-stock, stock-conflict and basic slow-stock alerts.</w:t>
            </w:r>
          </w:p>
        </w:tc>
      </w:tr>
      <w:tr>
        <w:trPr>
          <w:cantSplit/>
        </w:trPr>
        <w:tc>
          <w:tcPr>
            <w:tcW w:type="dxa" w:w="1100"/>
            <w:vAlign w:val="center"/>
          </w:tcPr>
          <w:p>
            <w:pPr>
              <w:spacing w:after="0" w:line="240" w:lineRule="auto"/>
              <w:jc w:val="center"/>
            </w:pPr>
            <w:r>
              <w:rPr>
                <w:rFonts w:ascii="Aptos" w:hAnsi="Aptos"/>
                <w:b w:val="0"/>
                <w:i w:val="0"/>
                <w:sz w:val="15"/>
              </w:rPr>
              <w:t>FR-29</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Compute net sales, AOV, best sellers, repeat customers, delivery success, payment completion and cash exposure.</w:t>
            </w:r>
          </w:p>
        </w:tc>
      </w:tr>
      <w:tr>
        <w:trPr>
          <w:cantSplit/>
        </w:trPr>
        <w:tc>
          <w:tcPr>
            <w:tcW w:type="dxa" w:w="1100"/>
            <w:shd w:fill="F4F7F9" w:val="clear"/>
            <w:vAlign w:val="center"/>
          </w:tcPr>
          <w:p>
            <w:pPr>
              <w:spacing w:after="0" w:line="240" w:lineRule="auto"/>
              <w:jc w:val="center"/>
            </w:pPr>
            <w:r>
              <w:rPr>
                <w:rFonts w:ascii="Aptos" w:hAnsi="Aptos"/>
                <w:b w:val="0"/>
                <w:i w:val="0"/>
                <w:sz w:val="15"/>
              </w:rPr>
              <w:t>FR-30</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Compute gross/contribution margin only when required cost inputs exist and show data-confidence status.</w:t>
            </w:r>
          </w:p>
        </w:tc>
      </w:tr>
      <w:tr>
        <w:trPr>
          <w:cantSplit/>
        </w:trPr>
        <w:tc>
          <w:tcPr>
            <w:tcW w:type="dxa" w:w="1100"/>
            <w:vAlign w:val="center"/>
          </w:tcPr>
          <w:p>
            <w:pPr>
              <w:spacing w:after="0" w:line="240" w:lineRule="auto"/>
              <w:jc w:val="center"/>
            </w:pPr>
            <w:r>
              <w:rPr>
                <w:rFonts w:ascii="Aptos" w:hAnsi="Aptos"/>
                <w:b w:val="0"/>
                <w:i w:val="0"/>
                <w:sz w:val="15"/>
              </w:rPr>
              <w:t>FR-31</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Provide date/branch/channel/product/customer/area/employee/driver filters and drill-through from metrics.</w:t>
            </w:r>
          </w:p>
        </w:tc>
      </w:tr>
      <w:tr>
        <w:trPr>
          <w:cantSplit/>
        </w:trPr>
        <w:tc>
          <w:tcPr>
            <w:tcW w:type="dxa" w:w="1100"/>
            <w:shd w:fill="F4F7F9" w:val="clear"/>
            <w:vAlign w:val="center"/>
          </w:tcPr>
          <w:p>
            <w:pPr>
              <w:spacing w:after="0" w:line="240" w:lineRule="auto"/>
              <w:jc w:val="center"/>
            </w:pPr>
            <w:r>
              <w:rPr>
                <w:rFonts w:ascii="Aptos" w:hAnsi="Aptos"/>
                <w:b w:val="0"/>
                <w:i w:val="0"/>
                <w:sz w:val="15"/>
              </w:rPr>
              <w:t>FR-32</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Show revenue, contribution, order-to-cash, cash custody, product/channel and inventory decision charts.</w:t>
            </w:r>
          </w:p>
        </w:tc>
      </w:tr>
      <w:tr>
        <w:trPr>
          <w:cantSplit/>
        </w:trPr>
        <w:tc>
          <w:tcPr>
            <w:tcW w:type="dxa" w:w="1100"/>
            <w:vAlign w:val="center"/>
          </w:tcPr>
          <w:p>
            <w:pPr>
              <w:spacing w:after="0" w:line="240" w:lineRule="auto"/>
              <w:jc w:val="center"/>
            </w:pPr>
            <w:r>
              <w:rPr>
                <w:rFonts w:ascii="Aptos" w:hAnsi="Aptos"/>
                <w:b w:val="0"/>
                <w:i w:val="0"/>
                <w:sz w:val="15"/>
              </w:rPr>
              <w:t>FR-33</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Generate deterministic warnings with visible threshold, evidence and affected records.</w:t>
            </w:r>
          </w:p>
        </w:tc>
      </w:tr>
      <w:tr>
        <w:trPr>
          <w:cantSplit/>
        </w:trPr>
        <w:tc>
          <w:tcPr>
            <w:tcW w:type="dxa" w:w="1100"/>
            <w:shd w:fill="F4F7F9" w:val="clear"/>
            <w:vAlign w:val="center"/>
          </w:tcPr>
          <w:p>
            <w:pPr>
              <w:spacing w:after="0" w:line="240" w:lineRule="auto"/>
              <w:jc w:val="center"/>
            </w:pPr>
            <w:r>
              <w:rPr>
                <w:rFonts w:ascii="Aptos" w:hAnsi="Aptos"/>
                <w:b w:val="0"/>
                <w:i w:val="0"/>
                <w:sz w:val="15"/>
              </w:rPr>
              <w:t>FR-34</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Enforce role-based and tenant-based access, field masking and approval policies.</w:t>
            </w:r>
          </w:p>
        </w:tc>
      </w:tr>
      <w:tr>
        <w:trPr>
          <w:cantSplit/>
        </w:trPr>
        <w:tc>
          <w:tcPr>
            <w:tcW w:type="dxa" w:w="1100"/>
            <w:vAlign w:val="center"/>
          </w:tcPr>
          <w:p>
            <w:pPr>
              <w:spacing w:after="0" w:line="240" w:lineRule="auto"/>
              <w:jc w:val="center"/>
            </w:pPr>
            <w:r>
              <w:rPr>
                <w:rFonts w:ascii="Aptos" w:hAnsi="Aptos"/>
                <w:b w:val="0"/>
                <w:i w:val="0"/>
                <w:sz w:val="15"/>
              </w:rPr>
              <w:t>FR-35</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Export authorized filtered data and audit history to CSV; record the export event.</w:t>
            </w:r>
          </w:p>
        </w:tc>
      </w:tr>
      <w:tr>
        <w:trPr>
          <w:cantSplit/>
        </w:trPr>
        <w:tc>
          <w:tcPr>
            <w:tcW w:type="dxa" w:w="1100"/>
            <w:shd w:fill="F4F7F9" w:val="clear"/>
            <w:vAlign w:val="center"/>
          </w:tcPr>
          <w:p>
            <w:pPr>
              <w:spacing w:after="0" w:line="240" w:lineRule="auto"/>
              <w:jc w:val="center"/>
            </w:pPr>
            <w:r>
              <w:rPr>
                <w:rFonts w:ascii="Aptos" w:hAnsi="Aptos"/>
                <w:b w:val="0"/>
                <w:i w:val="0"/>
                <w:sz w:val="15"/>
              </w:rPr>
              <w:t>FR-36</w:t>
            </w:r>
          </w:p>
        </w:tc>
        <w:tc>
          <w:tcPr>
            <w:tcW w:type="dxa" w:w="1050"/>
            <w:shd w:fill="F4F7F9" w:val="clear"/>
            <w:vAlign w:val="center"/>
          </w:tcPr>
          <w:p>
            <w:pPr>
              <w:spacing w:after="0" w:line="240" w:lineRule="auto"/>
              <w:jc w:val="center"/>
            </w:pPr>
            <w:r>
              <w:rPr>
                <w:rFonts w:ascii="Aptos" w:hAnsi="Aptos"/>
                <w:b w:val="0"/>
                <w:i w:val="0"/>
                <w:sz w:val="15"/>
              </w:rPr>
              <w:t>Must</w:t>
            </w:r>
          </w:p>
        </w:tc>
        <w:tc>
          <w:tcPr>
            <w:tcW w:type="dxa" w:w="8074"/>
            <w:shd w:fill="F4F7F9" w:val="clear"/>
            <w:vAlign w:val="center"/>
          </w:tcPr>
          <w:p>
            <w:pPr>
              <w:spacing w:after="0" w:line="240" w:lineRule="auto"/>
              <w:jc w:val="left"/>
            </w:pPr>
            <w:r>
              <w:rPr>
                <w:rFonts w:ascii="Aptos" w:hAnsi="Aptos"/>
                <w:b w:val="0"/>
                <w:i w:val="0"/>
                <w:sz w:val="15"/>
              </w:rPr>
              <w:t>Queue supported PWA actions offline and synchronize with idempotency and conflict handling.</w:t>
            </w:r>
          </w:p>
        </w:tc>
      </w:tr>
      <w:tr>
        <w:trPr>
          <w:cantSplit/>
        </w:trPr>
        <w:tc>
          <w:tcPr>
            <w:tcW w:type="dxa" w:w="1100"/>
            <w:vAlign w:val="center"/>
          </w:tcPr>
          <w:p>
            <w:pPr>
              <w:spacing w:after="0" w:line="240" w:lineRule="auto"/>
              <w:jc w:val="center"/>
            </w:pPr>
            <w:r>
              <w:rPr>
                <w:rFonts w:ascii="Aptos" w:hAnsi="Aptos"/>
                <w:b w:val="0"/>
                <w:i w:val="0"/>
                <w:sz w:val="15"/>
              </w:rPr>
              <w:t>FR-37</w:t>
            </w:r>
          </w:p>
        </w:tc>
        <w:tc>
          <w:tcPr>
            <w:tcW w:type="dxa" w:w="1050"/>
            <w:vAlign w:val="center"/>
          </w:tcPr>
          <w:p>
            <w:pPr>
              <w:spacing w:after="0" w:line="240" w:lineRule="auto"/>
              <w:jc w:val="center"/>
            </w:pPr>
            <w:r>
              <w:rPr>
                <w:rFonts w:ascii="Aptos" w:hAnsi="Aptos"/>
                <w:b w:val="0"/>
                <w:i w:val="0"/>
                <w:sz w:val="15"/>
              </w:rPr>
              <w:t>Must</w:t>
            </w:r>
          </w:p>
        </w:tc>
        <w:tc>
          <w:tcPr>
            <w:tcW w:type="dxa" w:w="8074"/>
            <w:vAlign w:val="center"/>
          </w:tcPr>
          <w:p>
            <w:pPr>
              <w:spacing w:after="0" w:line="240" w:lineRule="auto"/>
              <w:jc w:val="left"/>
            </w:pPr>
            <w:r>
              <w:rPr>
                <w:rFonts w:ascii="Aptos" w:hAnsi="Aptos"/>
                <w:b w:val="0"/>
                <w:i w:val="0"/>
                <w:sz w:val="15"/>
              </w:rPr>
              <w:t>Send/copy configurable confirmation, tracking, reminder and failed-delivery message templates.</w:t>
            </w:r>
          </w:p>
        </w:tc>
      </w:tr>
      <w:tr>
        <w:trPr>
          <w:cantSplit/>
        </w:trPr>
        <w:tc>
          <w:tcPr>
            <w:tcW w:type="dxa" w:w="1100"/>
            <w:shd w:fill="F4F7F9" w:val="clear"/>
            <w:vAlign w:val="center"/>
          </w:tcPr>
          <w:p>
            <w:pPr>
              <w:spacing w:after="0" w:line="240" w:lineRule="auto"/>
              <w:jc w:val="center"/>
            </w:pPr>
            <w:r>
              <w:rPr>
                <w:rFonts w:ascii="Aptos" w:hAnsi="Aptos"/>
                <w:b w:val="0"/>
                <w:i w:val="0"/>
                <w:sz w:val="15"/>
              </w:rPr>
              <w:t>FR-38</w:t>
            </w:r>
          </w:p>
        </w:tc>
        <w:tc>
          <w:tcPr>
            <w:tcW w:type="dxa" w:w="1050"/>
            <w:shd w:fill="F4F7F9" w:val="clear"/>
            <w:vAlign w:val="center"/>
          </w:tcPr>
          <w:p>
            <w:pPr>
              <w:spacing w:after="0" w:line="240" w:lineRule="auto"/>
              <w:jc w:val="center"/>
            </w:pPr>
            <w:r>
              <w:rPr>
                <w:rFonts w:ascii="Aptos" w:hAnsi="Aptos"/>
                <w:b w:val="0"/>
                <w:i w:val="0"/>
                <w:sz w:val="15"/>
              </w:rPr>
              <w:t>Should</w:t>
            </w:r>
          </w:p>
        </w:tc>
        <w:tc>
          <w:tcPr>
            <w:tcW w:type="dxa" w:w="8074"/>
            <w:shd w:fill="F4F7F9" w:val="clear"/>
            <w:vAlign w:val="center"/>
          </w:tcPr>
          <w:p>
            <w:pPr>
              <w:spacing w:after="0" w:line="240" w:lineRule="auto"/>
              <w:jc w:val="left"/>
            </w:pPr>
            <w:r>
              <w:rPr>
                <w:rFonts w:ascii="Aptos" w:hAnsi="Aptos"/>
                <w:b w:val="0"/>
                <w:i w:val="0"/>
                <w:sz w:val="15"/>
              </w:rPr>
              <w:t>Support returns, exchanges, item condition, refund linkage and stock disposition.</w:t>
            </w:r>
          </w:p>
        </w:tc>
      </w:tr>
      <w:tr>
        <w:trPr>
          <w:cantSplit/>
        </w:trPr>
        <w:tc>
          <w:tcPr>
            <w:tcW w:type="dxa" w:w="1100"/>
            <w:vAlign w:val="center"/>
          </w:tcPr>
          <w:p>
            <w:pPr>
              <w:spacing w:after="0" w:line="240" w:lineRule="auto"/>
              <w:jc w:val="center"/>
            </w:pPr>
            <w:r>
              <w:rPr>
                <w:rFonts w:ascii="Aptos" w:hAnsi="Aptos"/>
                <w:b w:val="0"/>
                <w:i w:val="0"/>
                <w:sz w:val="15"/>
              </w:rPr>
              <w:t>FR-39</w:t>
            </w:r>
          </w:p>
        </w:tc>
        <w:tc>
          <w:tcPr>
            <w:tcW w:type="dxa" w:w="1050"/>
            <w:vAlign w:val="center"/>
          </w:tcPr>
          <w:p>
            <w:pPr>
              <w:spacing w:after="0" w:line="240" w:lineRule="auto"/>
              <w:jc w:val="center"/>
            </w:pPr>
            <w:r>
              <w:rPr>
                <w:rFonts w:ascii="Aptos" w:hAnsi="Aptos"/>
                <w:b w:val="0"/>
                <w:i w:val="0"/>
                <w:sz w:val="15"/>
              </w:rPr>
              <w:t>Should</w:t>
            </w:r>
          </w:p>
        </w:tc>
        <w:tc>
          <w:tcPr>
            <w:tcW w:type="dxa" w:w="8074"/>
            <w:vAlign w:val="center"/>
          </w:tcPr>
          <w:p>
            <w:pPr>
              <w:spacing w:after="0" w:line="240" w:lineRule="auto"/>
              <w:jc w:val="left"/>
            </w:pPr>
            <w:r>
              <w:rPr>
                <w:rFonts w:ascii="Aptos" w:hAnsi="Aptos"/>
                <w:b w:val="0"/>
                <w:i w:val="0"/>
                <w:sz w:val="15"/>
              </w:rPr>
              <w:t>Support discount/refund/inventory/reconciliation approval workflows.</w:t>
            </w:r>
          </w:p>
        </w:tc>
      </w:tr>
      <w:tr>
        <w:trPr>
          <w:cantSplit/>
        </w:trPr>
        <w:tc>
          <w:tcPr>
            <w:tcW w:type="dxa" w:w="1100"/>
            <w:shd w:fill="F4F7F9" w:val="clear"/>
            <w:vAlign w:val="center"/>
          </w:tcPr>
          <w:p>
            <w:pPr>
              <w:spacing w:after="0" w:line="240" w:lineRule="auto"/>
              <w:jc w:val="center"/>
            </w:pPr>
            <w:r>
              <w:rPr>
                <w:rFonts w:ascii="Aptos" w:hAnsi="Aptos"/>
                <w:b w:val="0"/>
                <w:i w:val="0"/>
                <w:sz w:val="15"/>
              </w:rPr>
              <w:t>FR-40</w:t>
            </w:r>
          </w:p>
        </w:tc>
        <w:tc>
          <w:tcPr>
            <w:tcW w:type="dxa" w:w="1050"/>
            <w:shd w:fill="F4F7F9" w:val="clear"/>
            <w:vAlign w:val="center"/>
          </w:tcPr>
          <w:p>
            <w:pPr>
              <w:spacing w:after="0" w:line="240" w:lineRule="auto"/>
              <w:jc w:val="center"/>
            </w:pPr>
            <w:r>
              <w:rPr>
                <w:rFonts w:ascii="Aptos" w:hAnsi="Aptos"/>
                <w:b w:val="0"/>
                <w:i w:val="0"/>
                <w:sz w:val="15"/>
              </w:rPr>
              <w:t>Should</w:t>
            </w:r>
          </w:p>
        </w:tc>
        <w:tc>
          <w:tcPr>
            <w:tcW w:type="dxa" w:w="8074"/>
            <w:shd w:fill="F4F7F9" w:val="clear"/>
            <w:vAlign w:val="center"/>
          </w:tcPr>
          <w:p>
            <w:pPr>
              <w:spacing w:after="0" w:line="240" w:lineRule="auto"/>
              <w:jc w:val="left"/>
            </w:pPr>
            <w:r>
              <w:rPr>
                <w:rFonts w:ascii="Aptos" w:hAnsi="Aptos"/>
                <w:b w:val="0"/>
                <w:i w:val="0"/>
                <w:sz w:val="15"/>
              </w:rPr>
              <w:t>Provide daily closing report by currency and current cash holder.</w:t>
            </w:r>
          </w:p>
        </w:tc>
      </w:tr>
      <w:tr>
        <w:trPr>
          <w:cantSplit/>
        </w:trPr>
        <w:tc>
          <w:tcPr>
            <w:tcW w:type="dxa" w:w="1100"/>
            <w:vAlign w:val="center"/>
          </w:tcPr>
          <w:p>
            <w:pPr>
              <w:spacing w:after="0" w:line="240" w:lineRule="auto"/>
              <w:jc w:val="center"/>
            </w:pPr>
            <w:r>
              <w:rPr>
                <w:rFonts w:ascii="Aptos" w:hAnsi="Aptos"/>
                <w:b w:val="0"/>
                <w:i w:val="0"/>
                <w:sz w:val="15"/>
              </w:rPr>
              <w:t>FR-41</w:t>
            </w:r>
          </w:p>
        </w:tc>
        <w:tc>
          <w:tcPr>
            <w:tcW w:type="dxa" w:w="1050"/>
            <w:vAlign w:val="center"/>
          </w:tcPr>
          <w:p>
            <w:pPr>
              <w:spacing w:after="0" w:line="240" w:lineRule="auto"/>
              <w:jc w:val="center"/>
            </w:pPr>
            <w:r>
              <w:rPr>
                <w:rFonts w:ascii="Aptos" w:hAnsi="Aptos"/>
                <w:b w:val="0"/>
                <w:i w:val="0"/>
                <w:sz w:val="15"/>
              </w:rPr>
              <w:t>Should</w:t>
            </w:r>
          </w:p>
        </w:tc>
        <w:tc>
          <w:tcPr>
            <w:tcW w:type="dxa" w:w="8074"/>
            <w:vAlign w:val="center"/>
          </w:tcPr>
          <w:p>
            <w:pPr>
              <w:spacing w:after="0" w:line="240" w:lineRule="auto"/>
              <w:jc w:val="left"/>
            </w:pPr>
            <w:r>
              <w:rPr>
                <w:rFonts w:ascii="Aptos" w:hAnsi="Aptos"/>
                <w:b w:val="0"/>
                <w:i w:val="0"/>
                <w:sz w:val="15"/>
              </w:rPr>
              <w:t>Import orders/products by mapped CSV with preview, validation and row error report.</w:t>
            </w:r>
          </w:p>
        </w:tc>
      </w:tr>
      <w:tr>
        <w:trPr>
          <w:cantSplit/>
        </w:trPr>
        <w:tc>
          <w:tcPr>
            <w:tcW w:type="dxa" w:w="1100"/>
            <w:shd w:fill="F4F7F9" w:val="clear"/>
            <w:vAlign w:val="center"/>
          </w:tcPr>
          <w:p>
            <w:pPr>
              <w:spacing w:after="0" w:line="240" w:lineRule="auto"/>
              <w:jc w:val="center"/>
            </w:pPr>
            <w:r>
              <w:rPr>
                <w:rFonts w:ascii="Aptos" w:hAnsi="Aptos"/>
                <w:b w:val="0"/>
                <w:i w:val="0"/>
                <w:sz w:val="15"/>
              </w:rPr>
              <w:t>FR-42</w:t>
            </w:r>
          </w:p>
        </w:tc>
        <w:tc>
          <w:tcPr>
            <w:tcW w:type="dxa" w:w="1050"/>
            <w:shd w:fill="F4F7F9" w:val="clear"/>
            <w:vAlign w:val="center"/>
          </w:tcPr>
          <w:p>
            <w:pPr>
              <w:spacing w:after="0" w:line="240" w:lineRule="auto"/>
              <w:jc w:val="center"/>
            </w:pPr>
            <w:r>
              <w:rPr>
                <w:rFonts w:ascii="Aptos" w:hAnsi="Aptos"/>
                <w:b w:val="0"/>
                <w:i w:val="0"/>
                <w:sz w:val="15"/>
              </w:rPr>
              <w:t>Should</w:t>
            </w:r>
          </w:p>
        </w:tc>
        <w:tc>
          <w:tcPr>
            <w:tcW w:type="dxa" w:w="8074"/>
            <w:shd w:fill="F4F7F9" w:val="clear"/>
            <w:vAlign w:val="center"/>
          </w:tcPr>
          <w:p>
            <w:pPr>
              <w:spacing w:after="0" w:line="240" w:lineRule="auto"/>
              <w:jc w:val="left"/>
            </w:pPr>
            <w:r>
              <w:rPr>
                <w:rFonts w:ascii="Aptos" w:hAnsi="Aptos"/>
                <w:b w:val="0"/>
                <w:i w:val="0"/>
                <w:sz w:val="15"/>
              </w:rPr>
              <w:t>Provide website REST webhook/API with signed requests and idempotent external IDs.</w:t>
            </w:r>
          </w:p>
        </w:tc>
      </w:tr>
      <w:tr>
        <w:trPr>
          <w:cantSplit/>
        </w:trPr>
        <w:tc>
          <w:tcPr>
            <w:tcW w:type="dxa" w:w="1100"/>
            <w:vAlign w:val="center"/>
          </w:tcPr>
          <w:p>
            <w:pPr>
              <w:spacing w:after="0" w:line="240" w:lineRule="auto"/>
              <w:jc w:val="center"/>
            </w:pPr>
            <w:r>
              <w:rPr>
                <w:rFonts w:ascii="Aptos" w:hAnsi="Aptos"/>
                <w:b w:val="0"/>
                <w:i w:val="0"/>
                <w:sz w:val="15"/>
              </w:rPr>
              <w:t>FR-43</w:t>
            </w:r>
          </w:p>
        </w:tc>
        <w:tc>
          <w:tcPr>
            <w:tcW w:type="dxa" w:w="1050"/>
            <w:vAlign w:val="center"/>
          </w:tcPr>
          <w:p>
            <w:pPr>
              <w:spacing w:after="0" w:line="240" w:lineRule="auto"/>
              <w:jc w:val="center"/>
            </w:pPr>
            <w:r>
              <w:rPr>
                <w:rFonts w:ascii="Aptos" w:hAnsi="Aptos"/>
                <w:b w:val="0"/>
                <w:i w:val="0"/>
                <w:sz w:val="15"/>
              </w:rPr>
              <w:t>Should</w:t>
            </w:r>
          </w:p>
        </w:tc>
        <w:tc>
          <w:tcPr>
            <w:tcW w:type="dxa" w:w="8074"/>
            <w:vAlign w:val="center"/>
          </w:tcPr>
          <w:p>
            <w:pPr>
              <w:spacing w:after="0" w:line="240" w:lineRule="auto"/>
              <w:jc w:val="left"/>
            </w:pPr>
            <w:r>
              <w:rPr>
                <w:rFonts w:ascii="Aptos" w:hAnsi="Aptos"/>
                <w:b w:val="0"/>
                <w:i w:val="0"/>
                <w:sz w:val="15"/>
              </w:rPr>
              <w:t>Maintain campaign spend/cost entries for optional CAC and channel contribution analysis.</w:t>
            </w:r>
          </w:p>
        </w:tc>
      </w:tr>
      <w:tr>
        <w:trPr>
          <w:cantSplit/>
        </w:trPr>
        <w:tc>
          <w:tcPr>
            <w:tcW w:type="dxa" w:w="1100"/>
            <w:shd w:fill="F4F7F9" w:val="clear"/>
            <w:vAlign w:val="center"/>
          </w:tcPr>
          <w:p>
            <w:pPr>
              <w:spacing w:after="0" w:line="240" w:lineRule="auto"/>
              <w:jc w:val="center"/>
            </w:pPr>
            <w:r>
              <w:rPr>
                <w:rFonts w:ascii="Aptos" w:hAnsi="Aptos"/>
                <w:b w:val="0"/>
                <w:i w:val="0"/>
                <w:sz w:val="15"/>
              </w:rPr>
              <w:t>FR-44</w:t>
            </w:r>
          </w:p>
        </w:tc>
        <w:tc>
          <w:tcPr>
            <w:tcW w:type="dxa" w:w="1050"/>
            <w:shd w:fill="F4F7F9" w:val="clear"/>
            <w:vAlign w:val="center"/>
          </w:tcPr>
          <w:p>
            <w:pPr>
              <w:spacing w:after="0" w:line="240" w:lineRule="auto"/>
              <w:jc w:val="center"/>
            </w:pPr>
            <w:r>
              <w:rPr>
                <w:rFonts w:ascii="Aptos" w:hAnsi="Aptos"/>
                <w:b w:val="0"/>
                <w:i w:val="0"/>
                <w:sz w:val="15"/>
              </w:rPr>
              <w:t>Should</w:t>
            </w:r>
          </w:p>
        </w:tc>
        <w:tc>
          <w:tcPr>
            <w:tcW w:type="dxa" w:w="8074"/>
            <w:shd w:fill="F4F7F9" w:val="clear"/>
            <w:vAlign w:val="center"/>
          </w:tcPr>
          <w:p>
            <w:pPr>
              <w:spacing w:after="0" w:line="240" w:lineRule="auto"/>
              <w:jc w:val="left"/>
            </w:pPr>
            <w:r>
              <w:rPr>
                <w:rFonts w:ascii="Aptos" w:hAnsi="Aptos"/>
                <w:b w:val="0"/>
                <w:i w:val="0"/>
                <w:sz w:val="15"/>
              </w:rPr>
              <w:t>Provide Scenario Planner for price, cost, fee, ad spend and break-even analysis.</w:t>
            </w:r>
          </w:p>
        </w:tc>
      </w:tr>
      <w:tr>
        <w:trPr>
          <w:cantSplit/>
        </w:trPr>
        <w:tc>
          <w:tcPr>
            <w:tcW w:type="dxa" w:w="1100"/>
            <w:vAlign w:val="center"/>
          </w:tcPr>
          <w:p>
            <w:pPr>
              <w:spacing w:after="0" w:line="240" w:lineRule="auto"/>
              <w:jc w:val="center"/>
            </w:pPr>
            <w:r>
              <w:rPr>
                <w:rFonts w:ascii="Aptos" w:hAnsi="Aptos"/>
                <w:b w:val="0"/>
                <w:i w:val="0"/>
                <w:sz w:val="15"/>
              </w:rPr>
              <w:t>FR-45</w:t>
            </w:r>
          </w:p>
        </w:tc>
        <w:tc>
          <w:tcPr>
            <w:tcW w:type="dxa" w:w="1050"/>
            <w:vAlign w:val="center"/>
          </w:tcPr>
          <w:p>
            <w:pPr>
              <w:spacing w:after="0" w:line="240" w:lineRule="auto"/>
              <w:jc w:val="center"/>
            </w:pPr>
            <w:r>
              <w:rPr>
                <w:rFonts w:ascii="Aptos" w:hAnsi="Aptos"/>
                <w:b w:val="0"/>
                <w:i w:val="0"/>
                <w:sz w:val="15"/>
              </w:rPr>
              <w:t>Should</w:t>
            </w:r>
          </w:p>
        </w:tc>
        <w:tc>
          <w:tcPr>
            <w:tcW w:type="dxa" w:w="8074"/>
            <w:vAlign w:val="center"/>
          </w:tcPr>
          <w:p>
            <w:pPr>
              <w:spacing w:after="0" w:line="240" w:lineRule="auto"/>
              <w:jc w:val="left"/>
            </w:pPr>
            <w:r>
              <w:rPr>
                <w:rFonts w:ascii="Aptos" w:hAnsi="Aptos"/>
                <w:b w:val="0"/>
                <w:i w:val="0"/>
                <w:sz w:val="15"/>
              </w:rPr>
              <w:t>Support multi-location inventory transfers and branch comparisons.</w:t>
            </w:r>
          </w:p>
        </w:tc>
      </w:tr>
      <w:tr>
        <w:trPr>
          <w:cantSplit/>
        </w:trPr>
        <w:tc>
          <w:tcPr>
            <w:tcW w:type="dxa" w:w="1100"/>
            <w:shd w:fill="F4F7F9" w:val="clear"/>
            <w:vAlign w:val="center"/>
          </w:tcPr>
          <w:p>
            <w:pPr>
              <w:spacing w:after="0" w:line="240" w:lineRule="auto"/>
              <w:jc w:val="center"/>
            </w:pPr>
            <w:r>
              <w:rPr>
                <w:rFonts w:ascii="Aptos" w:hAnsi="Aptos"/>
                <w:b w:val="0"/>
                <w:i w:val="0"/>
                <w:sz w:val="15"/>
              </w:rPr>
              <w:t>FR-46</w:t>
            </w:r>
          </w:p>
        </w:tc>
        <w:tc>
          <w:tcPr>
            <w:tcW w:type="dxa" w:w="1050"/>
            <w:shd w:fill="F4F7F9" w:val="clear"/>
            <w:vAlign w:val="center"/>
          </w:tcPr>
          <w:p>
            <w:pPr>
              <w:spacing w:after="0" w:line="240" w:lineRule="auto"/>
              <w:jc w:val="center"/>
            </w:pPr>
            <w:r>
              <w:rPr>
                <w:rFonts w:ascii="Aptos" w:hAnsi="Aptos"/>
                <w:b w:val="0"/>
                <w:i w:val="0"/>
                <w:sz w:val="15"/>
              </w:rPr>
              <w:t>Could</w:t>
            </w:r>
          </w:p>
        </w:tc>
        <w:tc>
          <w:tcPr>
            <w:tcW w:type="dxa" w:w="8074"/>
            <w:shd w:fill="F4F7F9" w:val="clear"/>
            <w:vAlign w:val="center"/>
          </w:tcPr>
          <w:p>
            <w:pPr>
              <w:spacing w:after="0" w:line="240" w:lineRule="auto"/>
              <w:jc w:val="left"/>
            </w:pPr>
            <w:r>
              <w:rPr>
                <w:rFonts w:ascii="Aptos" w:hAnsi="Aptos"/>
                <w:b w:val="0"/>
                <w:i w:val="0"/>
                <w:sz w:val="15"/>
              </w:rPr>
              <w:t>Suggest manifests/routes using zones, capacity and location pins with human confirmation.</w:t>
            </w:r>
          </w:p>
        </w:tc>
      </w:tr>
      <w:tr>
        <w:trPr>
          <w:cantSplit/>
        </w:trPr>
        <w:tc>
          <w:tcPr>
            <w:tcW w:type="dxa" w:w="1100"/>
            <w:vAlign w:val="center"/>
          </w:tcPr>
          <w:p>
            <w:pPr>
              <w:spacing w:after="0" w:line="240" w:lineRule="auto"/>
              <w:jc w:val="center"/>
            </w:pPr>
            <w:r>
              <w:rPr>
                <w:rFonts w:ascii="Aptos" w:hAnsi="Aptos"/>
                <w:b w:val="0"/>
                <w:i w:val="0"/>
                <w:sz w:val="15"/>
              </w:rPr>
              <w:t>FR-47</w:t>
            </w:r>
          </w:p>
        </w:tc>
        <w:tc>
          <w:tcPr>
            <w:tcW w:type="dxa" w:w="1050"/>
            <w:vAlign w:val="center"/>
          </w:tcPr>
          <w:p>
            <w:pPr>
              <w:spacing w:after="0" w:line="240" w:lineRule="auto"/>
              <w:jc w:val="center"/>
            </w:pPr>
            <w:r>
              <w:rPr>
                <w:rFonts w:ascii="Aptos" w:hAnsi="Aptos"/>
                <w:b w:val="0"/>
                <w:i w:val="0"/>
                <w:sz w:val="15"/>
              </w:rPr>
              <w:t>Could</w:t>
            </w:r>
          </w:p>
        </w:tc>
        <w:tc>
          <w:tcPr>
            <w:tcW w:type="dxa" w:w="8074"/>
            <w:vAlign w:val="center"/>
          </w:tcPr>
          <w:p>
            <w:pPr>
              <w:spacing w:after="0" w:line="240" w:lineRule="auto"/>
              <w:jc w:val="left"/>
            </w:pPr>
            <w:r>
              <w:rPr>
                <w:rFonts w:ascii="Aptos" w:hAnsi="Aptos"/>
                <w:b w:val="0"/>
                <w:i w:val="0"/>
                <w:sz w:val="15"/>
              </w:rPr>
              <w:t>Integrate eligible official WhatsApp/Instagram business APIs without scraping private accounts.</w:t>
            </w:r>
          </w:p>
        </w:tc>
      </w:tr>
      <w:tr>
        <w:trPr>
          <w:cantSplit/>
        </w:trPr>
        <w:tc>
          <w:tcPr>
            <w:tcW w:type="dxa" w:w="1100"/>
            <w:shd w:fill="F4F7F9" w:val="clear"/>
            <w:vAlign w:val="center"/>
          </w:tcPr>
          <w:p>
            <w:pPr>
              <w:spacing w:after="0" w:line="240" w:lineRule="auto"/>
              <w:jc w:val="center"/>
            </w:pPr>
            <w:r>
              <w:rPr>
                <w:rFonts w:ascii="Aptos" w:hAnsi="Aptos"/>
                <w:b w:val="0"/>
                <w:i w:val="0"/>
                <w:sz w:val="15"/>
              </w:rPr>
              <w:t>FR-48</w:t>
            </w:r>
          </w:p>
        </w:tc>
        <w:tc>
          <w:tcPr>
            <w:tcW w:type="dxa" w:w="1050"/>
            <w:shd w:fill="F4F7F9" w:val="clear"/>
            <w:vAlign w:val="center"/>
          </w:tcPr>
          <w:p>
            <w:pPr>
              <w:spacing w:after="0" w:line="240" w:lineRule="auto"/>
              <w:jc w:val="center"/>
            </w:pPr>
            <w:r>
              <w:rPr>
                <w:rFonts w:ascii="Aptos" w:hAnsi="Aptos"/>
                <w:b w:val="0"/>
                <w:i w:val="0"/>
                <w:sz w:val="15"/>
              </w:rPr>
              <w:t>Could</w:t>
            </w:r>
          </w:p>
        </w:tc>
        <w:tc>
          <w:tcPr>
            <w:tcW w:type="dxa" w:w="8074"/>
            <w:shd w:fill="F4F7F9" w:val="clear"/>
            <w:vAlign w:val="center"/>
          </w:tcPr>
          <w:p>
            <w:pPr>
              <w:spacing w:after="0" w:line="240" w:lineRule="auto"/>
              <w:jc w:val="left"/>
            </w:pPr>
            <w:r>
              <w:rPr>
                <w:rFonts w:ascii="Aptos" w:hAnsi="Aptos"/>
                <w:b w:val="0"/>
                <w:i w:val="0"/>
                <w:sz w:val="15"/>
              </w:rPr>
              <w:t>Provide opt-in anonymized peer benchmarks only after privacy, cohort-size and governance controls.</w:t>
            </w:r>
          </w:p>
        </w:tc>
      </w:tr>
      <w:tr>
        <w:trPr>
          <w:cantSplit/>
        </w:trPr>
        <w:tc>
          <w:tcPr>
            <w:tcW w:type="dxa" w:w="1100"/>
            <w:vAlign w:val="center"/>
          </w:tcPr>
          <w:p>
            <w:pPr>
              <w:spacing w:after="0" w:line="240" w:lineRule="auto"/>
              <w:jc w:val="center"/>
            </w:pPr>
            <w:r>
              <w:rPr>
                <w:rFonts w:ascii="Aptos" w:hAnsi="Aptos"/>
                <w:b w:val="0"/>
                <w:i w:val="0"/>
                <w:sz w:val="15"/>
              </w:rPr>
              <w:t>FR-49</w:t>
            </w:r>
          </w:p>
        </w:tc>
        <w:tc>
          <w:tcPr>
            <w:tcW w:type="dxa" w:w="1050"/>
            <w:vAlign w:val="center"/>
          </w:tcPr>
          <w:p>
            <w:pPr>
              <w:spacing w:after="0" w:line="240" w:lineRule="auto"/>
              <w:jc w:val="center"/>
            </w:pPr>
            <w:r>
              <w:rPr>
                <w:rFonts w:ascii="Aptos" w:hAnsi="Aptos"/>
                <w:b w:val="0"/>
                <w:i w:val="0"/>
                <w:sz w:val="15"/>
              </w:rPr>
              <w:t>Could</w:t>
            </w:r>
          </w:p>
        </w:tc>
        <w:tc>
          <w:tcPr>
            <w:tcW w:type="dxa" w:w="8074"/>
            <w:vAlign w:val="center"/>
          </w:tcPr>
          <w:p>
            <w:pPr>
              <w:spacing w:after="0" w:line="240" w:lineRule="auto"/>
              <w:jc w:val="left"/>
            </w:pPr>
            <w:r>
              <w:rPr>
                <w:rFonts w:ascii="Aptos" w:hAnsi="Aptos"/>
                <w:b w:val="0"/>
                <w:i w:val="0"/>
                <w:sz w:val="15"/>
              </w:rPr>
              <w:t>Forecast demand and restock quantity with confidence intervals and manual approval.</w:t>
            </w:r>
          </w:p>
        </w:tc>
      </w:tr>
      <w:tr>
        <w:trPr>
          <w:cantSplit/>
        </w:trPr>
        <w:tc>
          <w:tcPr>
            <w:tcW w:type="dxa" w:w="1100"/>
            <w:shd w:fill="F4F7F9" w:val="clear"/>
            <w:vAlign w:val="center"/>
          </w:tcPr>
          <w:p>
            <w:pPr>
              <w:spacing w:after="0" w:line="240" w:lineRule="auto"/>
              <w:jc w:val="center"/>
            </w:pPr>
            <w:r>
              <w:rPr>
                <w:rFonts w:ascii="Aptos" w:hAnsi="Aptos"/>
                <w:b w:val="0"/>
                <w:i w:val="0"/>
                <w:sz w:val="15"/>
              </w:rPr>
              <w:t>FR-50</w:t>
            </w:r>
          </w:p>
        </w:tc>
        <w:tc>
          <w:tcPr>
            <w:tcW w:type="dxa" w:w="1050"/>
            <w:shd w:fill="F4F7F9" w:val="clear"/>
            <w:vAlign w:val="center"/>
          </w:tcPr>
          <w:p>
            <w:pPr>
              <w:spacing w:after="0" w:line="240" w:lineRule="auto"/>
              <w:jc w:val="center"/>
            </w:pPr>
            <w:r>
              <w:rPr>
                <w:rFonts w:ascii="Aptos" w:hAnsi="Aptos"/>
                <w:b w:val="0"/>
                <w:i w:val="0"/>
                <w:sz w:val="15"/>
              </w:rPr>
              <w:t>Could</w:t>
            </w:r>
          </w:p>
        </w:tc>
        <w:tc>
          <w:tcPr>
            <w:tcW w:type="dxa" w:w="8074"/>
            <w:shd w:fill="F4F7F9" w:val="clear"/>
            <w:vAlign w:val="center"/>
          </w:tcPr>
          <w:p>
            <w:pPr>
              <w:spacing w:after="0" w:line="240" w:lineRule="auto"/>
              <w:jc w:val="left"/>
            </w:pPr>
            <w:r>
              <w:rPr>
                <w:rFonts w:ascii="Aptos" w:hAnsi="Aptos"/>
                <w:b w:val="0"/>
                <w:i w:val="0"/>
                <w:sz w:val="15"/>
              </w:rPr>
              <w:t>Provide explainable anomaly and delivery-delay predictions after data-readiness gates.</w:t>
            </w:r>
          </w:p>
        </w:tc>
      </w:tr>
      <w:tr>
        <w:trPr>
          <w:cantSplit/>
        </w:trPr>
        <w:tc>
          <w:tcPr>
            <w:tcW w:type="dxa" w:w="1100"/>
            <w:vAlign w:val="center"/>
          </w:tcPr>
          <w:p>
            <w:pPr>
              <w:spacing w:after="0" w:line="240" w:lineRule="auto"/>
              <w:jc w:val="center"/>
            </w:pPr>
            <w:r>
              <w:rPr>
                <w:rFonts w:ascii="Aptos" w:hAnsi="Aptos"/>
                <w:b w:val="0"/>
                <w:i w:val="0"/>
                <w:sz w:val="15"/>
              </w:rPr>
              <w:t>FR-51</w:t>
            </w:r>
          </w:p>
        </w:tc>
        <w:tc>
          <w:tcPr>
            <w:tcW w:type="dxa" w:w="1050"/>
            <w:vAlign w:val="center"/>
          </w:tcPr>
          <w:p>
            <w:pPr>
              <w:spacing w:after="0" w:line="240" w:lineRule="auto"/>
              <w:jc w:val="center"/>
            </w:pPr>
            <w:r>
              <w:rPr>
                <w:rFonts w:ascii="Aptos" w:hAnsi="Aptos"/>
                <w:b w:val="0"/>
                <w:i w:val="0"/>
                <w:sz w:val="15"/>
              </w:rPr>
              <w:t>Could</w:t>
            </w:r>
          </w:p>
        </w:tc>
        <w:tc>
          <w:tcPr>
            <w:tcW w:type="dxa" w:w="8074"/>
            <w:vAlign w:val="center"/>
          </w:tcPr>
          <w:p>
            <w:pPr>
              <w:spacing w:after="0" w:line="240" w:lineRule="auto"/>
              <w:jc w:val="left"/>
            </w:pPr>
            <w:r>
              <w:rPr>
                <w:rFonts w:ascii="Aptos" w:hAnsi="Aptos"/>
                <w:b w:val="0"/>
                <w:i w:val="0"/>
                <w:sz w:val="15"/>
              </w:rPr>
              <w:t>Provide Masaar AI assistant that answers from authorized business data and cites source records.</w:t>
            </w:r>
          </w:p>
        </w:tc>
      </w:tr>
    </w:tbl>
    <w:p>
      <w:pPr>
        <w:spacing w:after="0"/>
      </w:pPr>
    </w:p>
    <w:p>
      <w:pPr>
        <w:pStyle w:val="Heading1"/>
        <w:keepNext/>
        <w:keepLines/>
      </w:pPr>
      <w:r>
        <w:t>5. Business Rules</w:t>
      </w:r>
    </w:p>
    <w:tbl>
      <w:tblPr>
        <w:tblW w:type="dxa" w:w="10224"/>
        <w:jc w:val="left"/>
        <w:tblLayout w:type="fixed"/>
        <w:tblLook w:firstColumn="1" w:firstRow="1" w:lastColumn="0" w:lastRow="0" w:noHBand="0" w:noVBand="1" w:val="04A0"/>
        <w:tblInd w:w="120" w:type="dxa"/>
      </w:tblPr>
      <w:tblGrid>
        <w:gridCol w:w="1250"/>
        <w:gridCol w:w="8974"/>
      </w:tblGrid>
      <w:tr>
        <w:trPr>
          <w:tblHeader w:val="true"/>
          <w:cantSplit/>
        </w:trPr>
        <w:tc>
          <w:tcPr>
            <w:tcW w:type="dxa" w:w="125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ID</w:t>
            </w:r>
          </w:p>
        </w:tc>
        <w:tc>
          <w:tcPr>
            <w:tcW w:type="dxa" w:w="897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Rule</w:t>
            </w:r>
          </w:p>
        </w:tc>
      </w:tr>
      <w:tr>
        <w:trPr>
          <w:cantSplit/>
        </w:trPr>
        <w:tc>
          <w:tcPr>
            <w:tcW w:type="dxa" w:w="1250"/>
            <w:vAlign w:val="center"/>
          </w:tcPr>
          <w:p>
            <w:pPr>
              <w:spacing w:after="0" w:line="240" w:lineRule="auto"/>
              <w:jc w:val="center"/>
            </w:pPr>
            <w:r>
              <w:rPr>
                <w:rFonts w:ascii="Aptos" w:hAnsi="Aptos"/>
                <w:b w:val="0"/>
                <w:i w:val="0"/>
                <w:sz w:val="15"/>
              </w:rPr>
              <w:t>BR-01</w:t>
            </w:r>
          </w:p>
        </w:tc>
        <w:tc>
          <w:tcPr>
            <w:tcW w:type="dxa" w:w="8974"/>
            <w:vAlign w:val="center"/>
          </w:tcPr>
          <w:p>
            <w:pPr>
              <w:spacing w:after="0" w:line="240" w:lineRule="auto"/>
              <w:jc w:val="left"/>
            </w:pPr>
            <w:r>
              <w:rPr>
                <w:rFonts w:ascii="Aptos" w:hAnsi="Aptos"/>
                <w:b w:val="0"/>
                <w:i w:val="0"/>
                <w:sz w:val="15"/>
              </w:rPr>
              <w:t>Tenant data must never be accessible across businesses; every record and query is tenant-scoped.</w:t>
            </w:r>
          </w:p>
        </w:tc>
      </w:tr>
      <w:tr>
        <w:trPr>
          <w:cantSplit/>
        </w:trPr>
        <w:tc>
          <w:tcPr>
            <w:tcW w:type="dxa" w:w="1250"/>
            <w:shd w:fill="F4F7F9" w:val="clear"/>
            <w:vAlign w:val="center"/>
          </w:tcPr>
          <w:p>
            <w:pPr>
              <w:spacing w:after="0" w:line="240" w:lineRule="auto"/>
              <w:jc w:val="center"/>
            </w:pPr>
            <w:r>
              <w:rPr>
                <w:rFonts w:ascii="Aptos" w:hAnsi="Aptos"/>
                <w:b w:val="0"/>
                <w:i w:val="0"/>
                <w:sz w:val="15"/>
              </w:rPr>
              <w:t>BR-02</w:t>
            </w:r>
          </w:p>
        </w:tc>
        <w:tc>
          <w:tcPr>
            <w:tcW w:type="dxa" w:w="8974"/>
            <w:shd w:fill="F4F7F9" w:val="clear"/>
            <w:vAlign w:val="center"/>
          </w:tcPr>
          <w:p>
            <w:pPr>
              <w:spacing w:after="0" w:line="240" w:lineRule="auto"/>
              <w:jc w:val="left"/>
            </w:pPr>
            <w:r>
              <w:rPr>
                <w:rFonts w:ascii="Aptos" w:hAnsi="Aptos"/>
                <w:b w:val="0"/>
                <w:i w:val="0"/>
                <w:sz w:val="15"/>
              </w:rPr>
              <w:t>Order IDs and external idempotency keys are unique within a business.</w:t>
            </w:r>
          </w:p>
        </w:tc>
      </w:tr>
      <w:tr>
        <w:trPr>
          <w:cantSplit/>
        </w:trPr>
        <w:tc>
          <w:tcPr>
            <w:tcW w:type="dxa" w:w="1250"/>
            <w:vAlign w:val="center"/>
          </w:tcPr>
          <w:p>
            <w:pPr>
              <w:spacing w:after="0" w:line="240" w:lineRule="auto"/>
              <w:jc w:val="center"/>
            </w:pPr>
            <w:r>
              <w:rPr>
                <w:rFonts w:ascii="Aptos" w:hAnsi="Aptos"/>
                <w:b w:val="0"/>
                <w:i w:val="0"/>
                <w:sz w:val="15"/>
              </w:rPr>
              <w:t>BR-03</w:t>
            </w:r>
          </w:p>
        </w:tc>
        <w:tc>
          <w:tcPr>
            <w:tcW w:type="dxa" w:w="8974"/>
            <w:vAlign w:val="center"/>
          </w:tcPr>
          <w:p>
            <w:pPr>
              <w:spacing w:after="0" w:line="240" w:lineRule="auto"/>
              <w:jc w:val="left"/>
            </w:pPr>
            <w:r>
              <w:rPr>
                <w:rFonts w:ascii="Aptos" w:hAnsi="Aptos"/>
                <w:b w:val="0"/>
                <w:i w:val="0"/>
                <w:sz w:val="15"/>
              </w:rPr>
              <w:t>A customer-confirmed or internally confirmed order requires a valid phone, serviceable address and at least one line item.</w:t>
            </w:r>
          </w:p>
        </w:tc>
      </w:tr>
      <w:tr>
        <w:trPr>
          <w:cantSplit/>
        </w:trPr>
        <w:tc>
          <w:tcPr>
            <w:tcW w:type="dxa" w:w="1250"/>
            <w:shd w:fill="F4F7F9" w:val="clear"/>
            <w:vAlign w:val="center"/>
          </w:tcPr>
          <w:p>
            <w:pPr>
              <w:spacing w:after="0" w:line="240" w:lineRule="auto"/>
              <w:jc w:val="center"/>
            </w:pPr>
            <w:r>
              <w:rPr>
                <w:rFonts w:ascii="Aptos" w:hAnsi="Aptos"/>
                <w:b w:val="0"/>
                <w:i w:val="0"/>
                <w:sz w:val="15"/>
              </w:rPr>
              <w:t>BR-04</w:t>
            </w:r>
          </w:p>
        </w:tc>
        <w:tc>
          <w:tcPr>
            <w:tcW w:type="dxa" w:w="8974"/>
            <w:shd w:fill="F4F7F9" w:val="clear"/>
            <w:vAlign w:val="center"/>
          </w:tcPr>
          <w:p>
            <w:pPr>
              <w:spacing w:after="0" w:line="240" w:lineRule="auto"/>
              <w:jc w:val="left"/>
            </w:pPr>
            <w:r>
              <w:rPr>
                <w:rFonts w:ascii="Aptos" w:hAnsi="Aptos"/>
                <w:b w:val="0"/>
                <w:i w:val="0"/>
                <w:sz w:val="15"/>
              </w:rPr>
              <w:t>Price, discount, cost and exchange-rate snapshots on a confirmed order are immutable; corrections create a revision or reversal.</w:t>
            </w:r>
          </w:p>
        </w:tc>
      </w:tr>
      <w:tr>
        <w:trPr>
          <w:cantSplit/>
        </w:trPr>
        <w:tc>
          <w:tcPr>
            <w:tcW w:type="dxa" w:w="1250"/>
            <w:vAlign w:val="center"/>
          </w:tcPr>
          <w:p>
            <w:pPr>
              <w:spacing w:after="0" w:line="240" w:lineRule="auto"/>
              <w:jc w:val="center"/>
            </w:pPr>
            <w:r>
              <w:rPr>
                <w:rFonts w:ascii="Aptos" w:hAnsi="Aptos"/>
                <w:b w:val="0"/>
                <w:i w:val="0"/>
                <w:sz w:val="15"/>
              </w:rPr>
              <w:t>BR-05</w:t>
            </w:r>
          </w:p>
        </w:tc>
        <w:tc>
          <w:tcPr>
            <w:tcW w:type="dxa" w:w="8974"/>
            <w:vAlign w:val="center"/>
          </w:tcPr>
          <w:p>
            <w:pPr>
              <w:spacing w:after="0" w:line="240" w:lineRule="auto"/>
              <w:jc w:val="left"/>
            </w:pPr>
            <w:r>
              <w:rPr>
                <w:rFonts w:ascii="Aptos" w:hAnsi="Aptos"/>
                <w:b w:val="0"/>
                <w:i w:val="0"/>
                <w:sz w:val="15"/>
              </w:rPr>
              <w:t>Stock reservation occurs at Confirmed by default and is released on qualifying cancellation/failure/return outcomes.</w:t>
            </w:r>
          </w:p>
        </w:tc>
      </w:tr>
      <w:tr>
        <w:trPr>
          <w:cantSplit/>
        </w:trPr>
        <w:tc>
          <w:tcPr>
            <w:tcW w:type="dxa" w:w="1250"/>
            <w:shd w:fill="F4F7F9" w:val="clear"/>
            <w:vAlign w:val="center"/>
          </w:tcPr>
          <w:p>
            <w:pPr>
              <w:spacing w:after="0" w:line="240" w:lineRule="auto"/>
              <w:jc w:val="center"/>
            </w:pPr>
            <w:r>
              <w:rPr>
                <w:rFonts w:ascii="Aptos" w:hAnsi="Aptos"/>
                <w:b w:val="0"/>
                <w:i w:val="0"/>
                <w:sz w:val="15"/>
              </w:rPr>
              <w:t>BR-06</w:t>
            </w:r>
          </w:p>
        </w:tc>
        <w:tc>
          <w:tcPr>
            <w:tcW w:type="dxa" w:w="8974"/>
            <w:shd w:fill="F4F7F9" w:val="clear"/>
            <w:vAlign w:val="center"/>
          </w:tcPr>
          <w:p>
            <w:pPr>
              <w:spacing w:after="0" w:line="240" w:lineRule="auto"/>
              <w:jc w:val="left"/>
            </w:pPr>
            <w:r>
              <w:rPr>
                <w:rFonts w:ascii="Aptos" w:hAnsi="Aptos"/>
                <w:b w:val="0"/>
                <w:i w:val="0"/>
                <w:sz w:val="15"/>
              </w:rPr>
              <w:t>Available stock equals On Hand minus active reservations; negative availability is blocked unless the item policy allows it.</w:t>
            </w:r>
          </w:p>
        </w:tc>
      </w:tr>
      <w:tr>
        <w:trPr>
          <w:cantSplit/>
        </w:trPr>
        <w:tc>
          <w:tcPr>
            <w:tcW w:type="dxa" w:w="1250"/>
            <w:vAlign w:val="center"/>
          </w:tcPr>
          <w:p>
            <w:pPr>
              <w:spacing w:after="0" w:line="240" w:lineRule="auto"/>
              <w:jc w:val="center"/>
            </w:pPr>
            <w:r>
              <w:rPr>
                <w:rFonts w:ascii="Aptos" w:hAnsi="Aptos"/>
                <w:b w:val="0"/>
                <w:i w:val="0"/>
                <w:sz w:val="15"/>
              </w:rPr>
              <w:t>BR-07</w:t>
            </w:r>
          </w:p>
        </w:tc>
        <w:tc>
          <w:tcPr>
            <w:tcW w:type="dxa" w:w="8974"/>
            <w:vAlign w:val="center"/>
          </w:tcPr>
          <w:p>
            <w:pPr>
              <w:spacing w:after="0" w:line="240" w:lineRule="auto"/>
              <w:jc w:val="left"/>
            </w:pPr>
            <w:r>
              <w:rPr>
                <w:rFonts w:ascii="Aptos" w:hAnsi="Aptos"/>
                <w:b w:val="0"/>
                <w:i w:val="0"/>
                <w:sz w:val="15"/>
              </w:rPr>
              <w:t>Delivered does not imply Paid, and Paid does not imply Reconciled.</w:t>
            </w:r>
          </w:p>
        </w:tc>
      </w:tr>
      <w:tr>
        <w:trPr>
          <w:cantSplit/>
        </w:trPr>
        <w:tc>
          <w:tcPr>
            <w:tcW w:type="dxa" w:w="1250"/>
            <w:shd w:fill="F4F7F9" w:val="clear"/>
            <w:vAlign w:val="center"/>
          </w:tcPr>
          <w:p>
            <w:pPr>
              <w:spacing w:after="0" w:line="240" w:lineRule="auto"/>
              <w:jc w:val="center"/>
            </w:pPr>
            <w:r>
              <w:rPr>
                <w:rFonts w:ascii="Aptos" w:hAnsi="Aptos"/>
                <w:b w:val="0"/>
                <w:i w:val="0"/>
                <w:sz w:val="15"/>
              </w:rPr>
              <w:t>BR-08</w:t>
            </w:r>
          </w:p>
        </w:tc>
        <w:tc>
          <w:tcPr>
            <w:tcW w:type="dxa" w:w="8974"/>
            <w:shd w:fill="F4F7F9" w:val="clear"/>
            <w:vAlign w:val="center"/>
          </w:tcPr>
          <w:p>
            <w:pPr>
              <w:spacing w:after="0" w:line="240" w:lineRule="auto"/>
              <w:jc w:val="left"/>
            </w:pPr>
            <w:r>
              <w:rPr>
                <w:rFonts w:ascii="Aptos" w:hAnsi="Aptos"/>
                <w:b w:val="0"/>
                <w:i w:val="0"/>
                <w:sz w:val="15"/>
              </w:rPr>
              <w:t>A final Delivered transition requires a delivery attempt and outcome timestamp.</w:t>
            </w:r>
          </w:p>
        </w:tc>
      </w:tr>
      <w:tr>
        <w:trPr>
          <w:cantSplit/>
        </w:trPr>
        <w:tc>
          <w:tcPr>
            <w:tcW w:type="dxa" w:w="1250"/>
            <w:vAlign w:val="center"/>
          </w:tcPr>
          <w:p>
            <w:pPr>
              <w:spacing w:after="0" w:line="240" w:lineRule="auto"/>
              <w:jc w:val="center"/>
            </w:pPr>
            <w:r>
              <w:rPr>
                <w:rFonts w:ascii="Aptos" w:hAnsi="Aptos"/>
                <w:b w:val="0"/>
                <w:i w:val="0"/>
                <w:sz w:val="15"/>
              </w:rPr>
              <w:t>BR-09</w:t>
            </w:r>
          </w:p>
        </w:tc>
        <w:tc>
          <w:tcPr>
            <w:tcW w:type="dxa" w:w="8974"/>
            <w:vAlign w:val="center"/>
          </w:tcPr>
          <w:p>
            <w:pPr>
              <w:spacing w:after="0" w:line="240" w:lineRule="auto"/>
              <w:jc w:val="left"/>
            </w:pPr>
            <w:r>
              <w:rPr>
                <w:rFonts w:ascii="Aptos" w:hAnsi="Aptos"/>
                <w:b w:val="0"/>
                <w:i w:val="0"/>
                <w:sz w:val="15"/>
              </w:rPr>
              <w:t>Failed delivery requires reason and attempt number; a retry creates a new attempt.</w:t>
            </w:r>
          </w:p>
        </w:tc>
      </w:tr>
      <w:tr>
        <w:trPr>
          <w:cantSplit/>
        </w:trPr>
        <w:tc>
          <w:tcPr>
            <w:tcW w:type="dxa" w:w="1250"/>
            <w:shd w:fill="F4F7F9" w:val="clear"/>
            <w:vAlign w:val="center"/>
          </w:tcPr>
          <w:p>
            <w:pPr>
              <w:spacing w:after="0" w:line="240" w:lineRule="auto"/>
              <w:jc w:val="center"/>
            </w:pPr>
            <w:r>
              <w:rPr>
                <w:rFonts w:ascii="Aptos" w:hAnsi="Aptos"/>
                <w:b w:val="0"/>
                <w:i w:val="0"/>
                <w:sz w:val="15"/>
              </w:rPr>
              <w:t>BR-10</w:t>
            </w:r>
          </w:p>
        </w:tc>
        <w:tc>
          <w:tcPr>
            <w:tcW w:type="dxa" w:w="8974"/>
            <w:shd w:fill="F4F7F9" w:val="clear"/>
            <w:vAlign w:val="center"/>
          </w:tcPr>
          <w:p>
            <w:pPr>
              <w:spacing w:after="0" w:line="240" w:lineRule="auto"/>
              <w:jc w:val="left"/>
            </w:pPr>
            <w:r>
              <w:rPr>
                <w:rFonts w:ascii="Aptos" w:hAnsi="Aptos"/>
                <w:b w:val="0"/>
                <w:i w:val="0"/>
                <w:sz w:val="15"/>
              </w:rPr>
              <w:t>Cash expected from a holder includes only posted cash collections assigned to that holder and not already handed over.</w:t>
            </w:r>
          </w:p>
        </w:tc>
      </w:tr>
      <w:tr>
        <w:trPr>
          <w:cantSplit/>
        </w:trPr>
        <w:tc>
          <w:tcPr>
            <w:tcW w:type="dxa" w:w="1250"/>
            <w:vAlign w:val="center"/>
          </w:tcPr>
          <w:p>
            <w:pPr>
              <w:spacing w:after="0" w:line="240" w:lineRule="auto"/>
              <w:jc w:val="center"/>
            </w:pPr>
            <w:r>
              <w:rPr>
                <w:rFonts w:ascii="Aptos" w:hAnsi="Aptos"/>
                <w:b w:val="0"/>
                <w:i w:val="0"/>
                <w:sz w:val="15"/>
              </w:rPr>
              <w:t>BR-11</w:t>
            </w:r>
          </w:p>
        </w:tc>
        <w:tc>
          <w:tcPr>
            <w:tcW w:type="dxa" w:w="8974"/>
            <w:vAlign w:val="center"/>
          </w:tcPr>
          <w:p>
            <w:pPr>
              <w:spacing w:after="0" w:line="240" w:lineRule="auto"/>
              <w:jc w:val="left"/>
            </w:pPr>
            <w:r>
              <w:rPr>
                <w:rFonts w:ascii="Aptos" w:hAnsi="Aptos"/>
                <w:b w:val="0"/>
                <w:i w:val="0"/>
                <w:sz w:val="15"/>
              </w:rPr>
              <w:t>Electronic payment is not driver cash unless the driver actually received cash on behalf of the business.</w:t>
            </w:r>
          </w:p>
        </w:tc>
      </w:tr>
      <w:tr>
        <w:trPr>
          <w:cantSplit/>
        </w:trPr>
        <w:tc>
          <w:tcPr>
            <w:tcW w:type="dxa" w:w="1250"/>
            <w:shd w:fill="F4F7F9" w:val="clear"/>
            <w:vAlign w:val="center"/>
          </w:tcPr>
          <w:p>
            <w:pPr>
              <w:spacing w:after="0" w:line="240" w:lineRule="auto"/>
              <w:jc w:val="center"/>
            </w:pPr>
            <w:r>
              <w:rPr>
                <w:rFonts w:ascii="Aptos" w:hAnsi="Aptos"/>
                <w:b w:val="0"/>
                <w:i w:val="0"/>
                <w:sz w:val="15"/>
              </w:rPr>
              <w:t>BR-12</w:t>
            </w:r>
          </w:p>
        </w:tc>
        <w:tc>
          <w:tcPr>
            <w:tcW w:type="dxa" w:w="8974"/>
            <w:shd w:fill="F4F7F9" w:val="clear"/>
            <w:vAlign w:val="center"/>
          </w:tcPr>
          <w:p>
            <w:pPr>
              <w:spacing w:after="0" w:line="240" w:lineRule="auto"/>
              <w:jc w:val="left"/>
            </w:pPr>
            <w:r>
              <w:rPr>
                <w:rFonts w:ascii="Aptos" w:hAnsi="Aptos"/>
                <w:b w:val="0"/>
                <w:i w:val="0"/>
                <w:sz w:val="15"/>
              </w:rPr>
              <w:t>A reconciliation variance is Returned minus Expected after approved adjustments; non-zero variance requires explanation.</w:t>
            </w:r>
          </w:p>
        </w:tc>
      </w:tr>
      <w:tr>
        <w:trPr>
          <w:cantSplit/>
        </w:trPr>
        <w:tc>
          <w:tcPr>
            <w:tcW w:type="dxa" w:w="1250"/>
            <w:vAlign w:val="center"/>
          </w:tcPr>
          <w:p>
            <w:pPr>
              <w:spacing w:after="0" w:line="240" w:lineRule="auto"/>
              <w:jc w:val="center"/>
            </w:pPr>
            <w:r>
              <w:rPr>
                <w:rFonts w:ascii="Aptos" w:hAnsi="Aptos"/>
                <w:b w:val="0"/>
                <w:i w:val="0"/>
                <w:sz w:val="15"/>
              </w:rPr>
              <w:t>BR-13</w:t>
            </w:r>
          </w:p>
        </w:tc>
        <w:tc>
          <w:tcPr>
            <w:tcW w:type="dxa" w:w="8974"/>
            <w:vAlign w:val="center"/>
          </w:tcPr>
          <w:p>
            <w:pPr>
              <w:spacing w:after="0" w:line="240" w:lineRule="auto"/>
              <w:jc w:val="left"/>
            </w:pPr>
            <w:r>
              <w:rPr>
                <w:rFonts w:ascii="Aptos" w:hAnsi="Aptos"/>
                <w:b w:val="0"/>
                <w:i w:val="0"/>
                <w:sz w:val="15"/>
              </w:rPr>
              <w:t>Closed financial events are reversed or adjusted, not deleted.</w:t>
            </w:r>
          </w:p>
        </w:tc>
      </w:tr>
      <w:tr>
        <w:trPr>
          <w:cantSplit/>
        </w:trPr>
        <w:tc>
          <w:tcPr>
            <w:tcW w:type="dxa" w:w="1250"/>
            <w:shd w:fill="F4F7F9" w:val="clear"/>
            <w:vAlign w:val="center"/>
          </w:tcPr>
          <w:p>
            <w:pPr>
              <w:spacing w:after="0" w:line="240" w:lineRule="auto"/>
              <w:jc w:val="center"/>
            </w:pPr>
            <w:r>
              <w:rPr>
                <w:rFonts w:ascii="Aptos" w:hAnsi="Aptos"/>
                <w:b w:val="0"/>
                <w:i w:val="0"/>
                <w:sz w:val="15"/>
              </w:rPr>
              <w:t>BR-14</w:t>
            </w:r>
          </w:p>
        </w:tc>
        <w:tc>
          <w:tcPr>
            <w:tcW w:type="dxa" w:w="8974"/>
            <w:shd w:fill="F4F7F9" w:val="clear"/>
            <w:vAlign w:val="center"/>
          </w:tcPr>
          <w:p>
            <w:pPr>
              <w:spacing w:after="0" w:line="240" w:lineRule="auto"/>
              <w:jc w:val="left"/>
            </w:pPr>
            <w:r>
              <w:rPr>
                <w:rFonts w:ascii="Aptos" w:hAnsi="Aptos"/>
                <w:b w:val="0"/>
                <w:i w:val="0"/>
                <w:sz w:val="15"/>
              </w:rPr>
              <w:t>Refund cannot exceed net collected amount after prior refunds unless an owner posts an authorized goodwill adjustment.</w:t>
            </w:r>
          </w:p>
        </w:tc>
      </w:tr>
      <w:tr>
        <w:trPr>
          <w:cantSplit/>
        </w:trPr>
        <w:tc>
          <w:tcPr>
            <w:tcW w:type="dxa" w:w="1250"/>
            <w:vAlign w:val="center"/>
          </w:tcPr>
          <w:p>
            <w:pPr>
              <w:spacing w:after="0" w:line="240" w:lineRule="auto"/>
              <w:jc w:val="center"/>
            </w:pPr>
            <w:r>
              <w:rPr>
                <w:rFonts w:ascii="Aptos" w:hAnsi="Aptos"/>
                <w:b w:val="0"/>
                <w:i w:val="0"/>
                <w:sz w:val="15"/>
              </w:rPr>
              <w:t>BR-15</w:t>
            </w:r>
          </w:p>
        </w:tc>
        <w:tc>
          <w:tcPr>
            <w:tcW w:type="dxa" w:w="8974"/>
            <w:vAlign w:val="center"/>
          </w:tcPr>
          <w:p>
            <w:pPr>
              <w:spacing w:after="0" w:line="240" w:lineRule="auto"/>
              <w:jc w:val="left"/>
            </w:pPr>
            <w:r>
              <w:rPr>
                <w:rFonts w:ascii="Aptos" w:hAnsi="Aptos"/>
                <w:b w:val="0"/>
                <w:i w:val="0"/>
                <w:sz w:val="15"/>
              </w:rPr>
              <w:t>Returns affect stock only after item receipt/inspection or an explicitly authorized exception.</w:t>
            </w:r>
          </w:p>
        </w:tc>
      </w:tr>
      <w:tr>
        <w:trPr>
          <w:cantSplit/>
        </w:trPr>
        <w:tc>
          <w:tcPr>
            <w:tcW w:type="dxa" w:w="1250"/>
            <w:shd w:fill="F4F7F9" w:val="clear"/>
            <w:vAlign w:val="center"/>
          </w:tcPr>
          <w:p>
            <w:pPr>
              <w:spacing w:after="0" w:line="240" w:lineRule="auto"/>
              <w:jc w:val="center"/>
            </w:pPr>
            <w:r>
              <w:rPr>
                <w:rFonts w:ascii="Aptos" w:hAnsi="Aptos"/>
                <w:b w:val="0"/>
                <w:i w:val="0"/>
                <w:sz w:val="15"/>
              </w:rPr>
              <w:t>BR-16</w:t>
            </w:r>
          </w:p>
        </w:tc>
        <w:tc>
          <w:tcPr>
            <w:tcW w:type="dxa" w:w="8974"/>
            <w:shd w:fill="F4F7F9" w:val="clear"/>
            <w:vAlign w:val="center"/>
          </w:tcPr>
          <w:p>
            <w:pPr>
              <w:spacing w:after="0" w:line="240" w:lineRule="auto"/>
              <w:jc w:val="left"/>
            </w:pPr>
            <w:r>
              <w:rPr>
                <w:rFonts w:ascii="Aptos" w:hAnsi="Aptos"/>
                <w:b w:val="0"/>
                <w:i w:val="0"/>
                <w:sz w:val="15"/>
              </w:rPr>
              <w:t>Customer Reliability uses finalized own-business outcomes and displays reasons, not an undisclosed blacklist score.</w:t>
            </w:r>
          </w:p>
        </w:tc>
      </w:tr>
      <w:tr>
        <w:trPr>
          <w:cantSplit/>
        </w:trPr>
        <w:tc>
          <w:tcPr>
            <w:tcW w:type="dxa" w:w="1250"/>
            <w:vAlign w:val="center"/>
          </w:tcPr>
          <w:p>
            <w:pPr>
              <w:spacing w:after="0" w:line="240" w:lineRule="auto"/>
              <w:jc w:val="center"/>
            </w:pPr>
            <w:r>
              <w:rPr>
                <w:rFonts w:ascii="Aptos" w:hAnsi="Aptos"/>
                <w:b w:val="0"/>
                <w:i w:val="0"/>
                <w:sz w:val="15"/>
              </w:rPr>
              <w:t>BR-17</w:t>
            </w:r>
          </w:p>
        </w:tc>
        <w:tc>
          <w:tcPr>
            <w:tcW w:type="dxa" w:w="8974"/>
            <w:vAlign w:val="center"/>
          </w:tcPr>
          <w:p>
            <w:pPr>
              <w:spacing w:after="0" w:line="240" w:lineRule="auto"/>
              <w:jc w:val="left"/>
            </w:pPr>
            <w:r>
              <w:rPr>
                <w:rFonts w:ascii="Aptos" w:hAnsi="Aptos"/>
                <w:b w:val="0"/>
                <w:i w:val="0"/>
                <w:sz w:val="15"/>
              </w:rPr>
              <w:t>Courier-caused failures and corrected employee errors do not count as customer-negative reliability events.</w:t>
            </w:r>
          </w:p>
        </w:tc>
      </w:tr>
      <w:tr>
        <w:trPr>
          <w:cantSplit/>
        </w:trPr>
        <w:tc>
          <w:tcPr>
            <w:tcW w:type="dxa" w:w="1250"/>
            <w:shd w:fill="F4F7F9" w:val="clear"/>
            <w:vAlign w:val="center"/>
          </w:tcPr>
          <w:p>
            <w:pPr>
              <w:spacing w:after="0" w:line="240" w:lineRule="auto"/>
              <w:jc w:val="center"/>
            </w:pPr>
            <w:r>
              <w:rPr>
                <w:rFonts w:ascii="Aptos" w:hAnsi="Aptos"/>
                <w:b w:val="0"/>
                <w:i w:val="0"/>
                <w:sz w:val="15"/>
              </w:rPr>
              <w:t>BR-18</w:t>
            </w:r>
          </w:p>
        </w:tc>
        <w:tc>
          <w:tcPr>
            <w:tcW w:type="dxa" w:w="8974"/>
            <w:shd w:fill="F4F7F9" w:val="clear"/>
            <w:vAlign w:val="center"/>
          </w:tcPr>
          <w:p>
            <w:pPr>
              <w:spacing w:after="0" w:line="240" w:lineRule="auto"/>
              <w:jc w:val="left"/>
            </w:pPr>
            <w:r>
              <w:rPr>
                <w:rFonts w:ascii="Aptos" w:hAnsi="Aptos"/>
                <w:b w:val="0"/>
                <w:i w:val="0"/>
                <w:sz w:val="15"/>
              </w:rPr>
              <w:t>Customer-facing pages expose no internal notes, cash custody, reliability indicator or other customers’ data.</w:t>
            </w:r>
          </w:p>
        </w:tc>
      </w:tr>
      <w:tr>
        <w:trPr>
          <w:cantSplit/>
        </w:trPr>
        <w:tc>
          <w:tcPr>
            <w:tcW w:type="dxa" w:w="1250"/>
            <w:vAlign w:val="center"/>
          </w:tcPr>
          <w:p>
            <w:pPr>
              <w:spacing w:after="0" w:line="240" w:lineRule="auto"/>
              <w:jc w:val="center"/>
            </w:pPr>
            <w:r>
              <w:rPr>
                <w:rFonts w:ascii="Aptos" w:hAnsi="Aptos"/>
                <w:b w:val="0"/>
                <w:i w:val="0"/>
                <w:sz w:val="15"/>
              </w:rPr>
              <w:t>BR-19</w:t>
            </w:r>
          </w:p>
        </w:tc>
        <w:tc>
          <w:tcPr>
            <w:tcW w:type="dxa" w:w="8974"/>
            <w:vAlign w:val="center"/>
          </w:tcPr>
          <w:p>
            <w:pPr>
              <w:spacing w:after="0" w:line="240" w:lineRule="auto"/>
              <w:jc w:val="left"/>
            </w:pPr>
            <w:r>
              <w:rPr>
                <w:rFonts w:ascii="Aptos" w:hAnsi="Aptos"/>
                <w:b w:val="0"/>
                <w:i w:val="0"/>
                <w:sz w:val="15"/>
              </w:rPr>
              <w:t>Every order, payment, delivery, inventory, approval and reconciliation change records actor and timestamp.</w:t>
            </w:r>
          </w:p>
        </w:tc>
      </w:tr>
      <w:tr>
        <w:trPr>
          <w:cantSplit/>
        </w:trPr>
        <w:tc>
          <w:tcPr>
            <w:tcW w:type="dxa" w:w="1250"/>
            <w:shd w:fill="F4F7F9" w:val="clear"/>
            <w:vAlign w:val="center"/>
          </w:tcPr>
          <w:p>
            <w:pPr>
              <w:spacing w:after="0" w:line="240" w:lineRule="auto"/>
              <w:jc w:val="center"/>
            </w:pPr>
            <w:r>
              <w:rPr>
                <w:rFonts w:ascii="Aptos" w:hAnsi="Aptos"/>
                <w:b w:val="0"/>
                <w:i w:val="0"/>
                <w:sz w:val="15"/>
              </w:rPr>
              <w:t>BR-20</w:t>
            </w:r>
          </w:p>
        </w:tc>
        <w:tc>
          <w:tcPr>
            <w:tcW w:type="dxa" w:w="8974"/>
            <w:shd w:fill="F4F7F9" w:val="clear"/>
            <w:vAlign w:val="center"/>
          </w:tcPr>
          <w:p>
            <w:pPr>
              <w:spacing w:after="0" w:line="240" w:lineRule="auto"/>
              <w:jc w:val="left"/>
            </w:pPr>
            <w:r>
              <w:rPr>
                <w:rFonts w:ascii="Aptos" w:hAnsi="Aptos"/>
                <w:b w:val="0"/>
                <w:i w:val="0"/>
                <w:sz w:val="15"/>
              </w:rPr>
              <w:t>Discount, refund, write-off and inventory-adjustment thresholds are configurable by role and amount.</w:t>
            </w:r>
          </w:p>
        </w:tc>
      </w:tr>
      <w:tr>
        <w:trPr>
          <w:cantSplit/>
        </w:trPr>
        <w:tc>
          <w:tcPr>
            <w:tcW w:type="dxa" w:w="1250"/>
            <w:vAlign w:val="center"/>
          </w:tcPr>
          <w:p>
            <w:pPr>
              <w:spacing w:after="0" w:line="240" w:lineRule="auto"/>
              <w:jc w:val="center"/>
            </w:pPr>
            <w:r>
              <w:rPr>
                <w:rFonts w:ascii="Aptos" w:hAnsi="Aptos"/>
                <w:b w:val="0"/>
                <w:i w:val="0"/>
                <w:sz w:val="15"/>
              </w:rPr>
              <w:t>BR-21</w:t>
            </w:r>
          </w:p>
        </w:tc>
        <w:tc>
          <w:tcPr>
            <w:tcW w:type="dxa" w:w="8974"/>
            <w:vAlign w:val="center"/>
          </w:tcPr>
          <w:p>
            <w:pPr>
              <w:spacing w:after="0" w:line="240" w:lineRule="auto"/>
              <w:jc w:val="left"/>
            </w:pPr>
            <w:r>
              <w:rPr>
                <w:rFonts w:ascii="Aptos" w:hAnsi="Aptos"/>
                <w:b w:val="0"/>
                <w:i w:val="0"/>
                <w:sz w:val="15"/>
              </w:rPr>
              <w:t>Financial dashboards default to posted/finalized records; drafts are shown separately.</w:t>
            </w:r>
          </w:p>
        </w:tc>
      </w:tr>
      <w:tr>
        <w:trPr>
          <w:cantSplit/>
        </w:trPr>
        <w:tc>
          <w:tcPr>
            <w:tcW w:type="dxa" w:w="1250"/>
            <w:shd w:fill="F4F7F9" w:val="clear"/>
            <w:vAlign w:val="center"/>
          </w:tcPr>
          <w:p>
            <w:pPr>
              <w:spacing w:after="0" w:line="240" w:lineRule="auto"/>
              <w:jc w:val="center"/>
            </w:pPr>
            <w:r>
              <w:rPr>
                <w:rFonts w:ascii="Aptos" w:hAnsi="Aptos"/>
                <w:b w:val="0"/>
                <w:i w:val="0"/>
                <w:sz w:val="15"/>
              </w:rPr>
              <w:t>BR-22</w:t>
            </w:r>
          </w:p>
        </w:tc>
        <w:tc>
          <w:tcPr>
            <w:tcW w:type="dxa" w:w="8974"/>
            <w:shd w:fill="F4F7F9" w:val="clear"/>
            <w:vAlign w:val="center"/>
          </w:tcPr>
          <w:p>
            <w:pPr>
              <w:spacing w:after="0" w:line="240" w:lineRule="auto"/>
              <w:jc w:val="left"/>
            </w:pPr>
            <w:r>
              <w:rPr>
                <w:rFonts w:ascii="Aptos" w:hAnsi="Aptos"/>
                <w:b w:val="0"/>
                <w:i w:val="0"/>
                <w:sz w:val="15"/>
              </w:rPr>
              <w:t>Profit metrics are unavailable or marked incomplete when mandatory cost inputs are missing.</w:t>
            </w:r>
          </w:p>
        </w:tc>
      </w:tr>
      <w:tr>
        <w:trPr>
          <w:cantSplit/>
        </w:trPr>
        <w:tc>
          <w:tcPr>
            <w:tcW w:type="dxa" w:w="1250"/>
            <w:vAlign w:val="center"/>
          </w:tcPr>
          <w:p>
            <w:pPr>
              <w:spacing w:after="0" w:line="240" w:lineRule="auto"/>
              <w:jc w:val="center"/>
            </w:pPr>
            <w:r>
              <w:rPr>
                <w:rFonts w:ascii="Aptos" w:hAnsi="Aptos"/>
                <w:b w:val="0"/>
                <w:i w:val="0"/>
                <w:sz w:val="15"/>
              </w:rPr>
              <w:t>BR-23</w:t>
            </w:r>
          </w:p>
        </w:tc>
        <w:tc>
          <w:tcPr>
            <w:tcW w:type="dxa" w:w="8974"/>
            <w:vAlign w:val="center"/>
          </w:tcPr>
          <w:p>
            <w:pPr>
              <w:spacing w:after="0" w:line="240" w:lineRule="auto"/>
              <w:jc w:val="left"/>
            </w:pPr>
            <w:r>
              <w:rPr>
                <w:rFonts w:ascii="Aptos" w:hAnsi="Aptos"/>
                <w:b w:val="0"/>
                <w:i w:val="0"/>
                <w:sz w:val="15"/>
              </w:rPr>
              <w:t>Historical USD/LBP conversion uses the stored transaction snapshot and is never silently recalculated with today’s rate.</w:t>
            </w:r>
          </w:p>
        </w:tc>
      </w:tr>
      <w:tr>
        <w:trPr>
          <w:cantSplit/>
        </w:trPr>
        <w:tc>
          <w:tcPr>
            <w:tcW w:type="dxa" w:w="1250"/>
            <w:shd w:fill="F4F7F9" w:val="clear"/>
            <w:vAlign w:val="center"/>
          </w:tcPr>
          <w:p>
            <w:pPr>
              <w:spacing w:after="0" w:line="240" w:lineRule="auto"/>
              <w:jc w:val="center"/>
            </w:pPr>
            <w:r>
              <w:rPr>
                <w:rFonts w:ascii="Aptos" w:hAnsi="Aptos"/>
                <w:b w:val="0"/>
                <w:i w:val="0"/>
                <w:sz w:val="15"/>
              </w:rPr>
              <w:t>BR-24</w:t>
            </w:r>
          </w:p>
        </w:tc>
        <w:tc>
          <w:tcPr>
            <w:tcW w:type="dxa" w:w="8974"/>
            <w:shd w:fill="F4F7F9" w:val="clear"/>
            <w:vAlign w:val="center"/>
          </w:tcPr>
          <w:p>
            <w:pPr>
              <w:spacing w:after="0" w:line="240" w:lineRule="auto"/>
              <w:jc w:val="left"/>
            </w:pPr>
            <w:r>
              <w:rPr>
                <w:rFonts w:ascii="Aptos" w:hAnsi="Aptos"/>
                <w:b w:val="0"/>
                <w:i w:val="0"/>
                <w:sz w:val="15"/>
              </w:rPr>
              <w:t>Cross-currency reconciliation is performed per currency unless an authorized conversion transfer is explicitly recorded.</w:t>
            </w:r>
          </w:p>
        </w:tc>
      </w:tr>
      <w:tr>
        <w:trPr>
          <w:cantSplit/>
        </w:trPr>
        <w:tc>
          <w:tcPr>
            <w:tcW w:type="dxa" w:w="1250"/>
            <w:vAlign w:val="center"/>
          </w:tcPr>
          <w:p>
            <w:pPr>
              <w:spacing w:after="0" w:line="240" w:lineRule="auto"/>
              <w:jc w:val="center"/>
            </w:pPr>
            <w:r>
              <w:rPr>
                <w:rFonts w:ascii="Aptos" w:hAnsi="Aptos"/>
                <w:b w:val="0"/>
                <w:i w:val="0"/>
                <w:sz w:val="15"/>
              </w:rPr>
              <w:t>BR-25</w:t>
            </w:r>
          </w:p>
        </w:tc>
        <w:tc>
          <w:tcPr>
            <w:tcW w:type="dxa" w:w="8974"/>
            <w:vAlign w:val="center"/>
          </w:tcPr>
          <w:p>
            <w:pPr>
              <w:spacing w:after="0" w:line="240" w:lineRule="auto"/>
              <w:jc w:val="left"/>
            </w:pPr>
            <w:r>
              <w:rPr>
                <w:rFonts w:ascii="Aptos" w:hAnsi="Aptos"/>
                <w:b w:val="0"/>
                <w:i w:val="0"/>
                <w:sz w:val="15"/>
              </w:rPr>
              <w:t>Warnings require a visible rule, comparison period and minimum sample where applicable.</w:t>
            </w:r>
          </w:p>
        </w:tc>
      </w:tr>
      <w:tr>
        <w:trPr>
          <w:cantSplit/>
        </w:trPr>
        <w:tc>
          <w:tcPr>
            <w:tcW w:type="dxa" w:w="1250"/>
            <w:shd w:fill="F4F7F9" w:val="clear"/>
            <w:vAlign w:val="center"/>
          </w:tcPr>
          <w:p>
            <w:pPr>
              <w:spacing w:after="0" w:line="240" w:lineRule="auto"/>
              <w:jc w:val="center"/>
            </w:pPr>
            <w:r>
              <w:rPr>
                <w:rFonts w:ascii="Aptos" w:hAnsi="Aptos"/>
                <w:b w:val="0"/>
                <w:i w:val="0"/>
                <w:sz w:val="15"/>
              </w:rPr>
              <w:t>BR-26</w:t>
            </w:r>
          </w:p>
        </w:tc>
        <w:tc>
          <w:tcPr>
            <w:tcW w:type="dxa" w:w="8974"/>
            <w:shd w:fill="F4F7F9" w:val="clear"/>
            <w:vAlign w:val="center"/>
          </w:tcPr>
          <w:p>
            <w:pPr>
              <w:spacing w:after="0" w:line="240" w:lineRule="auto"/>
              <w:jc w:val="left"/>
            </w:pPr>
            <w:r>
              <w:rPr>
                <w:rFonts w:ascii="Aptos" w:hAnsi="Aptos"/>
                <w:b w:val="0"/>
                <w:i w:val="0"/>
                <w:sz w:val="15"/>
              </w:rPr>
              <w:t>Offline mutations use idempotency keys; conflicts involving financial or stock fields require review, not last-write-wins.</w:t>
            </w:r>
          </w:p>
        </w:tc>
      </w:tr>
      <w:tr>
        <w:trPr>
          <w:cantSplit/>
        </w:trPr>
        <w:tc>
          <w:tcPr>
            <w:tcW w:type="dxa" w:w="1250"/>
            <w:vAlign w:val="center"/>
          </w:tcPr>
          <w:p>
            <w:pPr>
              <w:spacing w:after="0" w:line="240" w:lineRule="auto"/>
              <w:jc w:val="center"/>
            </w:pPr>
            <w:r>
              <w:rPr>
                <w:rFonts w:ascii="Aptos" w:hAnsi="Aptos"/>
                <w:b w:val="0"/>
                <w:i w:val="0"/>
                <w:sz w:val="15"/>
              </w:rPr>
              <w:t>BR-27</w:t>
            </w:r>
          </w:p>
        </w:tc>
        <w:tc>
          <w:tcPr>
            <w:tcW w:type="dxa" w:w="8974"/>
            <w:vAlign w:val="center"/>
          </w:tcPr>
          <w:p>
            <w:pPr>
              <w:spacing w:after="0" w:line="240" w:lineRule="auto"/>
              <w:jc w:val="left"/>
            </w:pPr>
            <w:r>
              <w:rPr>
                <w:rFonts w:ascii="Aptos" w:hAnsi="Aptos"/>
                <w:b w:val="0"/>
                <w:i w:val="0"/>
                <w:sz w:val="15"/>
              </w:rPr>
              <w:t>External integration events must be signed/authenticated and preserve source ID and receipt timestamp.</w:t>
            </w:r>
          </w:p>
        </w:tc>
      </w:tr>
      <w:tr>
        <w:trPr>
          <w:cantSplit/>
        </w:trPr>
        <w:tc>
          <w:tcPr>
            <w:tcW w:type="dxa" w:w="1250"/>
            <w:shd w:fill="F4F7F9" w:val="clear"/>
            <w:vAlign w:val="center"/>
          </w:tcPr>
          <w:p>
            <w:pPr>
              <w:spacing w:after="0" w:line="240" w:lineRule="auto"/>
              <w:jc w:val="center"/>
            </w:pPr>
            <w:r>
              <w:rPr>
                <w:rFonts w:ascii="Aptos" w:hAnsi="Aptos"/>
                <w:b w:val="0"/>
                <w:i w:val="0"/>
                <w:sz w:val="15"/>
              </w:rPr>
              <w:t>BR-28</w:t>
            </w:r>
          </w:p>
        </w:tc>
        <w:tc>
          <w:tcPr>
            <w:tcW w:type="dxa" w:w="8974"/>
            <w:shd w:fill="F4F7F9" w:val="clear"/>
            <w:vAlign w:val="center"/>
          </w:tcPr>
          <w:p>
            <w:pPr>
              <w:spacing w:after="0" w:line="240" w:lineRule="auto"/>
              <w:jc w:val="left"/>
            </w:pPr>
            <w:r>
              <w:rPr>
                <w:rFonts w:ascii="Aptos" w:hAnsi="Aptos"/>
                <w:b w:val="0"/>
                <w:i w:val="0"/>
                <w:sz w:val="15"/>
              </w:rPr>
              <w:t>Personal data export and deletion follow owner policy and applicable legal obligations while preserving legally required audit/financial records.</w:t>
            </w:r>
          </w:p>
        </w:tc>
      </w:tr>
      <w:tr>
        <w:trPr>
          <w:cantSplit/>
        </w:trPr>
        <w:tc>
          <w:tcPr>
            <w:tcW w:type="dxa" w:w="1250"/>
            <w:vAlign w:val="center"/>
          </w:tcPr>
          <w:p>
            <w:pPr>
              <w:spacing w:after="0" w:line="240" w:lineRule="auto"/>
              <w:jc w:val="center"/>
            </w:pPr>
            <w:r>
              <w:rPr>
                <w:rFonts w:ascii="Aptos" w:hAnsi="Aptos"/>
                <w:b w:val="0"/>
                <w:i w:val="0"/>
                <w:sz w:val="15"/>
              </w:rPr>
              <w:t>BR-29</w:t>
            </w:r>
          </w:p>
        </w:tc>
        <w:tc>
          <w:tcPr>
            <w:tcW w:type="dxa" w:w="8974"/>
            <w:vAlign w:val="center"/>
          </w:tcPr>
          <w:p>
            <w:pPr>
              <w:spacing w:after="0" w:line="240" w:lineRule="auto"/>
              <w:jc w:val="left"/>
            </w:pPr>
            <w:r>
              <w:rPr>
                <w:rFonts w:ascii="Aptos" w:hAnsi="Aptos"/>
                <w:b w:val="0"/>
                <w:i w:val="0"/>
                <w:sz w:val="15"/>
              </w:rPr>
              <w:t>AI or predictive outputs are advisory, explainable and never execute refunds, price changes, dispatch or customer restrictions automatically.</w:t>
            </w:r>
          </w:p>
        </w:tc>
      </w:tr>
      <w:tr>
        <w:trPr>
          <w:cantSplit/>
        </w:trPr>
        <w:tc>
          <w:tcPr>
            <w:tcW w:type="dxa" w:w="1250"/>
            <w:shd w:fill="F4F7F9" w:val="clear"/>
            <w:vAlign w:val="center"/>
          </w:tcPr>
          <w:p>
            <w:pPr>
              <w:spacing w:after="0" w:line="240" w:lineRule="auto"/>
              <w:jc w:val="center"/>
            </w:pPr>
            <w:r>
              <w:rPr>
                <w:rFonts w:ascii="Aptos" w:hAnsi="Aptos"/>
                <w:b w:val="0"/>
                <w:i w:val="0"/>
                <w:sz w:val="15"/>
              </w:rPr>
              <w:t>BR-30</w:t>
            </w:r>
          </w:p>
        </w:tc>
        <w:tc>
          <w:tcPr>
            <w:tcW w:type="dxa" w:w="8974"/>
            <w:shd w:fill="F4F7F9" w:val="clear"/>
            <w:vAlign w:val="center"/>
          </w:tcPr>
          <w:p>
            <w:pPr>
              <w:spacing w:after="0" w:line="240" w:lineRule="auto"/>
              <w:jc w:val="left"/>
            </w:pPr>
            <w:r>
              <w:rPr>
                <w:rFonts w:ascii="Aptos" w:hAnsi="Aptos"/>
                <w:b w:val="0"/>
                <w:i w:val="0"/>
                <w:sz w:val="15"/>
              </w:rPr>
              <w:t>Completed/Cancelled/Archived records remain searchable according to retention permissions but are excluded from default active queues.</w:t>
            </w:r>
          </w:p>
        </w:tc>
      </w:tr>
    </w:tbl>
    <w:p>
      <w:pPr>
        <w:spacing w:after="0"/>
      </w:pPr>
    </w:p>
    <w:p>
      <w:pPr>
        <w:pStyle w:val="Heading1"/>
        <w:keepNext/>
        <w:keepLines/>
      </w:pPr>
      <w:r>
        <w:t>6. Permissions by Action</w:t>
      </w:r>
    </w:p>
    <w:tbl>
      <w:tblPr>
        <w:tblW w:type="dxa" w:w="10224"/>
        <w:jc w:val="left"/>
        <w:tblLayout w:type="fixed"/>
        <w:tblLook w:firstColumn="1" w:firstRow="1" w:lastColumn="0" w:lastRow="0" w:noHBand="0" w:noVBand="1" w:val="04A0"/>
        <w:tblInd w:w="120" w:type="dxa"/>
      </w:tblPr>
      <w:tblGrid>
        <w:gridCol w:w="2960"/>
        <w:gridCol w:w="1320"/>
        <w:gridCol w:w="1600"/>
        <w:gridCol w:w="1300"/>
        <w:gridCol w:w="1500"/>
        <w:gridCol w:w="1544"/>
      </w:tblGrid>
      <w:tr>
        <w:trPr>
          <w:tblHeader w:val="true"/>
          <w:cantSplit/>
        </w:trPr>
        <w:tc>
          <w:tcPr>
            <w:tcW w:type="dxa" w:w="296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Action</w:t>
            </w:r>
          </w:p>
        </w:tc>
        <w:tc>
          <w:tcPr>
            <w:tcW w:type="dxa" w:w="132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Owner</w:t>
            </w:r>
          </w:p>
        </w:tc>
        <w:tc>
          <w:tcPr>
            <w:tcW w:type="dxa" w:w="160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Employee</w:t>
            </w:r>
          </w:p>
        </w:tc>
        <w:tc>
          <w:tcPr>
            <w:tcW w:type="dxa" w:w="130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Packer</w:t>
            </w:r>
          </w:p>
        </w:tc>
        <w:tc>
          <w:tcPr>
            <w:tcW w:type="dxa" w:w="150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Driver</w:t>
            </w:r>
          </w:p>
        </w:tc>
        <w:tc>
          <w:tcPr>
            <w:tcW w:type="dxa" w:w="1544"/>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Admin</w:t>
            </w:r>
          </w:p>
        </w:tc>
      </w:tr>
      <w:tr>
        <w:trPr>
          <w:cantSplit/>
        </w:trPr>
        <w:tc>
          <w:tcPr>
            <w:tcW w:type="dxa" w:w="2960"/>
            <w:vAlign w:val="center"/>
          </w:tcPr>
          <w:p>
            <w:pPr>
              <w:spacing w:after="0" w:line="240" w:lineRule="auto"/>
              <w:jc w:val="left"/>
            </w:pPr>
            <w:r>
              <w:rPr>
                <w:rFonts w:ascii="Aptos" w:hAnsi="Aptos"/>
                <w:b w:val="0"/>
                <w:i w:val="0"/>
                <w:sz w:val="15"/>
              </w:rPr>
              <w:t>View all operational orders</w:t>
            </w:r>
          </w:p>
        </w:tc>
        <w:tc>
          <w:tcPr>
            <w:tcW w:type="dxa" w:w="1320"/>
            <w:vAlign w:val="center"/>
          </w:tcPr>
          <w:p>
            <w:pPr>
              <w:spacing w:after="0" w:line="240" w:lineRule="auto"/>
              <w:jc w:val="center"/>
            </w:pPr>
            <w:r>
              <w:rPr>
                <w:rFonts w:ascii="Aptos" w:hAnsi="Aptos"/>
                <w:b w:val="0"/>
                <w:i w:val="0"/>
                <w:sz w:val="15"/>
              </w:rPr>
              <w:t>Yes</w:t>
            </w:r>
          </w:p>
        </w:tc>
        <w:tc>
          <w:tcPr>
            <w:tcW w:type="dxa" w:w="1600"/>
            <w:vAlign w:val="center"/>
          </w:tcPr>
          <w:p>
            <w:pPr>
              <w:spacing w:after="0" w:line="240" w:lineRule="auto"/>
              <w:jc w:val="center"/>
            </w:pPr>
            <w:r>
              <w:rPr>
                <w:rFonts w:ascii="Aptos" w:hAnsi="Aptos"/>
                <w:b w:val="0"/>
                <w:i w:val="0"/>
                <w:sz w:val="15"/>
              </w:rPr>
              <w:t>Assigned/team</w:t>
            </w:r>
          </w:p>
        </w:tc>
        <w:tc>
          <w:tcPr>
            <w:tcW w:type="dxa" w:w="1300"/>
            <w:vAlign w:val="center"/>
          </w:tcPr>
          <w:p>
            <w:pPr>
              <w:spacing w:after="0" w:line="240" w:lineRule="auto"/>
              <w:jc w:val="center"/>
            </w:pPr>
            <w:r>
              <w:rPr>
                <w:rFonts w:ascii="Aptos" w:hAnsi="Aptos"/>
                <w:b w:val="0"/>
                <w:i w:val="0"/>
                <w:sz w:val="15"/>
              </w:rPr>
              <w:t>Assigned</w:t>
            </w:r>
          </w:p>
        </w:tc>
        <w:tc>
          <w:tcPr>
            <w:tcW w:type="dxa" w:w="1500"/>
            <w:vAlign w:val="center"/>
          </w:tcPr>
          <w:p>
            <w:pPr>
              <w:spacing w:after="0" w:line="240" w:lineRule="auto"/>
              <w:jc w:val="center"/>
            </w:pPr>
            <w:r>
              <w:rPr>
                <w:rFonts w:ascii="Aptos" w:hAnsi="Aptos"/>
                <w:b w:val="0"/>
                <w:i w:val="0"/>
                <w:sz w:val="15"/>
              </w:rPr>
              <w:t>Limited assigned</w:t>
            </w:r>
          </w:p>
        </w:tc>
        <w:tc>
          <w:tcPr>
            <w:tcW w:type="dxa" w:w="1544"/>
            <w:vAlign w:val="center"/>
          </w:tcPr>
          <w:p>
            <w:pPr>
              <w:spacing w:after="0" w:line="240" w:lineRule="auto"/>
              <w:jc w:val="center"/>
            </w:pPr>
            <w:r>
              <w:rPr>
                <w:rFonts w:ascii="Aptos" w:hAnsi="Aptos"/>
                <w:b w:val="0"/>
                <w:i w:val="0"/>
                <w:sz w:val="15"/>
              </w:rPr>
              <w:t>Yes</w:t>
            </w:r>
          </w:p>
        </w:tc>
      </w:tr>
      <w:tr>
        <w:trPr>
          <w:cantSplit/>
        </w:trPr>
        <w:tc>
          <w:tcPr>
            <w:tcW w:type="dxa" w:w="2960"/>
            <w:shd w:fill="F4F7F9" w:val="clear"/>
            <w:vAlign w:val="center"/>
          </w:tcPr>
          <w:p>
            <w:pPr>
              <w:spacing w:after="0" w:line="240" w:lineRule="auto"/>
              <w:jc w:val="left"/>
            </w:pPr>
            <w:r>
              <w:rPr>
                <w:rFonts w:ascii="Aptos" w:hAnsi="Aptos"/>
                <w:b w:val="0"/>
                <w:i w:val="0"/>
                <w:sz w:val="15"/>
              </w:rPr>
              <w:t>Create order / customer</w:t>
            </w:r>
          </w:p>
        </w:tc>
        <w:tc>
          <w:tcPr>
            <w:tcW w:type="dxa" w:w="1320"/>
            <w:shd w:fill="F4F7F9" w:val="clear"/>
            <w:vAlign w:val="center"/>
          </w:tcPr>
          <w:p>
            <w:pPr>
              <w:spacing w:after="0" w:line="240" w:lineRule="auto"/>
              <w:jc w:val="center"/>
            </w:pPr>
            <w:r>
              <w:rPr>
                <w:rFonts w:ascii="Aptos" w:hAnsi="Aptos"/>
                <w:b w:val="0"/>
                <w:i w:val="0"/>
                <w:sz w:val="15"/>
              </w:rPr>
              <w:t>Yes</w:t>
            </w:r>
          </w:p>
        </w:tc>
        <w:tc>
          <w:tcPr>
            <w:tcW w:type="dxa" w:w="1600"/>
            <w:shd w:fill="F4F7F9" w:val="clear"/>
            <w:vAlign w:val="center"/>
          </w:tcPr>
          <w:p>
            <w:pPr>
              <w:spacing w:after="0" w:line="240" w:lineRule="auto"/>
              <w:jc w:val="center"/>
            </w:pPr>
            <w:r>
              <w:rPr>
                <w:rFonts w:ascii="Aptos" w:hAnsi="Aptos"/>
                <w:b w:val="0"/>
                <w:i w:val="0"/>
                <w:sz w:val="15"/>
              </w:rPr>
              <w:t>Yes</w:t>
            </w:r>
          </w:p>
        </w:tc>
        <w:tc>
          <w:tcPr>
            <w:tcW w:type="dxa" w:w="1300"/>
            <w:shd w:fill="F4F7F9" w:val="clear"/>
            <w:vAlign w:val="center"/>
          </w:tcPr>
          <w:p>
            <w:pPr>
              <w:spacing w:after="0" w:line="240" w:lineRule="auto"/>
              <w:jc w:val="center"/>
            </w:pPr>
            <w:r>
              <w:rPr>
                <w:rFonts w:ascii="Aptos" w:hAnsi="Aptos"/>
                <w:b w:val="0"/>
                <w:i w:val="0"/>
                <w:sz w:val="15"/>
              </w:rPr>
              <w:t>No</w:t>
            </w:r>
          </w:p>
        </w:tc>
        <w:tc>
          <w:tcPr>
            <w:tcW w:type="dxa" w:w="1500"/>
            <w:shd w:fill="F4F7F9" w:val="clear"/>
            <w:vAlign w:val="center"/>
          </w:tcPr>
          <w:p>
            <w:pPr>
              <w:spacing w:after="0" w:line="240" w:lineRule="auto"/>
              <w:jc w:val="center"/>
            </w:pPr>
            <w:r>
              <w:rPr>
                <w:rFonts w:ascii="Aptos" w:hAnsi="Aptos"/>
                <w:b w:val="0"/>
                <w:i w:val="0"/>
                <w:sz w:val="15"/>
              </w:rPr>
              <w:t>No</w:t>
            </w:r>
          </w:p>
        </w:tc>
        <w:tc>
          <w:tcPr>
            <w:tcW w:type="dxa" w:w="1544"/>
            <w:shd w:fill="F4F7F9" w:val="clear"/>
            <w:vAlign w:val="center"/>
          </w:tcPr>
          <w:p>
            <w:pPr>
              <w:spacing w:after="0" w:line="240" w:lineRule="auto"/>
              <w:jc w:val="center"/>
            </w:pPr>
            <w:r>
              <w:rPr>
                <w:rFonts w:ascii="Aptos" w:hAnsi="Aptos"/>
                <w:b w:val="0"/>
                <w:i w:val="0"/>
                <w:sz w:val="15"/>
              </w:rPr>
              <w:t>Yes</w:t>
            </w:r>
          </w:p>
        </w:tc>
      </w:tr>
      <w:tr>
        <w:trPr>
          <w:cantSplit/>
        </w:trPr>
        <w:tc>
          <w:tcPr>
            <w:tcW w:type="dxa" w:w="2960"/>
            <w:vAlign w:val="center"/>
          </w:tcPr>
          <w:p>
            <w:pPr>
              <w:spacing w:after="0" w:line="240" w:lineRule="auto"/>
              <w:jc w:val="left"/>
            </w:pPr>
            <w:r>
              <w:rPr>
                <w:rFonts w:ascii="Aptos" w:hAnsi="Aptos"/>
                <w:b w:val="0"/>
                <w:i w:val="0"/>
                <w:sz w:val="15"/>
              </w:rPr>
              <w:t>Edit catalog price</w:t>
            </w:r>
          </w:p>
        </w:tc>
        <w:tc>
          <w:tcPr>
            <w:tcW w:type="dxa" w:w="1320"/>
            <w:vAlign w:val="center"/>
          </w:tcPr>
          <w:p>
            <w:pPr>
              <w:spacing w:after="0" w:line="240" w:lineRule="auto"/>
              <w:jc w:val="center"/>
            </w:pPr>
            <w:r>
              <w:rPr>
                <w:rFonts w:ascii="Aptos" w:hAnsi="Aptos"/>
                <w:b w:val="0"/>
                <w:i w:val="0"/>
                <w:sz w:val="15"/>
              </w:rPr>
              <w:t>Yes</w:t>
            </w:r>
          </w:p>
        </w:tc>
        <w:tc>
          <w:tcPr>
            <w:tcW w:type="dxa" w:w="1600"/>
            <w:vAlign w:val="center"/>
          </w:tcPr>
          <w:p>
            <w:pPr>
              <w:spacing w:after="0" w:line="240" w:lineRule="auto"/>
              <w:jc w:val="center"/>
            </w:pPr>
            <w:r>
              <w:rPr>
                <w:rFonts w:ascii="Aptos" w:hAnsi="Aptos"/>
                <w:b w:val="0"/>
                <w:i w:val="0"/>
                <w:sz w:val="15"/>
              </w:rPr>
              <w:t>No*</w:t>
            </w:r>
          </w:p>
        </w:tc>
        <w:tc>
          <w:tcPr>
            <w:tcW w:type="dxa" w:w="1300"/>
            <w:vAlign w:val="center"/>
          </w:tcPr>
          <w:p>
            <w:pPr>
              <w:spacing w:after="0" w:line="240" w:lineRule="auto"/>
              <w:jc w:val="center"/>
            </w:pPr>
            <w:r>
              <w:rPr>
                <w:rFonts w:ascii="Aptos" w:hAnsi="Aptos"/>
                <w:b w:val="0"/>
                <w:i w:val="0"/>
                <w:sz w:val="15"/>
              </w:rPr>
              <w:t>No</w:t>
            </w:r>
          </w:p>
        </w:tc>
        <w:tc>
          <w:tcPr>
            <w:tcW w:type="dxa" w:w="1500"/>
            <w:vAlign w:val="center"/>
          </w:tcPr>
          <w:p>
            <w:pPr>
              <w:spacing w:after="0" w:line="240" w:lineRule="auto"/>
              <w:jc w:val="center"/>
            </w:pPr>
            <w:r>
              <w:rPr>
                <w:rFonts w:ascii="Aptos" w:hAnsi="Aptos"/>
                <w:b w:val="0"/>
                <w:i w:val="0"/>
                <w:sz w:val="15"/>
              </w:rPr>
              <w:t>No</w:t>
            </w:r>
          </w:p>
        </w:tc>
        <w:tc>
          <w:tcPr>
            <w:tcW w:type="dxa" w:w="1544"/>
            <w:vAlign w:val="center"/>
          </w:tcPr>
          <w:p>
            <w:pPr>
              <w:spacing w:after="0" w:line="240" w:lineRule="auto"/>
              <w:jc w:val="center"/>
            </w:pPr>
            <w:r>
              <w:rPr>
                <w:rFonts w:ascii="Aptos" w:hAnsi="Aptos"/>
                <w:b w:val="0"/>
                <w:i w:val="0"/>
                <w:sz w:val="15"/>
              </w:rPr>
              <w:t>Yes</w:t>
            </w:r>
          </w:p>
        </w:tc>
      </w:tr>
      <w:tr>
        <w:trPr>
          <w:cantSplit/>
        </w:trPr>
        <w:tc>
          <w:tcPr>
            <w:tcW w:type="dxa" w:w="2960"/>
            <w:shd w:fill="F4F7F9" w:val="clear"/>
            <w:vAlign w:val="center"/>
          </w:tcPr>
          <w:p>
            <w:pPr>
              <w:spacing w:after="0" w:line="240" w:lineRule="auto"/>
              <w:jc w:val="left"/>
            </w:pPr>
            <w:r>
              <w:rPr>
                <w:rFonts w:ascii="Aptos" w:hAnsi="Aptos"/>
                <w:b w:val="0"/>
                <w:i w:val="0"/>
                <w:sz w:val="15"/>
              </w:rPr>
              <w:t>Edit product cost</w:t>
            </w:r>
          </w:p>
        </w:tc>
        <w:tc>
          <w:tcPr>
            <w:tcW w:type="dxa" w:w="1320"/>
            <w:shd w:fill="F4F7F9" w:val="clear"/>
            <w:vAlign w:val="center"/>
          </w:tcPr>
          <w:p>
            <w:pPr>
              <w:spacing w:after="0" w:line="240" w:lineRule="auto"/>
              <w:jc w:val="center"/>
            </w:pPr>
            <w:r>
              <w:rPr>
                <w:rFonts w:ascii="Aptos" w:hAnsi="Aptos"/>
                <w:b w:val="0"/>
                <w:i w:val="0"/>
                <w:sz w:val="15"/>
              </w:rPr>
              <w:t>Yes</w:t>
            </w:r>
          </w:p>
        </w:tc>
        <w:tc>
          <w:tcPr>
            <w:tcW w:type="dxa" w:w="1600"/>
            <w:shd w:fill="F4F7F9" w:val="clear"/>
            <w:vAlign w:val="center"/>
          </w:tcPr>
          <w:p>
            <w:pPr>
              <w:spacing w:after="0" w:line="240" w:lineRule="auto"/>
              <w:jc w:val="center"/>
            </w:pPr>
            <w:r>
              <w:rPr>
                <w:rFonts w:ascii="Aptos" w:hAnsi="Aptos"/>
                <w:b w:val="0"/>
                <w:i w:val="0"/>
                <w:sz w:val="15"/>
              </w:rPr>
              <w:t>No</w:t>
            </w:r>
          </w:p>
        </w:tc>
        <w:tc>
          <w:tcPr>
            <w:tcW w:type="dxa" w:w="1300"/>
            <w:shd w:fill="F4F7F9" w:val="clear"/>
            <w:vAlign w:val="center"/>
          </w:tcPr>
          <w:p>
            <w:pPr>
              <w:spacing w:after="0" w:line="240" w:lineRule="auto"/>
              <w:jc w:val="center"/>
            </w:pPr>
            <w:r>
              <w:rPr>
                <w:rFonts w:ascii="Aptos" w:hAnsi="Aptos"/>
                <w:b w:val="0"/>
                <w:i w:val="0"/>
                <w:sz w:val="15"/>
              </w:rPr>
              <w:t>No</w:t>
            </w:r>
          </w:p>
        </w:tc>
        <w:tc>
          <w:tcPr>
            <w:tcW w:type="dxa" w:w="1500"/>
            <w:shd w:fill="F4F7F9" w:val="clear"/>
            <w:vAlign w:val="center"/>
          </w:tcPr>
          <w:p>
            <w:pPr>
              <w:spacing w:after="0" w:line="240" w:lineRule="auto"/>
              <w:jc w:val="center"/>
            </w:pPr>
            <w:r>
              <w:rPr>
                <w:rFonts w:ascii="Aptos" w:hAnsi="Aptos"/>
                <w:b w:val="0"/>
                <w:i w:val="0"/>
                <w:sz w:val="15"/>
              </w:rPr>
              <w:t>No</w:t>
            </w:r>
          </w:p>
        </w:tc>
        <w:tc>
          <w:tcPr>
            <w:tcW w:type="dxa" w:w="1544"/>
            <w:shd w:fill="F4F7F9" w:val="clear"/>
            <w:vAlign w:val="center"/>
          </w:tcPr>
          <w:p>
            <w:pPr>
              <w:spacing w:after="0" w:line="240" w:lineRule="auto"/>
              <w:jc w:val="center"/>
            </w:pPr>
            <w:r>
              <w:rPr>
                <w:rFonts w:ascii="Aptos" w:hAnsi="Aptos"/>
                <w:b w:val="0"/>
                <w:i w:val="0"/>
                <w:sz w:val="15"/>
              </w:rPr>
              <w:t>Yes</w:t>
            </w:r>
          </w:p>
        </w:tc>
      </w:tr>
      <w:tr>
        <w:trPr>
          <w:cantSplit/>
        </w:trPr>
        <w:tc>
          <w:tcPr>
            <w:tcW w:type="dxa" w:w="2960"/>
            <w:vAlign w:val="center"/>
          </w:tcPr>
          <w:p>
            <w:pPr>
              <w:spacing w:after="0" w:line="240" w:lineRule="auto"/>
              <w:jc w:val="left"/>
            </w:pPr>
            <w:r>
              <w:rPr>
                <w:rFonts w:ascii="Aptos" w:hAnsi="Aptos"/>
                <w:b w:val="0"/>
                <w:i w:val="0"/>
                <w:sz w:val="15"/>
              </w:rPr>
              <w:t>Prepare / pack order</w:t>
            </w:r>
          </w:p>
        </w:tc>
        <w:tc>
          <w:tcPr>
            <w:tcW w:type="dxa" w:w="1320"/>
            <w:vAlign w:val="center"/>
          </w:tcPr>
          <w:p>
            <w:pPr>
              <w:spacing w:after="0" w:line="240" w:lineRule="auto"/>
              <w:jc w:val="center"/>
            </w:pPr>
            <w:r>
              <w:rPr>
                <w:rFonts w:ascii="Aptos" w:hAnsi="Aptos"/>
                <w:b w:val="0"/>
                <w:i w:val="0"/>
                <w:sz w:val="15"/>
              </w:rPr>
              <w:t>Yes</w:t>
            </w:r>
          </w:p>
        </w:tc>
        <w:tc>
          <w:tcPr>
            <w:tcW w:type="dxa" w:w="1600"/>
            <w:vAlign w:val="center"/>
          </w:tcPr>
          <w:p>
            <w:pPr>
              <w:spacing w:after="0" w:line="240" w:lineRule="auto"/>
              <w:jc w:val="center"/>
            </w:pPr>
            <w:r>
              <w:rPr>
                <w:rFonts w:ascii="Aptos" w:hAnsi="Aptos"/>
                <w:b w:val="0"/>
                <w:i w:val="0"/>
                <w:sz w:val="15"/>
              </w:rPr>
              <w:t>Yes</w:t>
            </w:r>
          </w:p>
        </w:tc>
        <w:tc>
          <w:tcPr>
            <w:tcW w:type="dxa" w:w="1300"/>
            <w:vAlign w:val="center"/>
          </w:tcPr>
          <w:p>
            <w:pPr>
              <w:spacing w:after="0" w:line="240" w:lineRule="auto"/>
              <w:jc w:val="center"/>
            </w:pPr>
            <w:r>
              <w:rPr>
                <w:rFonts w:ascii="Aptos" w:hAnsi="Aptos"/>
                <w:b w:val="0"/>
                <w:i w:val="0"/>
                <w:sz w:val="15"/>
              </w:rPr>
              <w:t>Yes</w:t>
            </w:r>
          </w:p>
        </w:tc>
        <w:tc>
          <w:tcPr>
            <w:tcW w:type="dxa" w:w="1500"/>
            <w:vAlign w:val="center"/>
          </w:tcPr>
          <w:p>
            <w:pPr>
              <w:spacing w:after="0" w:line="240" w:lineRule="auto"/>
              <w:jc w:val="center"/>
            </w:pPr>
            <w:r>
              <w:rPr>
                <w:rFonts w:ascii="Aptos" w:hAnsi="Aptos"/>
                <w:b w:val="0"/>
                <w:i w:val="0"/>
                <w:sz w:val="15"/>
              </w:rPr>
              <w:t>No</w:t>
            </w:r>
          </w:p>
        </w:tc>
        <w:tc>
          <w:tcPr>
            <w:tcW w:type="dxa" w:w="1544"/>
            <w:vAlign w:val="center"/>
          </w:tcPr>
          <w:p>
            <w:pPr>
              <w:spacing w:after="0" w:line="240" w:lineRule="auto"/>
              <w:jc w:val="center"/>
            </w:pPr>
            <w:r>
              <w:rPr>
                <w:rFonts w:ascii="Aptos" w:hAnsi="Aptos"/>
                <w:b w:val="0"/>
                <w:i w:val="0"/>
                <w:sz w:val="15"/>
              </w:rPr>
              <w:t>Yes</w:t>
            </w:r>
          </w:p>
        </w:tc>
      </w:tr>
      <w:tr>
        <w:trPr>
          <w:cantSplit/>
        </w:trPr>
        <w:tc>
          <w:tcPr>
            <w:tcW w:type="dxa" w:w="2960"/>
            <w:shd w:fill="F4F7F9" w:val="clear"/>
            <w:vAlign w:val="center"/>
          </w:tcPr>
          <w:p>
            <w:pPr>
              <w:spacing w:after="0" w:line="240" w:lineRule="auto"/>
              <w:jc w:val="left"/>
            </w:pPr>
            <w:r>
              <w:rPr>
                <w:rFonts w:ascii="Aptos" w:hAnsi="Aptos"/>
                <w:b w:val="0"/>
                <w:i w:val="0"/>
                <w:sz w:val="15"/>
              </w:rPr>
              <w:t>Assign delivery</w:t>
            </w:r>
          </w:p>
        </w:tc>
        <w:tc>
          <w:tcPr>
            <w:tcW w:type="dxa" w:w="1320"/>
            <w:shd w:fill="F4F7F9" w:val="clear"/>
            <w:vAlign w:val="center"/>
          </w:tcPr>
          <w:p>
            <w:pPr>
              <w:spacing w:after="0" w:line="240" w:lineRule="auto"/>
              <w:jc w:val="center"/>
            </w:pPr>
            <w:r>
              <w:rPr>
                <w:rFonts w:ascii="Aptos" w:hAnsi="Aptos"/>
                <w:b w:val="0"/>
                <w:i w:val="0"/>
                <w:sz w:val="15"/>
              </w:rPr>
              <w:t>Yes</w:t>
            </w:r>
          </w:p>
        </w:tc>
        <w:tc>
          <w:tcPr>
            <w:tcW w:type="dxa" w:w="1600"/>
            <w:shd w:fill="F4F7F9" w:val="clear"/>
            <w:vAlign w:val="center"/>
          </w:tcPr>
          <w:p>
            <w:pPr>
              <w:spacing w:after="0" w:line="240" w:lineRule="auto"/>
              <w:jc w:val="center"/>
            </w:pPr>
            <w:r>
              <w:rPr>
                <w:rFonts w:ascii="Aptos" w:hAnsi="Aptos"/>
                <w:b w:val="0"/>
                <w:i w:val="0"/>
                <w:sz w:val="15"/>
              </w:rPr>
              <w:t>Yes*</w:t>
            </w:r>
          </w:p>
        </w:tc>
        <w:tc>
          <w:tcPr>
            <w:tcW w:type="dxa" w:w="1300"/>
            <w:shd w:fill="F4F7F9" w:val="clear"/>
            <w:vAlign w:val="center"/>
          </w:tcPr>
          <w:p>
            <w:pPr>
              <w:spacing w:after="0" w:line="240" w:lineRule="auto"/>
              <w:jc w:val="center"/>
            </w:pPr>
            <w:r>
              <w:rPr>
                <w:rFonts w:ascii="Aptos" w:hAnsi="Aptos"/>
                <w:b w:val="0"/>
                <w:i w:val="0"/>
                <w:sz w:val="15"/>
              </w:rPr>
              <w:t>No</w:t>
            </w:r>
          </w:p>
        </w:tc>
        <w:tc>
          <w:tcPr>
            <w:tcW w:type="dxa" w:w="1500"/>
            <w:shd w:fill="F4F7F9" w:val="clear"/>
            <w:vAlign w:val="center"/>
          </w:tcPr>
          <w:p>
            <w:pPr>
              <w:spacing w:after="0" w:line="240" w:lineRule="auto"/>
              <w:jc w:val="center"/>
            </w:pPr>
            <w:r>
              <w:rPr>
                <w:rFonts w:ascii="Aptos" w:hAnsi="Aptos"/>
                <w:b w:val="0"/>
                <w:i w:val="0"/>
                <w:sz w:val="15"/>
              </w:rPr>
              <w:t>No</w:t>
            </w:r>
          </w:p>
        </w:tc>
        <w:tc>
          <w:tcPr>
            <w:tcW w:type="dxa" w:w="1544"/>
            <w:shd w:fill="F4F7F9" w:val="clear"/>
            <w:vAlign w:val="center"/>
          </w:tcPr>
          <w:p>
            <w:pPr>
              <w:spacing w:after="0" w:line="240" w:lineRule="auto"/>
              <w:jc w:val="center"/>
            </w:pPr>
            <w:r>
              <w:rPr>
                <w:rFonts w:ascii="Aptos" w:hAnsi="Aptos"/>
                <w:b w:val="0"/>
                <w:i w:val="0"/>
                <w:sz w:val="15"/>
              </w:rPr>
              <w:t>Yes</w:t>
            </w:r>
          </w:p>
        </w:tc>
      </w:tr>
      <w:tr>
        <w:trPr>
          <w:cantSplit/>
        </w:trPr>
        <w:tc>
          <w:tcPr>
            <w:tcW w:type="dxa" w:w="2960"/>
            <w:vAlign w:val="center"/>
          </w:tcPr>
          <w:p>
            <w:pPr>
              <w:spacing w:after="0" w:line="240" w:lineRule="auto"/>
              <w:jc w:val="left"/>
            </w:pPr>
            <w:r>
              <w:rPr>
                <w:rFonts w:ascii="Aptos" w:hAnsi="Aptos"/>
                <w:b w:val="0"/>
                <w:i w:val="0"/>
                <w:sz w:val="15"/>
              </w:rPr>
              <w:t>Update delivery outcome</w:t>
            </w:r>
          </w:p>
        </w:tc>
        <w:tc>
          <w:tcPr>
            <w:tcW w:type="dxa" w:w="1320"/>
            <w:vAlign w:val="center"/>
          </w:tcPr>
          <w:p>
            <w:pPr>
              <w:spacing w:after="0" w:line="240" w:lineRule="auto"/>
              <w:jc w:val="center"/>
            </w:pPr>
            <w:r>
              <w:rPr>
                <w:rFonts w:ascii="Aptos" w:hAnsi="Aptos"/>
                <w:b w:val="0"/>
                <w:i w:val="0"/>
                <w:sz w:val="15"/>
              </w:rPr>
              <w:t>Yes</w:t>
            </w:r>
          </w:p>
        </w:tc>
        <w:tc>
          <w:tcPr>
            <w:tcW w:type="dxa" w:w="1600"/>
            <w:vAlign w:val="center"/>
          </w:tcPr>
          <w:p>
            <w:pPr>
              <w:spacing w:after="0" w:line="240" w:lineRule="auto"/>
              <w:jc w:val="center"/>
            </w:pPr>
            <w:r>
              <w:rPr>
                <w:rFonts w:ascii="Aptos" w:hAnsi="Aptos"/>
                <w:b w:val="0"/>
                <w:i w:val="0"/>
                <w:sz w:val="15"/>
              </w:rPr>
              <w:t>External fallback</w:t>
            </w:r>
          </w:p>
        </w:tc>
        <w:tc>
          <w:tcPr>
            <w:tcW w:type="dxa" w:w="1300"/>
            <w:vAlign w:val="center"/>
          </w:tcPr>
          <w:p>
            <w:pPr>
              <w:spacing w:after="0" w:line="240" w:lineRule="auto"/>
              <w:jc w:val="center"/>
            </w:pPr>
            <w:r>
              <w:rPr>
                <w:rFonts w:ascii="Aptos" w:hAnsi="Aptos"/>
                <w:b w:val="0"/>
                <w:i w:val="0"/>
                <w:sz w:val="15"/>
              </w:rPr>
              <w:t>No</w:t>
            </w:r>
          </w:p>
        </w:tc>
        <w:tc>
          <w:tcPr>
            <w:tcW w:type="dxa" w:w="1500"/>
            <w:vAlign w:val="center"/>
          </w:tcPr>
          <w:p>
            <w:pPr>
              <w:spacing w:after="0" w:line="240" w:lineRule="auto"/>
              <w:jc w:val="center"/>
            </w:pPr>
            <w:r>
              <w:rPr>
                <w:rFonts w:ascii="Aptos" w:hAnsi="Aptos"/>
                <w:b w:val="0"/>
                <w:i w:val="0"/>
                <w:sz w:val="15"/>
              </w:rPr>
              <w:t>Assigned only</w:t>
            </w:r>
          </w:p>
        </w:tc>
        <w:tc>
          <w:tcPr>
            <w:tcW w:type="dxa" w:w="1544"/>
            <w:vAlign w:val="center"/>
          </w:tcPr>
          <w:p>
            <w:pPr>
              <w:spacing w:after="0" w:line="240" w:lineRule="auto"/>
              <w:jc w:val="center"/>
            </w:pPr>
            <w:r>
              <w:rPr>
                <w:rFonts w:ascii="Aptos" w:hAnsi="Aptos"/>
                <w:b w:val="0"/>
                <w:i w:val="0"/>
                <w:sz w:val="15"/>
              </w:rPr>
              <w:t>Yes</w:t>
            </w:r>
          </w:p>
        </w:tc>
      </w:tr>
      <w:tr>
        <w:trPr>
          <w:cantSplit/>
        </w:trPr>
        <w:tc>
          <w:tcPr>
            <w:tcW w:type="dxa" w:w="2960"/>
            <w:shd w:fill="F4F7F9" w:val="clear"/>
            <w:vAlign w:val="center"/>
          </w:tcPr>
          <w:p>
            <w:pPr>
              <w:spacing w:after="0" w:line="240" w:lineRule="auto"/>
              <w:jc w:val="left"/>
            </w:pPr>
            <w:r>
              <w:rPr>
                <w:rFonts w:ascii="Aptos" w:hAnsi="Aptos"/>
                <w:b w:val="0"/>
                <w:i w:val="0"/>
                <w:sz w:val="15"/>
              </w:rPr>
              <w:t>Record collection</w:t>
            </w:r>
          </w:p>
        </w:tc>
        <w:tc>
          <w:tcPr>
            <w:tcW w:type="dxa" w:w="1320"/>
            <w:shd w:fill="F4F7F9" w:val="clear"/>
            <w:vAlign w:val="center"/>
          </w:tcPr>
          <w:p>
            <w:pPr>
              <w:spacing w:after="0" w:line="240" w:lineRule="auto"/>
              <w:jc w:val="center"/>
            </w:pPr>
            <w:r>
              <w:rPr>
                <w:rFonts w:ascii="Aptos" w:hAnsi="Aptos"/>
                <w:b w:val="0"/>
                <w:i w:val="0"/>
                <w:sz w:val="15"/>
              </w:rPr>
              <w:t>Yes</w:t>
            </w:r>
          </w:p>
        </w:tc>
        <w:tc>
          <w:tcPr>
            <w:tcW w:type="dxa" w:w="1600"/>
            <w:shd w:fill="F4F7F9" w:val="clear"/>
            <w:vAlign w:val="center"/>
          </w:tcPr>
          <w:p>
            <w:pPr>
              <w:spacing w:after="0" w:line="240" w:lineRule="auto"/>
              <w:jc w:val="center"/>
            </w:pPr>
            <w:r>
              <w:rPr>
                <w:rFonts w:ascii="Aptos" w:hAnsi="Aptos"/>
                <w:b w:val="0"/>
                <w:i w:val="0"/>
                <w:sz w:val="15"/>
              </w:rPr>
              <w:t>Yes*</w:t>
            </w:r>
          </w:p>
        </w:tc>
        <w:tc>
          <w:tcPr>
            <w:tcW w:type="dxa" w:w="1300"/>
            <w:shd w:fill="F4F7F9" w:val="clear"/>
            <w:vAlign w:val="center"/>
          </w:tcPr>
          <w:p>
            <w:pPr>
              <w:spacing w:after="0" w:line="240" w:lineRule="auto"/>
              <w:jc w:val="center"/>
            </w:pPr>
            <w:r>
              <w:rPr>
                <w:rFonts w:ascii="Aptos" w:hAnsi="Aptos"/>
                <w:b w:val="0"/>
                <w:i w:val="0"/>
                <w:sz w:val="15"/>
              </w:rPr>
              <w:t>No</w:t>
            </w:r>
          </w:p>
        </w:tc>
        <w:tc>
          <w:tcPr>
            <w:tcW w:type="dxa" w:w="1500"/>
            <w:shd w:fill="F4F7F9" w:val="clear"/>
            <w:vAlign w:val="center"/>
          </w:tcPr>
          <w:p>
            <w:pPr>
              <w:spacing w:after="0" w:line="240" w:lineRule="auto"/>
              <w:jc w:val="center"/>
            </w:pPr>
            <w:r>
              <w:rPr>
                <w:rFonts w:ascii="Aptos" w:hAnsi="Aptos"/>
                <w:b w:val="0"/>
                <w:i w:val="0"/>
                <w:sz w:val="15"/>
              </w:rPr>
              <w:t>Assigned only</w:t>
            </w:r>
          </w:p>
        </w:tc>
        <w:tc>
          <w:tcPr>
            <w:tcW w:type="dxa" w:w="1544"/>
            <w:shd w:fill="F4F7F9" w:val="clear"/>
            <w:vAlign w:val="center"/>
          </w:tcPr>
          <w:p>
            <w:pPr>
              <w:spacing w:after="0" w:line="240" w:lineRule="auto"/>
              <w:jc w:val="center"/>
            </w:pPr>
            <w:r>
              <w:rPr>
                <w:rFonts w:ascii="Aptos" w:hAnsi="Aptos"/>
                <w:b w:val="0"/>
                <w:i w:val="0"/>
                <w:sz w:val="15"/>
              </w:rPr>
              <w:t>Yes</w:t>
            </w:r>
          </w:p>
        </w:tc>
      </w:tr>
      <w:tr>
        <w:trPr>
          <w:cantSplit/>
        </w:trPr>
        <w:tc>
          <w:tcPr>
            <w:tcW w:type="dxa" w:w="2960"/>
            <w:vAlign w:val="center"/>
          </w:tcPr>
          <w:p>
            <w:pPr>
              <w:spacing w:after="0" w:line="240" w:lineRule="auto"/>
              <w:jc w:val="left"/>
            </w:pPr>
            <w:r>
              <w:rPr>
                <w:rFonts w:ascii="Aptos" w:hAnsi="Aptos"/>
                <w:b w:val="0"/>
                <w:i w:val="0"/>
                <w:sz w:val="15"/>
              </w:rPr>
              <w:t>Approve reconciliation variance</w:t>
            </w:r>
          </w:p>
        </w:tc>
        <w:tc>
          <w:tcPr>
            <w:tcW w:type="dxa" w:w="1320"/>
            <w:vAlign w:val="center"/>
          </w:tcPr>
          <w:p>
            <w:pPr>
              <w:spacing w:after="0" w:line="240" w:lineRule="auto"/>
              <w:jc w:val="center"/>
            </w:pPr>
            <w:r>
              <w:rPr>
                <w:rFonts w:ascii="Aptos" w:hAnsi="Aptos"/>
                <w:b w:val="0"/>
                <w:i w:val="0"/>
                <w:sz w:val="15"/>
              </w:rPr>
              <w:t>Yes</w:t>
            </w:r>
          </w:p>
        </w:tc>
        <w:tc>
          <w:tcPr>
            <w:tcW w:type="dxa" w:w="1600"/>
            <w:vAlign w:val="center"/>
          </w:tcPr>
          <w:p>
            <w:pPr>
              <w:spacing w:after="0" w:line="240" w:lineRule="auto"/>
              <w:jc w:val="center"/>
            </w:pPr>
            <w:r>
              <w:rPr>
                <w:rFonts w:ascii="Aptos" w:hAnsi="Aptos"/>
                <w:b w:val="0"/>
                <w:i w:val="0"/>
                <w:sz w:val="15"/>
              </w:rPr>
              <w:t>No</w:t>
            </w:r>
          </w:p>
        </w:tc>
        <w:tc>
          <w:tcPr>
            <w:tcW w:type="dxa" w:w="1300"/>
            <w:vAlign w:val="center"/>
          </w:tcPr>
          <w:p>
            <w:pPr>
              <w:spacing w:after="0" w:line="240" w:lineRule="auto"/>
              <w:jc w:val="center"/>
            </w:pPr>
            <w:r>
              <w:rPr>
                <w:rFonts w:ascii="Aptos" w:hAnsi="Aptos"/>
                <w:b w:val="0"/>
                <w:i w:val="0"/>
                <w:sz w:val="15"/>
              </w:rPr>
              <w:t>No</w:t>
            </w:r>
          </w:p>
        </w:tc>
        <w:tc>
          <w:tcPr>
            <w:tcW w:type="dxa" w:w="1500"/>
            <w:vAlign w:val="center"/>
          </w:tcPr>
          <w:p>
            <w:pPr>
              <w:spacing w:after="0" w:line="240" w:lineRule="auto"/>
              <w:jc w:val="center"/>
            </w:pPr>
            <w:r>
              <w:rPr>
                <w:rFonts w:ascii="Aptos" w:hAnsi="Aptos"/>
                <w:b w:val="0"/>
                <w:i w:val="0"/>
                <w:sz w:val="15"/>
              </w:rPr>
              <w:t>No</w:t>
            </w:r>
          </w:p>
        </w:tc>
        <w:tc>
          <w:tcPr>
            <w:tcW w:type="dxa" w:w="1544"/>
            <w:vAlign w:val="center"/>
          </w:tcPr>
          <w:p>
            <w:pPr>
              <w:spacing w:after="0" w:line="240" w:lineRule="auto"/>
              <w:jc w:val="center"/>
            </w:pPr>
            <w:r>
              <w:rPr>
                <w:rFonts w:ascii="Aptos" w:hAnsi="Aptos"/>
                <w:b w:val="0"/>
                <w:i w:val="0"/>
                <w:sz w:val="15"/>
              </w:rPr>
              <w:t>Yes</w:t>
            </w:r>
          </w:p>
        </w:tc>
      </w:tr>
      <w:tr>
        <w:trPr>
          <w:cantSplit/>
        </w:trPr>
        <w:tc>
          <w:tcPr>
            <w:tcW w:type="dxa" w:w="2960"/>
            <w:shd w:fill="F4F7F9" w:val="clear"/>
            <w:vAlign w:val="center"/>
          </w:tcPr>
          <w:p>
            <w:pPr>
              <w:spacing w:after="0" w:line="240" w:lineRule="auto"/>
              <w:jc w:val="left"/>
            </w:pPr>
            <w:r>
              <w:rPr>
                <w:rFonts w:ascii="Aptos" w:hAnsi="Aptos"/>
                <w:b w:val="0"/>
                <w:i w:val="0"/>
                <w:sz w:val="15"/>
              </w:rPr>
              <w:t>Issue refund / write-off</w:t>
            </w:r>
          </w:p>
        </w:tc>
        <w:tc>
          <w:tcPr>
            <w:tcW w:type="dxa" w:w="1320"/>
            <w:shd w:fill="F4F7F9" w:val="clear"/>
            <w:vAlign w:val="center"/>
          </w:tcPr>
          <w:p>
            <w:pPr>
              <w:spacing w:after="0" w:line="240" w:lineRule="auto"/>
              <w:jc w:val="center"/>
            </w:pPr>
            <w:r>
              <w:rPr>
                <w:rFonts w:ascii="Aptos" w:hAnsi="Aptos"/>
                <w:b w:val="0"/>
                <w:i w:val="0"/>
                <w:sz w:val="15"/>
              </w:rPr>
              <w:t>Policy</w:t>
            </w:r>
          </w:p>
        </w:tc>
        <w:tc>
          <w:tcPr>
            <w:tcW w:type="dxa" w:w="1600"/>
            <w:shd w:fill="F4F7F9" w:val="clear"/>
            <w:vAlign w:val="center"/>
          </w:tcPr>
          <w:p>
            <w:pPr>
              <w:spacing w:after="0" w:line="240" w:lineRule="auto"/>
              <w:jc w:val="center"/>
            </w:pPr>
            <w:r>
              <w:rPr>
                <w:rFonts w:ascii="Aptos" w:hAnsi="Aptos"/>
                <w:b w:val="0"/>
                <w:i w:val="0"/>
                <w:sz w:val="15"/>
              </w:rPr>
              <w:t>Request</w:t>
            </w:r>
          </w:p>
        </w:tc>
        <w:tc>
          <w:tcPr>
            <w:tcW w:type="dxa" w:w="1300"/>
            <w:shd w:fill="F4F7F9" w:val="clear"/>
            <w:vAlign w:val="center"/>
          </w:tcPr>
          <w:p>
            <w:pPr>
              <w:spacing w:after="0" w:line="240" w:lineRule="auto"/>
              <w:jc w:val="center"/>
            </w:pPr>
            <w:r>
              <w:rPr>
                <w:rFonts w:ascii="Aptos" w:hAnsi="Aptos"/>
                <w:b w:val="0"/>
                <w:i w:val="0"/>
                <w:sz w:val="15"/>
              </w:rPr>
              <w:t>No</w:t>
            </w:r>
          </w:p>
        </w:tc>
        <w:tc>
          <w:tcPr>
            <w:tcW w:type="dxa" w:w="1500"/>
            <w:shd w:fill="F4F7F9" w:val="clear"/>
            <w:vAlign w:val="center"/>
          </w:tcPr>
          <w:p>
            <w:pPr>
              <w:spacing w:after="0" w:line="240" w:lineRule="auto"/>
              <w:jc w:val="center"/>
            </w:pPr>
            <w:r>
              <w:rPr>
                <w:rFonts w:ascii="Aptos" w:hAnsi="Aptos"/>
                <w:b w:val="0"/>
                <w:i w:val="0"/>
                <w:sz w:val="15"/>
              </w:rPr>
              <w:t>No</w:t>
            </w:r>
          </w:p>
        </w:tc>
        <w:tc>
          <w:tcPr>
            <w:tcW w:type="dxa" w:w="1544"/>
            <w:shd w:fill="F4F7F9" w:val="clear"/>
            <w:vAlign w:val="center"/>
          </w:tcPr>
          <w:p>
            <w:pPr>
              <w:spacing w:after="0" w:line="240" w:lineRule="auto"/>
              <w:jc w:val="center"/>
            </w:pPr>
            <w:r>
              <w:rPr>
                <w:rFonts w:ascii="Aptos" w:hAnsi="Aptos"/>
                <w:b w:val="0"/>
                <w:i w:val="0"/>
                <w:sz w:val="15"/>
              </w:rPr>
              <w:t>Yes</w:t>
            </w:r>
          </w:p>
        </w:tc>
      </w:tr>
      <w:tr>
        <w:trPr>
          <w:cantSplit/>
        </w:trPr>
        <w:tc>
          <w:tcPr>
            <w:tcW w:type="dxa" w:w="2960"/>
            <w:vAlign w:val="center"/>
          </w:tcPr>
          <w:p>
            <w:pPr>
              <w:spacing w:after="0" w:line="240" w:lineRule="auto"/>
              <w:jc w:val="left"/>
            </w:pPr>
            <w:r>
              <w:rPr>
                <w:rFonts w:ascii="Aptos" w:hAnsi="Aptos"/>
                <w:b w:val="0"/>
                <w:i w:val="0"/>
                <w:sz w:val="15"/>
              </w:rPr>
              <w:t>Adjust inventory</w:t>
            </w:r>
          </w:p>
        </w:tc>
        <w:tc>
          <w:tcPr>
            <w:tcW w:type="dxa" w:w="1320"/>
            <w:vAlign w:val="center"/>
          </w:tcPr>
          <w:p>
            <w:pPr>
              <w:spacing w:after="0" w:line="240" w:lineRule="auto"/>
              <w:jc w:val="center"/>
            </w:pPr>
            <w:r>
              <w:rPr>
                <w:rFonts w:ascii="Aptos" w:hAnsi="Aptos"/>
                <w:b w:val="0"/>
                <w:i w:val="0"/>
                <w:sz w:val="15"/>
              </w:rPr>
              <w:t>Yes</w:t>
            </w:r>
          </w:p>
        </w:tc>
        <w:tc>
          <w:tcPr>
            <w:tcW w:type="dxa" w:w="1600"/>
            <w:vAlign w:val="center"/>
          </w:tcPr>
          <w:p>
            <w:pPr>
              <w:spacing w:after="0" w:line="240" w:lineRule="auto"/>
              <w:jc w:val="center"/>
            </w:pPr>
            <w:r>
              <w:rPr>
                <w:rFonts w:ascii="Aptos" w:hAnsi="Aptos"/>
                <w:b w:val="0"/>
                <w:i w:val="0"/>
                <w:sz w:val="15"/>
              </w:rPr>
              <w:t>Policy</w:t>
            </w:r>
          </w:p>
        </w:tc>
        <w:tc>
          <w:tcPr>
            <w:tcW w:type="dxa" w:w="1300"/>
            <w:vAlign w:val="center"/>
          </w:tcPr>
          <w:p>
            <w:pPr>
              <w:spacing w:after="0" w:line="240" w:lineRule="auto"/>
              <w:jc w:val="center"/>
            </w:pPr>
            <w:r>
              <w:rPr>
                <w:rFonts w:ascii="Aptos" w:hAnsi="Aptos"/>
                <w:b w:val="0"/>
                <w:i w:val="0"/>
                <w:sz w:val="15"/>
              </w:rPr>
              <w:t>Policy</w:t>
            </w:r>
          </w:p>
        </w:tc>
        <w:tc>
          <w:tcPr>
            <w:tcW w:type="dxa" w:w="1500"/>
            <w:vAlign w:val="center"/>
          </w:tcPr>
          <w:p>
            <w:pPr>
              <w:spacing w:after="0" w:line="240" w:lineRule="auto"/>
              <w:jc w:val="center"/>
            </w:pPr>
            <w:r>
              <w:rPr>
                <w:rFonts w:ascii="Aptos" w:hAnsi="Aptos"/>
                <w:b w:val="0"/>
                <w:i w:val="0"/>
                <w:sz w:val="15"/>
              </w:rPr>
              <w:t>No</w:t>
            </w:r>
          </w:p>
        </w:tc>
        <w:tc>
          <w:tcPr>
            <w:tcW w:type="dxa" w:w="1544"/>
            <w:vAlign w:val="center"/>
          </w:tcPr>
          <w:p>
            <w:pPr>
              <w:spacing w:after="0" w:line="240" w:lineRule="auto"/>
              <w:jc w:val="center"/>
            </w:pPr>
            <w:r>
              <w:rPr>
                <w:rFonts w:ascii="Aptos" w:hAnsi="Aptos"/>
                <w:b w:val="0"/>
                <w:i w:val="0"/>
                <w:sz w:val="15"/>
              </w:rPr>
              <w:t>Yes</w:t>
            </w:r>
          </w:p>
        </w:tc>
      </w:tr>
      <w:tr>
        <w:trPr>
          <w:cantSplit/>
        </w:trPr>
        <w:tc>
          <w:tcPr>
            <w:tcW w:type="dxa" w:w="2960"/>
            <w:shd w:fill="F4F7F9" w:val="clear"/>
            <w:vAlign w:val="center"/>
          </w:tcPr>
          <w:p>
            <w:pPr>
              <w:spacing w:after="0" w:line="240" w:lineRule="auto"/>
              <w:jc w:val="left"/>
            </w:pPr>
            <w:r>
              <w:rPr>
                <w:rFonts w:ascii="Aptos" w:hAnsi="Aptos"/>
                <w:b w:val="0"/>
                <w:i w:val="0"/>
                <w:sz w:val="15"/>
              </w:rPr>
              <w:t>View profit / cost analytics</w:t>
            </w:r>
          </w:p>
        </w:tc>
        <w:tc>
          <w:tcPr>
            <w:tcW w:type="dxa" w:w="1320"/>
            <w:shd w:fill="F4F7F9" w:val="clear"/>
            <w:vAlign w:val="center"/>
          </w:tcPr>
          <w:p>
            <w:pPr>
              <w:spacing w:after="0" w:line="240" w:lineRule="auto"/>
              <w:jc w:val="center"/>
            </w:pPr>
            <w:r>
              <w:rPr>
                <w:rFonts w:ascii="Aptos" w:hAnsi="Aptos"/>
                <w:b w:val="0"/>
                <w:i w:val="0"/>
                <w:sz w:val="15"/>
              </w:rPr>
              <w:t>Yes</w:t>
            </w:r>
          </w:p>
        </w:tc>
        <w:tc>
          <w:tcPr>
            <w:tcW w:type="dxa" w:w="1600"/>
            <w:shd w:fill="F4F7F9" w:val="clear"/>
            <w:vAlign w:val="center"/>
          </w:tcPr>
          <w:p>
            <w:pPr>
              <w:spacing w:after="0" w:line="240" w:lineRule="auto"/>
              <w:jc w:val="center"/>
            </w:pPr>
            <w:r>
              <w:rPr>
                <w:rFonts w:ascii="Aptos" w:hAnsi="Aptos"/>
                <w:b w:val="0"/>
                <w:i w:val="0"/>
                <w:sz w:val="15"/>
              </w:rPr>
              <w:t>No*</w:t>
            </w:r>
          </w:p>
        </w:tc>
        <w:tc>
          <w:tcPr>
            <w:tcW w:type="dxa" w:w="1300"/>
            <w:shd w:fill="F4F7F9" w:val="clear"/>
            <w:vAlign w:val="center"/>
          </w:tcPr>
          <w:p>
            <w:pPr>
              <w:spacing w:after="0" w:line="240" w:lineRule="auto"/>
              <w:jc w:val="center"/>
            </w:pPr>
            <w:r>
              <w:rPr>
                <w:rFonts w:ascii="Aptos" w:hAnsi="Aptos"/>
                <w:b w:val="0"/>
                <w:i w:val="0"/>
                <w:sz w:val="15"/>
              </w:rPr>
              <w:t>No</w:t>
            </w:r>
          </w:p>
        </w:tc>
        <w:tc>
          <w:tcPr>
            <w:tcW w:type="dxa" w:w="1500"/>
            <w:shd w:fill="F4F7F9" w:val="clear"/>
            <w:vAlign w:val="center"/>
          </w:tcPr>
          <w:p>
            <w:pPr>
              <w:spacing w:after="0" w:line="240" w:lineRule="auto"/>
              <w:jc w:val="center"/>
            </w:pPr>
            <w:r>
              <w:rPr>
                <w:rFonts w:ascii="Aptos" w:hAnsi="Aptos"/>
                <w:b w:val="0"/>
                <w:i w:val="0"/>
                <w:sz w:val="15"/>
              </w:rPr>
              <w:t>No</w:t>
            </w:r>
          </w:p>
        </w:tc>
        <w:tc>
          <w:tcPr>
            <w:tcW w:type="dxa" w:w="1544"/>
            <w:shd w:fill="F4F7F9" w:val="clear"/>
            <w:vAlign w:val="center"/>
          </w:tcPr>
          <w:p>
            <w:pPr>
              <w:spacing w:after="0" w:line="240" w:lineRule="auto"/>
              <w:jc w:val="center"/>
            </w:pPr>
            <w:r>
              <w:rPr>
                <w:rFonts w:ascii="Aptos" w:hAnsi="Aptos"/>
                <w:b w:val="0"/>
                <w:i w:val="0"/>
                <w:sz w:val="15"/>
              </w:rPr>
              <w:t>Yes</w:t>
            </w:r>
          </w:p>
        </w:tc>
      </w:tr>
      <w:tr>
        <w:trPr>
          <w:cantSplit/>
        </w:trPr>
        <w:tc>
          <w:tcPr>
            <w:tcW w:type="dxa" w:w="2960"/>
            <w:vAlign w:val="center"/>
          </w:tcPr>
          <w:p>
            <w:pPr>
              <w:spacing w:after="0" w:line="240" w:lineRule="auto"/>
              <w:jc w:val="left"/>
            </w:pPr>
            <w:r>
              <w:rPr>
                <w:rFonts w:ascii="Aptos" w:hAnsi="Aptos"/>
                <w:b w:val="0"/>
                <w:i w:val="0"/>
                <w:sz w:val="15"/>
              </w:rPr>
              <w:t>View customer reliability</w:t>
            </w:r>
          </w:p>
        </w:tc>
        <w:tc>
          <w:tcPr>
            <w:tcW w:type="dxa" w:w="1320"/>
            <w:vAlign w:val="center"/>
          </w:tcPr>
          <w:p>
            <w:pPr>
              <w:spacing w:after="0" w:line="240" w:lineRule="auto"/>
              <w:jc w:val="center"/>
            </w:pPr>
            <w:r>
              <w:rPr>
                <w:rFonts w:ascii="Aptos" w:hAnsi="Aptos"/>
                <w:b w:val="0"/>
                <w:i w:val="0"/>
                <w:sz w:val="15"/>
              </w:rPr>
              <w:t>Yes</w:t>
            </w:r>
          </w:p>
        </w:tc>
        <w:tc>
          <w:tcPr>
            <w:tcW w:type="dxa" w:w="1600"/>
            <w:vAlign w:val="center"/>
          </w:tcPr>
          <w:p>
            <w:pPr>
              <w:spacing w:after="0" w:line="240" w:lineRule="auto"/>
              <w:jc w:val="center"/>
            </w:pPr>
            <w:r>
              <w:rPr>
                <w:rFonts w:ascii="Aptos" w:hAnsi="Aptos"/>
                <w:b w:val="0"/>
                <w:i w:val="0"/>
                <w:sz w:val="15"/>
              </w:rPr>
              <w:t>Yes*</w:t>
            </w:r>
          </w:p>
        </w:tc>
        <w:tc>
          <w:tcPr>
            <w:tcW w:type="dxa" w:w="1300"/>
            <w:vAlign w:val="center"/>
          </w:tcPr>
          <w:p>
            <w:pPr>
              <w:spacing w:after="0" w:line="240" w:lineRule="auto"/>
              <w:jc w:val="center"/>
            </w:pPr>
            <w:r>
              <w:rPr>
                <w:rFonts w:ascii="Aptos" w:hAnsi="Aptos"/>
                <w:b w:val="0"/>
                <w:i w:val="0"/>
                <w:sz w:val="15"/>
              </w:rPr>
              <w:t>No</w:t>
            </w:r>
          </w:p>
        </w:tc>
        <w:tc>
          <w:tcPr>
            <w:tcW w:type="dxa" w:w="1500"/>
            <w:vAlign w:val="center"/>
          </w:tcPr>
          <w:p>
            <w:pPr>
              <w:spacing w:after="0" w:line="240" w:lineRule="auto"/>
              <w:jc w:val="center"/>
            </w:pPr>
            <w:r>
              <w:rPr>
                <w:rFonts w:ascii="Aptos" w:hAnsi="Aptos"/>
                <w:b w:val="0"/>
                <w:i w:val="0"/>
                <w:sz w:val="15"/>
              </w:rPr>
              <w:t>No</w:t>
            </w:r>
          </w:p>
        </w:tc>
        <w:tc>
          <w:tcPr>
            <w:tcW w:type="dxa" w:w="1544"/>
            <w:vAlign w:val="center"/>
          </w:tcPr>
          <w:p>
            <w:pPr>
              <w:spacing w:after="0" w:line="240" w:lineRule="auto"/>
              <w:jc w:val="center"/>
            </w:pPr>
            <w:r>
              <w:rPr>
                <w:rFonts w:ascii="Aptos" w:hAnsi="Aptos"/>
                <w:b w:val="0"/>
                <w:i w:val="0"/>
                <w:sz w:val="15"/>
              </w:rPr>
              <w:t>Yes</w:t>
            </w:r>
          </w:p>
        </w:tc>
      </w:tr>
      <w:tr>
        <w:trPr>
          <w:cantSplit/>
        </w:trPr>
        <w:tc>
          <w:tcPr>
            <w:tcW w:type="dxa" w:w="2960"/>
            <w:shd w:fill="F4F7F9" w:val="clear"/>
            <w:vAlign w:val="center"/>
          </w:tcPr>
          <w:p>
            <w:pPr>
              <w:spacing w:after="0" w:line="240" w:lineRule="auto"/>
              <w:jc w:val="left"/>
            </w:pPr>
            <w:r>
              <w:rPr>
                <w:rFonts w:ascii="Aptos" w:hAnsi="Aptos"/>
                <w:b w:val="0"/>
                <w:i w:val="0"/>
                <w:sz w:val="15"/>
              </w:rPr>
              <w:t>Manage users / integrations</w:t>
            </w:r>
          </w:p>
        </w:tc>
        <w:tc>
          <w:tcPr>
            <w:tcW w:type="dxa" w:w="1320"/>
            <w:shd w:fill="F4F7F9" w:val="clear"/>
            <w:vAlign w:val="center"/>
          </w:tcPr>
          <w:p>
            <w:pPr>
              <w:spacing w:after="0" w:line="240" w:lineRule="auto"/>
              <w:jc w:val="center"/>
            </w:pPr>
            <w:r>
              <w:rPr>
                <w:rFonts w:ascii="Aptos" w:hAnsi="Aptos"/>
                <w:b w:val="0"/>
                <w:i w:val="0"/>
                <w:sz w:val="15"/>
              </w:rPr>
              <w:t>No*</w:t>
            </w:r>
          </w:p>
        </w:tc>
        <w:tc>
          <w:tcPr>
            <w:tcW w:type="dxa" w:w="1600"/>
            <w:shd w:fill="F4F7F9" w:val="clear"/>
            <w:vAlign w:val="center"/>
          </w:tcPr>
          <w:p>
            <w:pPr>
              <w:spacing w:after="0" w:line="240" w:lineRule="auto"/>
              <w:jc w:val="center"/>
            </w:pPr>
            <w:r>
              <w:rPr>
                <w:rFonts w:ascii="Aptos" w:hAnsi="Aptos"/>
                <w:b w:val="0"/>
                <w:i w:val="0"/>
                <w:sz w:val="15"/>
              </w:rPr>
              <w:t>No</w:t>
            </w:r>
          </w:p>
        </w:tc>
        <w:tc>
          <w:tcPr>
            <w:tcW w:type="dxa" w:w="1300"/>
            <w:shd w:fill="F4F7F9" w:val="clear"/>
            <w:vAlign w:val="center"/>
          </w:tcPr>
          <w:p>
            <w:pPr>
              <w:spacing w:after="0" w:line="240" w:lineRule="auto"/>
              <w:jc w:val="center"/>
            </w:pPr>
            <w:r>
              <w:rPr>
                <w:rFonts w:ascii="Aptos" w:hAnsi="Aptos"/>
                <w:b w:val="0"/>
                <w:i w:val="0"/>
                <w:sz w:val="15"/>
              </w:rPr>
              <w:t>No</w:t>
            </w:r>
          </w:p>
        </w:tc>
        <w:tc>
          <w:tcPr>
            <w:tcW w:type="dxa" w:w="1500"/>
            <w:shd w:fill="F4F7F9" w:val="clear"/>
            <w:vAlign w:val="center"/>
          </w:tcPr>
          <w:p>
            <w:pPr>
              <w:spacing w:after="0" w:line="240" w:lineRule="auto"/>
              <w:jc w:val="center"/>
            </w:pPr>
            <w:r>
              <w:rPr>
                <w:rFonts w:ascii="Aptos" w:hAnsi="Aptos"/>
                <w:b w:val="0"/>
                <w:i w:val="0"/>
                <w:sz w:val="15"/>
              </w:rPr>
              <w:t>No</w:t>
            </w:r>
          </w:p>
        </w:tc>
        <w:tc>
          <w:tcPr>
            <w:tcW w:type="dxa" w:w="1544"/>
            <w:shd w:fill="F4F7F9" w:val="clear"/>
            <w:vAlign w:val="center"/>
          </w:tcPr>
          <w:p>
            <w:pPr>
              <w:spacing w:after="0" w:line="240" w:lineRule="auto"/>
              <w:jc w:val="center"/>
            </w:pPr>
            <w:r>
              <w:rPr>
                <w:rFonts w:ascii="Aptos" w:hAnsi="Aptos"/>
                <w:b w:val="0"/>
                <w:i w:val="0"/>
                <w:sz w:val="15"/>
              </w:rPr>
              <w:t>Yes</w:t>
            </w:r>
          </w:p>
        </w:tc>
      </w:tr>
      <w:tr>
        <w:trPr>
          <w:cantSplit/>
        </w:trPr>
        <w:tc>
          <w:tcPr>
            <w:tcW w:type="dxa" w:w="2960"/>
            <w:vAlign w:val="center"/>
          </w:tcPr>
          <w:p>
            <w:pPr>
              <w:spacing w:after="0" w:line="240" w:lineRule="auto"/>
              <w:jc w:val="left"/>
            </w:pPr>
            <w:r>
              <w:rPr>
                <w:rFonts w:ascii="Aptos" w:hAnsi="Aptos"/>
                <w:b w:val="0"/>
                <w:i w:val="0"/>
                <w:sz w:val="15"/>
              </w:rPr>
              <w:t>Export personal/audit data</w:t>
            </w:r>
          </w:p>
        </w:tc>
        <w:tc>
          <w:tcPr>
            <w:tcW w:type="dxa" w:w="1320"/>
            <w:vAlign w:val="center"/>
          </w:tcPr>
          <w:p>
            <w:pPr>
              <w:spacing w:after="0" w:line="240" w:lineRule="auto"/>
              <w:jc w:val="center"/>
            </w:pPr>
            <w:r>
              <w:rPr>
                <w:rFonts w:ascii="Aptos" w:hAnsi="Aptos"/>
                <w:b w:val="0"/>
                <w:i w:val="0"/>
                <w:sz w:val="15"/>
              </w:rPr>
              <w:t>Policy</w:t>
            </w:r>
          </w:p>
        </w:tc>
        <w:tc>
          <w:tcPr>
            <w:tcW w:type="dxa" w:w="1600"/>
            <w:vAlign w:val="center"/>
          </w:tcPr>
          <w:p>
            <w:pPr>
              <w:spacing w:after="0" w:line="240" w:lineRule="auto"/>
              <w:jc w:val="center"/>
            </w:pPr>
            <w:r>
              <w:rPr>
                <w:rFonts w:ascii="Aptos" w:hAnsi="Aptos"/>
                <w:b w:val="0"/>
                <w:i w:val="0"/>
                <w:sz w:val="15"/>
              </w:rPr>
              <w:t>No</w:t>
            </w:r>
          </w:p>
        </w:tc>
        <w:tc>
          <w:tcPr>
            <w:tcW w:type="dxa" w:w="1300"/>
            <w:vAlign w:val="center"/>
          </w:tcPr>
          <w:p>
            <w:pPr>
              <w:spacing w:after="0" w:line="240" w:lineRule="auto"/>
              <w:jc w:val="center"/>
            </w:pPr>
            <w:r>
              <w:rPr>
                <w:rFonts w:ascii="Aptos" w:hAnsi="Aptos"/>
                <w:b w:val="0"/>
                <w:i w:val="0"/>
                <w:sz w:val="15"/>
              </w:rPr>
              <w:t>No</w:t>
            </w:r>
          </w:p>
        </w:tc>
        <w:tc>
          <w:tcPr>
            <w:tcW w:type="dxa" w:w="1500"/>
            <w:vAlign w:val="center"/>
          </w:tcPr>
          <w:p>
            <w:pPr>
              <w:spacing w:after="0" w:line="240" w:lineRule="auto"/>
              <w:jc w:val="center"/>
            </w:pPr>
            <w:r>
              <w:rPr>
                <w:rFonts w:ascii="Aptos" w:hAnsi="Aptos"/>
                <w:b w:val="0"/>
                <w:i w:val="0"/>
                <w:sz w:val="15"/>
              </w:rPr>
              <w:t>No</w:t>
            </w:r>
          </w:p>
        </w:tc>
        <w:tc>
          <w:tcPr>
            <w:tcW w:type="dxa" w:w="1544"/>
            <w:vAlign w:val="center"/>
          </w:tcPr>
          <w:p>
            <w:pPr>
              <w:spacing w:after="0" w:line="240" w:lineRule="auto"/>
              <w:jc w:val="center"/>
            </w:pPr>
            <w:r>
              <w:rPr>
                <w:rFonts w:ascii="Aptos" w:hAnsi="Aptos"/>
                <w:b w:val="0"/>
                <w:i w:val="0"/>
                <w:sz w:val="15"/>
              </w:rPr>
              <w:t>Yes</w:t>
            </w:r>
          </w:p>
        </w:tc>
      </w:tr>
    </w:tbl>
    <w:p>
      <w:pPr>
        <w:spacing w:after="0"/>
      </w:pPr>
    </w:p>
    <w:p>
      <w:pPr>
        <w:pStyle w:val="SmallNote"/>
      </w:pPr>
      <w:r>
        <w:rPr>
          <w:rFonts w:ascii="Aptos" w:hAnsi="Aptos"/>
          <w:b w:val="0"/>
          <w:i w:val="0"/>
          <w:color w:val="52616B"/>
          <w:sz w:val="16"/>
        </w:rPr>
        <w:t>* Configurable by business policy. “Assigned/team” means the user can see only records required for their work; sensitive cost, reliability and personal fields can be masked independently.</w:t>
      </w:r>
    </w:p>
    <w:p>
      <w:pPr>
        <w:pStyle w:val="Heading1"/>
        <w:keepNext/>
        <w:keepLines/>
      </w:pPr>
      <w:r>
        <w:t>7. Acceptance Criteria</w:t>
      </w:r>
    </w:p>
    <w:tbl>
      <w:tblPr>
        <w:tblW w:type="dxa" w:w="10224"/>
        <w:jc w:val="left"/>
        <w:tblLayout w:type="fixed"/>
        <w:tblLook w:firstColumn="1" w:firstRow="1" w:lastColumn="0" w:lastRow="0" w:noHBand="0" w:noVBand="1" w:val="04A0"/>
        <w:tblInd w:w="120" w:type="dxa"/>
      </w:tblPr>
      <w:tblGrid>
        <w:gridCol w:w="1250"/>
        <w:gridCol w:w="8974"/>
      </w:tblGrid>
      <w:tr>
        <w:trPr>
          <w:tblHeader w:val="true"/>
          <w:cantSplit/>
        </w:trPr>
        <w:tc>
          <w:tcPr>
            <w:tcW w:type="dxa" w:w="125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ID</w:t>
            </w:r>
          </w:p>
        </w:tc>
        <w:tc>
          <w:tcPr>
            <w:tcW w:type="dxa" w:w="897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Acceptance criterion</w:t>
            </w:r>
          </w:p>
        </w:tc>
      </w:tr>
      <w:tr>
        <w:trPr>
          <w:cantSplit/>
        </w:trPr>
        <w:tc>
          <w:tcPr>
            <w:tcW w:type="dxa" w:w="1250"/>
            <w:vAlign w:val="center"/>
          </w:tcPr>
          <w:p>
            <w:pPr>
              <w:spacing w:after="0" w:line="240" w:lineRule="auto"/>
              <w:jc w:val="center"/>
            </w:pPr>
            <w:r>
              <w:rPr>
                <w:rFonts w:ascii="Aptos" w:hAnsi="Aptos"/>
                <w:b w:val="0"/>
                <w:i w:val="0"/>
                <w:sz w:val="15"/>
              </w:rPr>
              <w:t>AC-01</w:t>
            </w:r>
          </w:p>
        </w:tc>
        <w:tc>
          <w:tcPr>
            <w:tcW w:type="dxa" w:w="8974"/>
            <w:vAlign w:val="center"/>
          </w:tcPr>
          <w:p>
            <w:pPr>
              <w:spacing w:after="0" w:line="240" w:lineRule="auto"/>
              <w:jc w:val="left"/>
            </w:pPr>
            <w:r>
              <w:rPr>
                <w:rFonts w:ascii="Aptos" w:hAnsi="Aptos"/>
                <w:b w:val="0"/>
                <w:i w:val="0"/>
                <w:sz w:val="15"/>
              </w:rPr>
              <w:t>An employee can create a draft from catalog variants, see an accurate total and reopen it after refresh.</w:t>
            </w:r>
          </w:p>
        </w:tc>
      </w:tr>
      <w:tr>
        <w:trPr>
          <w:cantSplit/>
        </w:trPr>
        <w:tc>
          <w:tcPr>
            <w:tcW w:type="dxa" w:w="1250"/>
            <w:shd w:fill="F4F7F9" w:val="clear"/>
            <w:vAlign w:val="center"/>
          </w:tcPr>
          <w:p>
            <w:pPr>
              <w:spacing w:after="0" w:line="240" w:lineRule="auto"/>
              <w:jc w:val="center"/>
            </w:pPr>
            <w:r>
              <w:rPr>
                <w:rFonts w:ascii="Aptos" w:hAnsi="Aptos"/>
                <w:b w:val="0"/>
                <w:i w:val="0"/>
                <w:sz w:val="15"/>
              </w:rPr>
              <w:t>AC-02</w:t>
            </w:r>
          </w:p>
        </w:tc>
        <w:tc>
          <w:tcPr>
            <w:tcW w:type="dxa" w:w="8974"/>
            <w:shd w:fill="F4F7F9" w:val="clear"/>
            <w:vAlign w:val="center"/>
          </w:tcPr>
          <w:p>
            <w:pPr>
              <w:spacing w:after="0" w:line="240" w:lineRule="auto"/>
              <w:jc w:val="left"/>
            </w:pPr>
            <w:r>
              <w:rPr>
                <w:rFonts w:ascii="Aptos" w:hAnsi="Aptos"/>
                <w:b w:val="0"/>
                <w:i w:val="0"/>
                <w:sz w:val="15"/>
              </w:rPr>
              <w:t>Likely duplicate order produces a warning with open-existing, merge/link and proceed-with-reason actions.</w:t>
            </w:r>
          </w:p>
        </w:tc>
      </w:tr>
      <w:tr>
        <w:trPr>
          <w:cantSplit/>
        </w:trPr>
        <w:tc>
          <w:tcPr>
            <w:tcW w:type="dxa" w:w="1250"/>
            <w:vAlign w:val="center"/>
          </w:tcPr>
          <w:p>
            <w:pPr>
              <w:spacing w:after="0" w:line="240" w:lineRule="auto"/>
              <w:jc w:val="center"/>
            </w:pPr>
            <w:r>
              <w:rPr>
                <w:rFonts w:ascii="Aptos" w:hAnsi="Aptos"/>
                <w:b w:val="0"/>
                <w:i w:val="0"/>
                <w:sz w:val="15"/>
              </w:rPr>
              <w:t>AC-03</w:t>
            </w:r>
          </w:p>
        </w:tc>
        <w:tc>
          <w:tcPr>
            <w:tcW w:type="dxa" w:w="8974"/>
            <w:vAlign w:val="center"/>
          </w:tcPr>
          <w:p>
            <w:pPr>
              <w:spacing w:after="0" w:line="240" w:lineRule="auto"/>
              <w:jc w:val="left"/>
            </w:pPr>
            <w:r>
              <w:rPr>
                <w:rFonts w:ascii="Aptos" w:hAnsi="Aptos"/>
                <w:b w:val="0"/>
                <w:i w:val="0"/>
                <w:sz w:val="15"/>
              </w:rPr>
              <w:t>A customer can open an unexpired link, submit valid address details and confirm without an account.</w:t>
            </w:r>
          </w:p>
        </w:tc>
      </w:tr>
      <w:tr>
        <w:trPr>
          <w:cantSplit/>
        </w:trPr>
        <w:tc>
          <w:tcPr>
            <w:tcW w:type="dxa" w:w="1250"/>
            <w:shd w:fill="F4F7F9" w:val="clear"/>
            <w:vAlign w:val="center"/>
          </w:tcPr>
          <w:p>
            <w:pPr>
              <w:spacing w:after="0" w:line="240" w:lineRule="auto"/>
              <w:jc w:val="center"/>
            </w:pPr>
            <w:r>
              <w:rPr>
                <w:rFonts w:ascii="Aptos" w:hAnsi="Aptos"/>
                <w:b w:val="0"/>
                <w:i w:val="0"/>
                <w:sz w:val="15"/>
              </w:rPr>
              <w:t>AC-04</w:t>
            </w:r>
          </w:p>
        </w:tc>
        <w:tc>
          <w:tcPr>
            <w:tcW w:type="dxa" w:w="8974"/>
            <w:shd w:fill="F4F7F9" w:val="clear"/>
            <w:vAlign w:val="center"/>
          </w:tcPr>
          <w:p>
            <w:pPr>
              <w:spacing w:after="0" w:line="240" w:lineRule="auto"/>
              <w:jc w:val="left"/>
            </w:pPr>
            <w:r>
              <w:rPr>
                <w:rFonts w:ascii="Aptos" w:hAnsi="Aptos"/>
                <w:b w:val="0"/>
                <w:i w:val="0"/>
                <w:sz w:val="15"/>
              </w:rPr>
              <w:t>Valid confirmation changes status, creates address snapshot, links customer and reserves stock exactly once.</w:t>
            </w:r>
          </w:p>
        </w:tc>
      </w:tr>
      <w:tr>
        <w:trPr>
          <w:cantSplit/>
        </w:trPr>
        <w:tc>
          <w:tcPr>
            <w:tcW w:type="dxa" w:w="1250"/>
            <w:vAlign w:val="center"/>
          </w:tcPr>
          <w:p>
            <w:pPr>
              <w:spacing w:after="0" w:line="240" w:lineRule="auto"/>
              <w:jc w:val="center"/>
            </w:pPr>
            <w:r>
              <w:rPr>
                <w:rFonts w:ascii="Aptos" w:hAnsi="Aptos"/>
                <w:b w:val="0"/>
                <w:i w:val="0"/>
                <w:sz w:val="15"/>
              </w:rPr>
              <w:t>AC-05</w:t>
            </w:r>
          </w:p>
        </w:tc>
        <w:tc>
          <w:tcPr>
            <w:tcW w:type="dxa" w:w="8974"/>
            <w:vAlign w:val="center"/>
          </w:tcPr>
          <w:p>
            <w:pPr>
              <w:spacing w:after="0" w:line="240" w:lineRule="auto"/>
              <w:jc w:val="left"/>
            </w:pPr>
            <w:r>
              <w:rPr>
                <w:rFonts w:ascii="Aptos" w:hAnsi="Aptos"/>
                <w:b w:val="0"/>
                <w:i w:val="0"/>
                <w:sz w:val="15"/>
              </w:rPr>
              <w:t>Invalid/expired/revoked token reveals no other customer data and provides a safe recovery message.</w:t>
            </w:r>
          </w:p>
        </w:tc>
      </w:tr>
      <w:tr>
        <w:trPr>
          <w:cantSplit/>
        </w:trPr>
        <w:tc>
          <w:tcPr>
            <w:tcW w:type="dxa" w:w="1250"/>
            <w:shd w:fill="F4F7F9" w:val="clear"/>
            <w:vAlign w:val="center"/>
          </w:tcPr>
          <w:p>
            <w:pPr>
              <w:spacing w:after="0" w:line="240" w:lineRule="auto"/>
              <w:jc w:val="center"/>
            </w:pPr>
            <w:r>
              <w:rPr>
                <w:rFonts w:ascii="Aptos" w:hAnsi="Aptos"/>
                <w:b w:val="0"/>
                <w:i w:val="0"/>
                <w:sz w:val="15"/>
              </w:rPr>
              <w:t>AC-06</w:t>
            </w:r>
          </w:p>
        </w:tc>
        <w:tc>
          <w:tcPr>
            <w:tcW w:type="dxa" w:w="8974"/>
            <w:shd w:fill="F4F7F9" w:val="clear"/>
            <w:vAlign w:val="center"/>
          </w:tcPr>
          <w:p>
            <w:pPr>
              <w:spacing w:after="0" w:line="240" w:lineRule="auto"/>
              <w:jc w:val="left"/>
            </w:pPr>
            <w:r>
              <w:rPr>
                <w:rFonts w:ascii="Aptos" w:hAnsi="Aptos"/>
                <w:b w:val="0"/>
                <w:i w:val="0"/>
                <w:sz w:val="15"/>
              </w:rPr>
              <w:t>Only allowed roles and prerequisites can move an order through every lifecycle transition.</w:t>
            </w:r>
          </w:p>
        </w:tc>
      </w:tr>
      <w:tr>
        <w:trPr>
          <w:cantSplit/>
        </w:trPr>
        <w:tc>
          <w:tcPr>
            <w:tcW w:type="dxa" w:w="1250"/>
            <w:vAlign w:val="center"/>
          </w:tcPr>
          <w:p>
            <w:pPr>
              <w:spacing w:after="0" w:line="240" w:lineRule="auto"/>
              <w:jc w:val="center"/>
            </w:pPr>
            <w:r>
              <w:rPr>
                <w:rFonts w:ascii="Aptos" w:hAnsi="Aptos"/>
                <w:b w:val="0"/>
                <w:i w:val="0"/>
                <w:sz w:val="15"/>
              </w:rPr>
              <w:t>AC-07</w:t>
            </w:r>
          </w:p>
        </w:tc>
        <w:tc>
          <w:tcPr>
            <w:tcW w:type="dxa" w:w="8974"/>
            <w:vAlign w:val="center"/>
          </w:tcPr>
          <w:p>
            <w:pPr>
              <w:spacing w:after="0" w:line="240" w:lineRule="auto"/>
              <w:jc w:val="left"/>
            </w:pPr>
            <w:r>
              <w:rPr>
                <w:rFonts w:ascii="Aptos" w:hAnsi="Aptos"/>
                <w:b w:val="0"/>
                <w:i w:val="0"/>
                <w:sz w:val="15"/>
              </w:rPr>
              <w:t>Timeline shows actor, time, old/new status and reason for each tested critical action.</w:t>
            </w:r>
          </w:p>
        </w:tc>
      </w:tr>
      <w:tr>
        <w:trPr>
          <w:cantSplit/>
        </w:trPr>
        <w:tc>
          <w:tcPr>
            <w:tcW w:type="dxa" w:w="1250"/>
            <w:shd w:fill="F4F7F9" w:val="clear"/>
            <w:vAlign w:val="center"/>
          </w:tcPr>
          <w:p>
            <w:pPr>
              <w:spacing w:after="0" w:line="240" w:lineRule="auto"/>
              <w:jc w:val="center"/>
            </w:pPr>
            <w:r>
              <w:rPr>
                <w:rFonts w:ascii="Aptos" w:hAnsi="Aptos"/>
                <w:b w:val="0"/>
                <w:i w:val="0"/>
                <w:sz w:val="15"/>
              </w:rPr>
              <w:t>AC-08</w:t>
            </w:r>
          </w:p>
        </w:tc>
        <w:tc>
          <w:tcPr>
            <w:tcW w:type="dxa" w:w="8974"/>
            <w:shd w:fill="F4F7F9" w:val="clear"/>
            <w:vAlign w:val="center"/>
          </w:tcPr>
          <w:p>
            <w:pPr>
              <w:spacing w:after="0" w:line="240" w:lineRule="auto"/>
              <w:jc w:val="left"/>
            </w:pPr>
            <w:r>
              <w:rPr>
                <w:rFonts w:ascii="Aptos" w:hAnsi="Aptos"/>
                <w:b w:val="0"/>
                <w:i w:val="0"/>
                <w:sz w:val="15"/>
              </w:rPr>
              <w:t>Employee board filters by status, owner, channel, area, date, payment and warning; global search returns ID/phone/SKU/reference matches.</w:t>
            </w:r>
          </w:p>
        </w:tc>
      </w:tr>
      <w:tr>
        <w:trPr>
          <w:cantSplit/>
        </w:trPr>
        <w:tc>
          <w:tcPr>
            <w:tcW w:type="dxa" w:w="1250"/>
            <w:vAlign w:val="center"/>
          </w:tcPr>
          <w:p>
            <w:pPr>
              <w:spacing w:after="0" w:line="240" w:lineRule="auto"/>
              <w:jc w:val="center"/>
            </w:pPr>
            <w:r>
              <w:rPr>
                <w:rFonts w:ascii="Aptos" w:hAnsi="Aptos"/>
                <w:b w:val="0"/>
                <w:i w:val="0"/>
                <w:sz w:val="15"/>
              </w:rPr>
              <w:t>AC-09</w:t>
            </w:r>
          </w:p>
        </w:tc>
        <w:tc>
          <w:tcPr>
            <w:tcW w:type="dxa" w:w="8974"/>
            <w:vAlign w:val="center"/>
          </w:tcPr>
          <w:p>
            <w:pPr>
              <w:spacing w:after="0" w:line="240" w:lineRule="auto"/>
              <w:jc w:val="left"/>
            </w:pPr>
            <w:r>
              <w:rPr>
                <w:rFonts w:ascii="Aptos" w:hAnsi="Aptos"/>
                <w:b w:val="0"/>
                <w:i w:val="0"/>
                <w:sz w:val="15"/>
              </w:rPr>
              <w:t>Driver sees only assigned stops and can update Out for Delivery, Delivered or Failed in three primary taps.</w:t>
            </w:r>
          </w:p>
        </w:tc>
      </w:tr>
      <w:tr>
        <w:trPr>
          <w:cantSplit/>
        </w:trPr>
        <w:tc>
          <w:tcPr>
            <w:tcW w:type="dxa" w:w="1250"/>
            <w:shd w:fill="F4F7F9" w:val="clear"/>
            <w:vAlign w:val="center"/>
          </w:tcPr>
          <w:p>
            <w:pPr>
              <w:spacing w:after="0" w:line="240" w:lineRule="auto"/>
              <w:jc w:val="center"/>
            </w:pPr>
            <w:r>
              <w:rPr>
                <w:rFonts w:ascii="Aptos" w:hAnsi="Aptos"/>
                <w:b w:val="0"/>
                <w:i w:val="0"/>
                <w:sz w:val="15"/>
              </w:rPr>
              <w:t>AC-10</w:t>
            </w:r>
          </w:p>
        </w:tc>
        <w:tc>
          <w:tcPr>
            <w:tcW w:type="dxa" w:w="8974"/>
            <w:shd w:fill="F4F7F9" w:val="clear"/>
            <w:vAlign w:val="center"/>
          </w:tcPr>
          <w:p>
            <w:pPr>
              <w:spacing w:after="0" w:line="240" w:lineRule="auto"/>
              <w:jc w:val="left"/>
            </w:pPr>
            <w:r>
              <w:rPr>
                <w:rFonts w:ascii="Aptos" w:hAnsi="Aptos"/>
                <w:b w:val="0"/>
                <w:i w:val="0"/>
                <w:sz w:val="15"/>
              </w:rPr>
              <w:t>A failed attempt requires reason and can be rescheduled without overwriting the first attempt.</w:t>
            </w:r>
          </w:p>
        </w:tc>
      </w:tr>
      <w:tr>
        <w:trPr>
          <w:cantSplit/>
        </w:trPr>
        <w:tc>
          <w:tcPr>
            <w:tcW w:type="dxa" w:w="1250"/>
            <w:vAlign w:val="center"/>
          </w:tcPr>
          <w:p>
            <w:pPr>
              <w:spacing w:after="0" w:line="240" w:lineRule="auto"/>
              <w:jc w:val="center"/>
            </w:pPr>
            <w:r>
              <w:rPr>
                <w:rFonts w:ascii="Aptos" w:hAnsi="Aptos"/>
                <w:b w:val="0"/>
                <w:i w:val="0"/>
                <w:sz w:val="15"/>
              </w:rPr>
              <w:t>AC-11</w:t>
            </w:r>
          </w:p>
        </w:tc>
        <w:tc>
          <w:tcPr>
            <w:tcW w:type="dxa" w:w="8974"/>
            <w:vAlign w:val="center"/>
          </w:tcPr>
          <w:p>
            <w:pPr>
              <w:spacing w:after="0" w:line="240" w:lineRule="auto"/>
              <w:jc w:val="left"/>
            </w:pPr>
            <w:r>
              <w:rPr>
                <w:rFonts w:ascii="Aptos" w:hAnsi="Aptos"/>
                <w:b w:val="0"/>
                <w:i w:val="0"/>
                <w:sz w:val="15"/>
              </w:rPr>
              <w:t>Delivered cash order can remain Payment Pending; payment dashboard reports it as delivered/unpaid.</w:t>
            </w:r>
          </w:p>
        </w:tc>
      </w:tr>
      <w:tr>
        <w:trPr>
          <w:cantSplit/>
        </w:trPr>
        <w:tc>
          <w:tcPr>
            <w:tcW w:type="dxa" w:w="1250"/>
            <w:shd w:fill="F4F7F9" w:val="clear"/>
            <w:vAlign w:val="center"/>
          </w:tcPr>
          <w:p>
            <w:pPr>
              <w:spacing w:after="0" w:line="240" w:lineRule="auto"/>
              <w:jc w:val="center"/>
            </w:pPr>
            <w:r>
              <w:rPr>
                <w:rFonts w:ascii="Aptos" w:hAnsi="Aptos"/>
                <w:b w:val="0"/>
                <w:i w:val="0"/>
                <w:sz w:val="15"/>
              </w:rPr>
              <w:t>AC-12</w:t>
            </w:r>
          </w:p>
        </w:tc>
        <w:tc>
          <w:tcPr>
            <w:tcW w:type="dxa" w:w="8974"/>
            <w:shd w:fill="F4F7F9" w:val="clear"/>
            <w:vAlign w:val="center"/>
          </w:tcPr>
          <w:p>
            <w:pPr>
              <w:spacing w:after="0" w:line="240" w:lineRule="auto"/>
              <w:jc w:val="left"/>
            </w:pPr>
            <w:r>
              <w:rPr>
                <w:rFonts w:ascii="Aptos" w:hAnsi="Aptos"/>
                <w:b w:val="0"/>
                <w:i w:val="0"/>
                <w:sz w:val="15"/>
              </w:rPr>
              <w:t>Partial and multi-method payments preserve paid amount, remaining balance, references and proof.</w:t>
            </w:r>
          </w:p>
        </w:tc>
      </w:tr>
      <w:tr>
        <w:trPr>
          <w:cantSplit/>
        </w:trPr>
        <w:tc>
          <w:tcPr>
            <w:tcW w:type="dxa" w:w="1250"/>
            <w:vAlign w:val="center"/>
          </w:tcPr>
          <w:p>
            <w:pPr>
              <w:spacing w:after="0" w:line="240" w:lineRule="auto"/>
              <w:jc w:val="center"/>
            </w:pPr>
            <w:r>
              <w:rPr>
                <w:rFonts w:ascii="Aptos" w:hAnsi="Aptos"/>
                <w:b w:val="0"/>
                <w:i w:val="0"/>
                <w:sz w:val="15"/>
              </w:rPr>
              <w:t>AC-13</w:t>
            </w:r>
          </w:p>
        </w:tc>
        <w:tc>
          <w:tcPr>
            <w:tcW w:type="dxa" w:w="8974"/>
            <w:vAlign w:val="center"/>
          </w:tcPr>
          <w:p>
            <w:pPr>
              <w:spacing w:after="0" w:line="240" w:lineRule="auto"/>
              <w:jc w:val="left"/>
            </w:pPr>
            <w:r>
              <w:rPr>
                <w:rFonts w:ascii="Aptos" w:hAnsi="Aptos"/>
                <w:b w:val="0"/>
                <w:i w:val="0"/>
                <w:sz w:val="15"/>
              </w:rPr>
              <w:t>Driver cash collection appears in Cash Custody with correct holder, currency, source order and age.</w:t>
            </w:r>
          </w:p>
        </w:tc>
      </w:tr>
      <w:tr>
        <w:trPr>
          <w:cantSplit/>
        </w:trPr>
        <w:tc>
          <w:tcPr>
            <w:tcW w:type="dxa" w:w="1250"/>
            <w:shd w:fill="F4F7F9" w:val="clear"/>
            <w:vAlign w:val="center"/>
          </w:tcPr>
          <w:p>
            <w:pPr>
              <w:spacing w:after="0" w:line="240" w:lineRule="auto"/>
              <w:jc w:val="center"/>
            </w:pPr>
            <w:r>
              <w:rPr>
                <w:rFonts w:ascii="Aptos" w:hAnsi="Aptos"/>
                <w:b w:val="0"/>
                <w:i w:val="0"/>
                <w:sz w:val="15"/>
              </w:rPr>
              <w:t>AC-14</w:t>
            </w:r>
          </w:p>
        </w:tc>
        <w:tc>
          <w:tcPr>
            <w:tcW w:type="dxa" w:w="8974"/>
            <w:shd w:fill="F4F7F9" w:val="clear"/>
            <w:vAlign w:val="center"/>
          </w:tcPr>
          <w:p>
            <w:pPr>
              <w:spacing w:after="0" w:line="240" w:lineRule="auto"/>
              <w:jc w:val="left"/>
            </w:pPr>
            <w:r>
              <w:rPr>
                <w:rFonts w:ascii="Aptos" w:hAnsi="Aptos"/>
                <w:b w:val="0"/>
                <w:i w:val="0"/>
                <w:sz w:val="15"/>
              </w:rPr>
              <w:t>Reconciliation expected amount equals the linked unreconciled posted cash collections after approved adjustments.</w:t>
            </w:r>
          </w:p>
        </w:tc>
      </w:tr>
      <w:tr>
        <w:trPr>
          <w:cantSplit/>
        </w:trPr>
        <w:tc>
          <w:tcPr>
            <w:tcW w:type="dxa" w:w="1250"/>
            <w:vAlign w:val="center"/>
          </w:tcPr>
          <w:p>
            <w:pPr>
              <w:spacing w:after="0" w:line="240" w:lineRule="auto"/>
              <w:jc w:val="center"/>
            </w:pPr>
            <w:r>
              <w:rPr>
                <w:rFonts w:ascii="Aptos" w:hAnsi="Aptos"/>
                <w:b w:val="0"/>
                <w:i w:val="0"/>
                <w:sz w:val="15"/>
              </w:rPr>
              <w:t>AC-15</w:t>
            </w:r>
          </w:p>
        </w:tc>
        <w:tc>
          <w:tcPr>
            <w:tcW w:type="dxa" w:w="8974"/>
            <w:vAlign w:val="center"/>
          </w:tcPr>
          <w:p>
            <w:pPr>
              <w:spacing w:after="0" w:line="240" w:lineRule="auto"/>
              <w:jc w:val="left"/>
            </w:pPr>
            <w:r>
              <w:rPr>
                <w:rFonts w:ascii="Aptos" w:hAnsi="Aptos"/>
                <w:b w:val="0"/>
                <w:i w:val="0"/>
                <w:sz w:val="15"/>
              </w:rPr>
              <w:t>Non-zero variance cannot be approved without explanation and required owner authorization.</w:t>
            </w:r>
          </w:p>
        </w:tc>
      </w:tr>
      <w:tr>
        <w:trPr>
          <w:cantSplit/>
        </w:trPr>
        <w:tc>
          <w:tcPr>
            <w:tcW w:type="dxa" w:w="1250"/>
            <w:shd w:fill="F4F7F9" w:val="clear"/>
            <w:vAlign w:val="center"/>
          </w:tcPr>
          <w:p>
            <w:pPr>
              <w:spacing w:after="0" w:line="240" w:lineRule="auto"/>
              <w:jc w:val="center"/>
            </w:pPr>
            <w:r>
              <w:rPr>
                <w:rFonts w:ascii="Aptos" w:hAnsi="Aptos"/>
                <w:b w:val="0"/>
                <w:i w:val="0"/>
                <w:sz w:val="15"/>
              </w:rPr>
              <w:t>AC-16</w:t>
            </w:r>
          </w:p>
        </w:tc>
        <w:tc>
          <w:tcPr>
            <w:tcW w:type="dxa" w:w="8974"/>
            <w:shd w:fill="F4F7F9" w:val="clear"/>
            <w:vAlign w:val="center"/>
          </w:tcPr>
          <w:p>
            <w:pPr>
              <w:spacing w:after="0" w:line="240" w:lineRule="auto"/>
              <w:jc w:val="left"/>
            </w:pPr>
            <w:r>
              <w:rPr>
                <w:rFonts w:ascii="Aptos" w:hAnsi="Aptos"/>
                <w:b w:val="0"/>
                <w:i w:val="0"/>
                <w:sz w:val="15"/>
              </w:rPr>
              <w:t>Balanced handover transfers custody and removes closed items from outstanding driver cash without deleting history.</w:t>
            </w:r>
          </w:p>
        </w:tc>
      </w:tr>
      <w:tr>
        <w:trPr>
          <w:cantSplit/>
        </w:trPr>
        <w:tc>
          <w:tcPr>
            <w:tcW w:type="dxa" w:w="1250"/>
            <w:vAlign w:val="center"/>
          </w:tcPr>
          <w:p>
            <w:pPr>
              <w:spacing w:after="0" w:line="240" w:lineRule="auto"/>
              <w:jc w:val="center"/>
            </w:pPr>
            <w:r>
              <w:rPr>
                <w:rFonts w:ascii="Aptos" w:hAnsi="Aptos"/>
                <w:b w:val="0"/>
                <w:i w:val="0"/>
                <w:sz w:val="15"/>
              </w:rPr>
              <w:t>AC-17</w:t>
            </w:r>
          </w:p>
        </w:tc>
        <w:tc>
          <w:tcPr>
            <w:tcW w:type="dxa" w:w="8974"/>
            <w:vAlign w:val="center"/>
          </w:tcPr>
          <w:p>
            <w:pPr>
              <w:spacing w:after="0" w:line="240" w:lineRule="auto"/>
              <w:jc w:val="left"/>
            </w:pPr>
            <w:r>
              <w:rPr>
                <w:rFonts w:ascii="Aptos" w:hAnsi="Aptos"/>
                <w:b w:val="0"/>
                <w:i w:val="0"/>
                <w:sz w:val="15"/>
              </w:rPr>
              <w:t>Customer profile shows correct finalized order, address, spend, cancellation, failed-attempt and preference history.</w:t>
            </w:r>
          </w:p>
        </w:tc>
      </w:tr>
      <w:tr>
        <w:trPr>
          <w:cantSplit/>
        </w:trPr>
        <w:tc>
          <w:tcPr>
            <w:tcW w:type="dxa" w:w="1250"/>
            <w:shd w:fill="F4F7F9" w:val="clear"/>
            <w:vAlign w:val="center"/>
          </w:tcPr>
          <w:p>
            <w:pPr>
              <w:spacing w:after="0" w:line="240" w:lineRule="auto"/>
              <w:jc w:val="center"/>
            </w:pPr>
            <w:r>
              <w:rPr>
                <w:rFonts w:ascii="Aptos" w:hAnsi="Aptos"/>
                <w:b w:val="0"/>
                <w:i w:val="0"/>
                <w:sz w:val="15"/>
              </w:rPr>
              <w:t>AC-18</w:t>
            </w:r>
          </w:p>
        </w:tc>
        <w:tc>
          <w:tcPr>
            <w:tcW w:type="dxa" w:w="8974"/>
            <w:shd w:fill="F4F7F9" w:val="clear"/>
            <w:vAlign w:val="center"/>
          </w:tcPr>
          <w:p>
            <w:pPr>
              <w:spacing w:after="0" w:line="240" w:lineRule="auto"/>
              <w:jc w:val="left"/>
            </w:pPr>
            <w:r>
              <w:rPr>
                <w:rFonts w:ascii="Aptos" w:hAnsi="Aptos"/>
                <w:b w:val="0"/>
                <w:i w:val="0"/>
                <w:sz w:val="15"/>
              </w:rPr>
              <w:t>Reliability warning states the business-owned events behind it and excludes configured courier-caused failures.</w:t>
            </w:r>
          </w:p>
        </w:tc>
      </w:tr>
      <w:tr>
        <w:trPr>
          <w:cantSplit/>
        </w:trPr>
        <w:tc>
          <w:tcPr>
            <w:tcW w:type="dxa" w:w="1250"/>
            <w:vAlign w:val="center"/>
          </w:tcPr>
          <w:p>
            <w:pPr>
              <w:spacing w:after="0" w:line="240" w:lineRule="auto"/>
              <w:jc w:val="center"/>
            </w:pPr>
            <w:r>
              <w:rPr>
                <w:rFonts w:ascii="Aptos" w:hAnsi="Aptos"/>
                <w:b w:val="0"/>
                <w:i w:val="0"/>
                <w:sz w:val="15"/>
              </w:rPr>
              <w:t>AC-19</w:t>
            </w:r>
          </w:p>
        </w:tc>
        <w:tc>
          <w:tcPr>
            <w:tcW w:type="dxa" w:w="8974"/>
            <w:vAlign w:val="center"/>
          </w:tcPr>
          <w:p>
            <w:pPr>
              <w:spacing w:after="0" w:line="240" w:lineRule="auto"/>
              <w:jc w:val="left"/>
            </w:pPr>
            <w:r>
              <w:rPr>
                <w:rFonts w:ascii="Aptos" w:hAnsi="Aptos"/>
                <w:b w:val="0"/>
                <w:i w:val="0"/>
                <w:sz w:val="15"/>
              </w:rPr>
              <w:t>Order confirmation reserves stock; cancellation releases it; delivered order posts sale movement; returned sellable item restocks.</w:t>
            </w:r>
          </w:p>
        </w:tc>
      </w:tr>
      <w:tr>
        <w:trPr>
          <w:cantSplit/>
        </w:trPr>
        <w:tc>
          <w:tcPr>
            <w:tcW w:type="dxa" w:w="1250"/>
            <w:shd w:fill="F4F7F9" w:val="clear"/>
            <w:vAlign w:val="center"/>
          </w:tcPr>
          <w:p>
            <w:pPr>
              <w:spacing w:after="0" w:line="240" w:lineRule="auto"/>
              <w:jc w:val="center"/>
            </w:pPr>
            <w:r>
              <w:rPr>
                <w:rFonts w:ascii="Aptos" w:hAnsi="Aptos"/>
                <w:b w:val="0"/>
                <w:i w:val="0"/>
                <w:sz w:val="15"/>
              </w:rPr>
              <w:t>AC-20</w:t>
            </w:r>
          </w:p>
        </w:tc>
        <w:tc>
          <w:tcPr>
            <w:tcW w:type="dxa" w:w="8974"/>
            <w:shd w:fill="F4F7F9" w:val="clear"/>
            <w:vAlign w:val="center"/>
          </w:tcPr>
          <w:p>
            <w:pPr>
              <w:spacing w:after="0" w:line="240" w:lineRule="auto"/>
              <w:jc w:val="left"/>
            </w:pPr>
            <w:r>
              <w:rPr>
                <w:rFonts w:ascii="Aptos" w:hAnsi="Aptos"/>
                <w:b w:val="0"/>
                <w:i w:val="0"/>
                <w:sz w:val="15"/>
              </w:rPr>
              <w:t>Low-stock and stock-conflict alerts open the affected variants and source orders.</w:t>
            </w:r>
          </w:p>
        </w:tc>
      </w:tr>
      <w:tr>
        <w:trPr>
          <w:cantSplit/>
        </w:trPr>
        <w:tc>
          <w:tcPr>
            <w:tcW w:type="dxa" w:w="1250"/>
            <w:vAlign w:val="center"/>
          </w:tcPr>
          <w:p>
            <w:pPr>
              <w:spacing w:after="0" w:line="240" w:lineRule="auto"/>
              <w:jc w:val="center"/>
            </w:pPr>
            <w:r>
              <w:rPr>
                <w:rFonts w:ascii="Aptos" w:hAnsi="Aptos"/>
                <w:b w:val="0"/>
                <w:i w:val="0"/>
                <w:sz w:val="15"/>
              </w:rPr>
              <w:t>AC-21</w:t>
            </w:r>
          </w:p>
        </w:tc>
        <w:tc>
          <w:tcPr>
            <w:tcW w:type="dxa" w:w="8974"/>
            <w:vAlign w:val="center"/>
          </w:tcPr>
          <w:p>
            <w:pPr>
              <w:spacing w:after="0" w:line="240" w:lineRule="auto"/>
              <w:jc w:val="left"/>
            </w:pPr>
            <w:r>
              <w:rPr>
                <w:rFonts w:ascii="Aptos" w:hAnsi="Aptos"/>
                <w:b w:val="0"/>
                <w:i w:val="0"/>
                <w:sz w:val="15"/>
              </w:rPr>
              <w:t>Dashboard totals match a controlled test dataset and every chart/card drills to the contributing records.</w:t>
            </w:r>
          </w:p>
        </w:tc>
      </w:tr>
      <w:tr>
        <w:trPr>
          <w:cantSplit/>
        </w:trPr>
        <w:tc>
          <w:tcPr>
            <w:tcW w:type="dxa" w:w="1250"/>
            <w:shd w:fill="F4F7F9" w:val="clear"/>
            <w:vAlign w:val="center"/>
          </w:tcPr>
          <w:p>
            <w:pPr>
              <w:spacing w:after="0" w:line="240" w:lineRule="auto"/>
              <w:jc w:val="center"/>
            </w:pPr>
            <w:r>
              <w:rPr>
                <w:rFonts w:ascii="Aptos" w:hAnsi="Aptos"/>
                <w:b w:val="0"/>
                <w:i w:val="0"/>
                <w:sz w:val="15"/>
              </w:rPr>
              <w:t>AC-22</w:t>
            </w:r>
          </w:p>
        </w:tc>
        <w:tc>
          <w:tcPr>
            <w:tcW w:type="dxa" w:w="8974"/>
            <w:shd w:fill="F4F7F9" w:val="clear"/>
            <w:vAlign w:val="center"/>
          </w:tcPr>
          <w:p>
            <w:pPr>
              <w:spacing w:after="0" w:line="240" w:lineRule="auto"/>
              <w:jc w:val="left"/>
            </w:pPr>
            <w:r>
              <w:rPr>
                <w:rFonts w:ascii="Aptos" w:hAnsi="Aptos"/>
                <w:b w:val="0"/>
                <w:i w:val="0"/>
                <w:sz w:val="15"/>
              </w:rPr>
              <w:t>Gross/contribution margin displays incomplete-data warning when any required cost is absent.</w:t>
            </w:r>
          </w:p>
        </w:tc>
      </w:tr>
      <w:tr>
        <w:trPr>
          <w:cantSplit/>
        </w:trPr>
        <w:tc>
          <w:tcPr>
            <w:tcW w:type="dxa" w:w="1250"/>
            <w:vAlign w:val="center"/>
          </w:tcPr>
          <w:p>
            <w:pPr>
              <w:spacing w:after="0" w:line="240" w:lineRule="auto"/>
              <w:jc w:val="center"/>
            </w:pPr>
            <w:r>
              <w:rPr>
                <w:rFonts w:ascii="Aptos" w:hAnsi="Aptos"/>
                <w:b w:val="0"/>
                <w:i w:val="0"/>
                <w:sz w:val="15"/>
              </w:rPr>
              <w:t>AC-23</w:t>
            </w:r>
          </w:p>
        </w:tc>
        <w:tc>
          <w:tcPr>
            <w:tcW w:type="dxa" w:w="8974"/>
            <w:vAlign w:val="center"/>
          </w:tcPr>
          <w:p>
            <w:pPr>
              <w:spacing w:after="0" w:line="240" w:lineRule="auto"/>
              <w:jc w:val="left"/>
            </w:pPr>
            <w:r>
              <w:rPr>
                <w:rFonts w:ascii="Aptos" w:hAnsi="Aptos"/>
                <w:b w:val="0"/>
                <w:i w:val="0"/>
                <w:sz w:val="15"/>
              </w:rPr>
              <w:t>Stored transaction exchange rate continues to reproduce historical reporting after the current rate changes.</w:t>
            </w:r>
          </w:p>
        </w:tc>
      </w:tr>
      <w:tr>
        <w:trPr>
          <w:cantSplit/>
        </w:trPr>
        <w:tc>
          <w:tcPr>
            <w:tcW w:type="dxa" w:w="1250"/>
            <w:shd w:fill="F4F7F9" w:val="clear"/>
            <w:vAlign w:val="center"/>
          </w:tcPr>
          <w:p>
            <w:pPr>
              <w:spacing w:after="0" w:line="240" w:lineRule="auto"/>
              <w:jc w:val="center"/>
            </w:pPr>
            <w:r>
              <w:rPr>
                <w:rFonts w:ascii="Aptos" w:hAnsi="Aptos"/>
                <w:b w:val="0"/>
                <w:i w:val="0"/>
                <w:sz w:val="15"/>
              </w:rPr>
              <w:t>AC-24</w:t>
            </w:r>
          </w:p>
        </w:tc>
        <w:tc>
          <w:tcPr>
            <w:tcW w:type="dxa" w:w="8974"/>
            <w:shd w:fill="F4F7F9" w:val="clear"/>
            <w:vAlign w:val="center"/>
          </w:tcPr>
          <w:p>
            <w:pPr>
              <w:spacing w:after="0" w:line="240" w:lineRule="auto"/>
              <w:jc w:val="left"/>
            </w:pPr>
            <w:r>
              <w:rPr>
                <w:rFonts w:ascii="Aptos" w:hAnsi="Aptos"/>
                <w:b w:val="0"/>
                <w:i w:val="0"/>
                <w:sz w:val="15"/>
              </w:rPr>
              <w:t>Supported offline action is visible as Pending Sync and reaches the server once with no duplicate order/payment.</w:t>
            </w:r>
          </w:p>
        </w:tc>
      </w:tr>
      <w:tr>
        <w:trPr>
          <w:cantSplit/>
        </w:trPr>
        <w:tc>
          <w:tcPr>
            <w:tcW w:type="dxa" w:w="1250"/>
            <w:vAlign w:val="center"/>
          </w:tcPr>
          <w:p>
            <w:pPr>
              <w:spacing w:after="0" w:line="240" w:lineRule="auto"/>
              <w:jc w:val="center"/>
            </w:pPr>
            <w:r>
              <w:rPr>
                <w:rFonts w:ascii="Aptos" w:hAnsi="Aptos"/>
                <w:b w:val="0"/>
                <w:i w:val="0"/>
                <w:sz w:val="15"/>
              </w:rPr>
              <w:t>AC-25</w:t>
            </w:r>
          </w:p>
        </w:tc>
        <w:tc>
          <w:tcPr>
            <w:tcW w:type="dxa" w:w="8974"/>
            <w:vAlign w:val="center"/>
          </w:tcPr>
          <w:p>
            <w:pPr>
              <w:spacing w:after="0" w:line="240" w:lineRule="auto"/>
              <w:jc w:val="left"/>
            </w:pPr>
            <w:r>
              <w:rPr>
                <w:rFonts w:ascii="Aptos" w:hAnsi="Aptos"/>
                <w:b w:val="0"/>
                <w:i w:val="0"/>
                <w:sz w:val="15"/>
              </w:rPr>
              <w:t>A conflicting offline financial/stock update is routed to review instead of silently replacing server data.</w:t>
            </w:r>
          </w:p>
        </w:tc>
      </w:tr>
      <w:tr>
        <w:trPr>
          <w:cantSplit/>
        </w:trPr>
        <w:tc>
          <w:tcPr>
            <w:tcW w:type="dxa" w:w="1250"/>
            <w:shd w:fill="F4F7F9" w:val="clear"/>
            <w:vAlign w:val="center"/>
          </w:tcPr>
          <w:p>
            <w:pPr>
              <w:spacing w:after="0" w:line="240" w:lineRule="auto"/>
              <w:jc w:val="center"/>
            </w:pPr>
            <w:r>
              <w:rPr>
                <w:rFonts w:ascii="Aptos" w:hAnsi="Aptos"/>
                <w:b w:val="0"/>
                <w:i w:val="0"/>
                <w:sz w:val="15"/>
              </w:rPr>
              <w:t>AC-26</w:t>
            </w:r>
          </w:p>
        </w:tc>
        <w:tc>
          <w:tcPr>
            <w:tcW w:type="dxa" w:w="8974"/>
            <w:shd w:fill="F4F7F9" w:val="clear"/>
            <w:vAlign w:val="center"/>
          </w:tcPr>
          <w:p>
            <w:pPr>
              <w:spacing w:after="0" w:line="240" w:lineRule="auto"/>
              <w:jc w:val="left"/>
            </w:pPr>
            <w:r>
              <w:rPr>
                <w:rFonts w:ascii="Aptos" w:hAnsi="Aptos"/>
                <w:b w:val="0"/>
                <w:i w:val="0"/>
                <w:sz w:val="15"/>
              </w:rPr>
              <w:t>Role tests prove tenant isolation, record assignment limits, customer-token limits and field masking.</w:t>
            </w:r>
          </w:p>
        </w:tc>
      </w:tr>
      <w:tr>
        <w:trPr>
          <w:cantSplit/>
        </w:trPr>
        <w:tc>
          <w:tcPr>
            <w:tcW w:type="dxa" w:w="1250"/>
            <w:vAlign w:val="center"/>
          </w:tcPr>
          <w:p>
            <w:pPr>
              <w:spacing w:after="0" w:line="240" w:lineRule="auto"/>
              <w:jc w:val="center"/>
            </w:pPr>
            <w:r>
              <w:rPr>
                <w:rFonts w:ascii="Aptos" w:hAnsi="Aptos"/>
                <w:b w:val="0"/>
                <w:i w:val="0"/>
                <w:sz w:val="15"/>
              </w:rPr>
              <w:t>AC-27</w:t>
            </w:r>
          </w:p>
        </w:tc>
        <w:tc>
          <w:tcPr>
            <w:tcW w:type="dxa" w:w="8974"/>
            <w:vAlign w:val="center"/>
          </w:tcPr>
          <w:p>
            <w:pPr>
              <w:spacing w:after="0" w:line="240" w:lineRule="auto"/>
              <w:jc w:val="left"/>
            </w:pPr>
            <w:r>
              <w:rPr>
                <w:rFonts w:ascii="Aptos" w:hAnsi="Aptos"/>
                <w:b w:val="0"/>
                <w:i w:val="0"/>
                <w:sz w:val="15"/>
              </w:rPr>
              <w:t>Export contains only records matching current authorization and filters and creates an audit event.</w:t>
            </w:r>
          </w:p>
        </w:tc>
      </w:tr>
      <w:tr>
        <w:trPr>
          <w:cantSplit/>
        </w:trPr>
        <w:tc>
          <w:tcPr>
            <w:tcW w:type="dxa" w:w="1250"/>
            <w:shd w:fill="F4F7F9" w:val="clear"/>
            <w:vAlign w:val="center"/>
          </w:tcPr>
          <w:p>
            <w:pPr>
              <w:spacing w:after="0" w:line="240" w:lineRule="auto"/>
              <w:jc w:val="center"/>
            </w:pPr>
            <w:r>
              <w:rPr>
                <w:rFonts w:ascii="Aptos" w:hAnsi="Aptos"/>
                <w:b w:val="0"/>
                <w:i w:val="0"/>
                <w:sz w:val="15"/>
              </w:rPr>
              <w:t>AC-28</w:t>
            </w:r>
          </w:p>
        </w:tc>
        <w:tc>
          <w:tcPr>
            <w:tcW w:type="dxa" w:w="8974"/>
            <w:shd w:fill="F4F7F9" w:val="clear"/>
            <w:vAlign w:val="center"/>
          </w:tcPr>
          <w:p>
            <w:pPr>
              <w:spacing w:after="0" w:line="240" w:lineRule="auto"/>
              <w:jc w:val="left"/>
            </w:pPr>
            <w:r>
              <w:rPr>
                <w:rFonts w:ascii="Aptos" w:hAnsi="Aptos"/>
                <w:b w:val="0"/>
                <w:i w:val="0"/>
                <w:sz w:val="15"/>
              </w:rPr>
              <w:t>P95 core API response is under 800 ms in normal test conditions and main mobile screens remain usable on constrained bandwidth.</w:t>
            </w:r>
          </w:p>
        </w:tc>
      </w:tr>
    </w:tbl>
    <w:p>
      <w:pPr>
        <w:spacing w:after="0"/>
      </w:pPr>
    </w:p>
    <w:p>
      <w:pPr>
        <w:pStyle w:val="Heading1"/>
        <w:keepNext/>
        <w:keepLines/>
      </w:pPr>
      <w:r>
        <w:t>8. MVP Scope and Explicit Boundaries</w:t>
      </w:r>
    </w:p>
    <w:p>
      <w:pPr/>
      <w:r>
        <w:rPr>
          <w:rFonts w:ascii="Aptos" w:hAnsi="Aptos"/>
          <w:b w:val="0"/>
          <w:i w:val="0"/>
        </w:rPr>
        <w:t>The competition MVP should prove one complete loop rather than many disconnected screens: create an order from a social sale, have the customer confirm, fulfill and deliver it, record payment, reconcile cash, and show the resulting owner insight. The demonstration dataset should include at least one failed attempt, one partial payment, one variance and one low-margin product so the intelligence layer can be evaluated.</w:t>
      </w:r>
    </w:p>
    <w:tbl>
      <w:tblPr>
        <w:tblW w:type="dxa" w:w="10224"/>
        <w:jc w:val="left"/>
        <w:tblLayout w:type="fixed"/>
        <w:tblLook w:firstColumn="1" w:firstRow="1" w:lastColumn="0" w:lastRow="0" w:noHBand="0" w:noVBand="1" w:val="04A0"/>
        <w:tblInd w:w="120" w:type="dxa"/>
      </w:tblPr>
      <w:tblGrid>
        <w:gridCol w:w="2000"/>
        <w:gridCol w:w="8224"/>
      </w:tblGrid>
      <w:tr>
        <w:trPr>
          <w:tblHeader w:val="true"/>
          <w:cantSplit/>
        </w:trPr>
        <w:tc>
          <w:tcPr>
            <w:tcW w:type="dxa" w:w="20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MVP pillar</w:t>
            </w:r>
          </w:p>
        </w:tc>
        <w:tc>
          <w:tcPr>
            <w:tcW w:type="dxa" w:w="82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Included capability</w:t>
            </w:r>
          </w:p>
        </w:tc>
      </w:tr>
      <w:tr>
        <w:trPr>
          <w:cantSplit/>
        </w:trPr>
        <w:tc>
          <w:tcPr>
            <w:tcW w:type="dxa" w:w="2000"/>
            <w:vAlign w:val="center"/>
          </w:tcPr>
          <w:p>
            <w:pPr>
              <w:spacing w:after="0" w:line="240" w:lineRule="auto"/>
              <w:jc w:val="left"/>
            </w:pPr>
            <w:r>
              <w:rPr>
                <w:rFonts w:ascii="Aptos" w:hAnsi="Aptos"/>
                <w:b/>
                <w:i w:val="0"/>
                <w:sz w:val="16"/>
              </w:rPr>
              <w:t>Order truth</w:t>
            </w:r>
          </w:p>
        </w:tc>
        <w:tc>
          <w:tcPr>
            <w:tcW w:type="dxa" w:w="8224"/>
            <w:vAlign w:val="center"/>
          </w:tcPr>
          <w:p>
            <w:pPr>
              <w:spacing w:after="0" w:line="240" w:lineRule="auto"/>
              <w:jc w:val="left"/>
            </w:pPr>
            <w:r>
              <w:rPr>
                <w:rFonts w:ascii="Aptos" w:hAnsi="Aptos"/>
                <w:b w:val="0"/>
                <w:i w:val="0"/>
                <w:sz w:val="16"/>
              </w:rPr>
              <w:t>Catalog/variants, Quick Order, customer link, lifecycle/Kanban, timeline, search, notes/tags, duplicate guard.</w:t>
            </w:r>
          </w:p>
        </w:tc>
      </w:tr>
      <w:tr>
        <w:trPr>
          <w:cantSplit/>
        </w:trPr>
        <w:tc>
          <w:tcPr>
            <w:tcW w:type="dxa" w:w="2000"/>
            <w:shd w:fill="F4F7F9" w:val="clear"/>
            <w:vAlign w:val="center"/>
          </w:tcPr>
          <w:p>
            <w:pPr>
              <w:spacing w:after="0" w:line="240" w:lineRule="auto"/>
              <w:jc w:val="left"/>
            </w:pPr>
            <w:r>
              <w:rPr>
                <w:rFonts w:ascii="Aptos" w:hAnsi="Aptos"/>
                <w:b/>
                <w:i w:val="0"/>
                <w:sz w:val="16"/>
              </w:rPr>
              <w:t>Delivery truth</w:t>
            </w:r>
          </w:p>
        </w:tc>
        <w:tc>
          <w:tcPr>
            <w:tcW w:type="dxa" w:w="8224"/>
            <w:shd w:fill="F4F7F9" w:val="clear"/>
            <w:vAlign w:val="center"/>
          </w:tcPr>
          <w:p>
            <w:pPr>
              <w:spacing w:after="0" w:line="240" w:lineRule="auto"/>
              <w:jc w:val="left"/>
            </w:pPr>
            <w:r>
              <w:rPr>
                <w:rFonts w:ascii="Aptos" w:hAnsi="Aptos"/>
                <w:b w:val="0"/>
                <w:i w:val="0"/>
                <w:sz w:val="16"/>
              </w:rPr>
              <w:t>Internal/freelance/external assignment, zones/fees, driver PWA, attempts/reasons, manifest and tracking page.</w:t>
            </w:r>
          </w:p>
        </w:tc>
      </w:tr>
      <w:tr>
        <w:trPr>
          <w:cantSplit/>
        </w:trPr>
        <w:tc>
          <w:tcPr>
            <w:tcW w:type="dxa" w:w="2000"/>
            <w:vAlign w:val="center"/>
          </w:tcPr>
          <w:p>
            <w:pPr>
              <w:spacing w:after="0" w:line="240" w:lineRule="auto"/>
              <w:jc w:val="left"/>
            </w:pPr>
            <w:r>
              <w:rPr>
                <w:rFonts w:ascii="Aptos" w:hAnsi="Aptos"/>
                <w:b/>
                <w:i w:val="0"/>
                <w:sz w:val="16"/>
              </w:rPr>
              <w:t>Money truth</w:t>
            </w:r>
          </w:p>
        </w:tc>
        <w:tc>
          <w:tcPr>
            <w:tcW w:type="dxa" w:w="8224"/>
            <w:vAlign w:val="center"/>
          </w:tcPr>
          <w:p>
            <w:pPr>
              <w:spacing w:after="0" w:line="240" w:lineRule="auto"/>
              <w:jc w:val="left"/>
            </w:pPr>
            <w:r>
              <w:rPr>
                <w:rFonts w:ascii="Aptos" w:hAnsi="Aptos"/>
                <w:b w:val="0"/>
                <w:i w:val="0"/>
                <w:sz w:val="16"/>
              </w:rPr>
              <w:t>Cash/Whish/OMT/manual electronic references, partial payment, custody, reconciliation, variance approval and daily close summary.</w:t>
            </w:r>
          </w:p>
        </w:tc>
      </w:tr>
      <w:tr>
        <w:trPr>
          <w:cantSplit/>
        </w:trPr>
        <w:tc>
          <w:tcPr>
            <w:tcW w:type="dxa" w:w="2000"/>
            <w:shd w:fill="F4F7F9" w:val="clear"/>
            <w:vAlign w:val="center"/>
          </w:tcPr>
          <w:p>
            <w:pPr>
              <w:spacing w:after="0" w:line="240" w:lineRule="auto"/>
              <w:jc w:val="left"/>
            </w:pPr>
            <w:r>
              <w:rPr>
                <w:rFonts w:ascii="Aptos" w:hAnsi="Aptos"/>
                <w:b/>
                <w:i w:val="0"/>
                <w:sz w:val="16"/>
              </w:rPr>
              <w:t>Stock truth</w:t>
            </w:r>
          </w:p>
        </w:tc>
        <w:tc>
          <w:tcPr>
            <w:tcW w:type="dxa" w:w="8224"/>
            <w:shd w:fill="F4F7F9" w:val="clear"/>
            <w:vAlign w:val="center"/>
          </w:tcPr>
          <w:p>
            <w:pPr>
              <w:spacing w:after="0" w:line="240" w:lineRule="auto"/>
              <w:jc w:val="left"/>
            </w:pPr>
            <w:r>
              <w:rPr>
                <w:rFonts w:ascii="Aptos" w:hAnsi="Aptos"/>
                <w:b w:val="0"/>
                <w:i w:val="0"/>
                <w:sz w:val="16"/>
              </w:rPr>
              <w:t>On Hand/Reserved/Available, core movements, low-stock and conflict warnings.</w:t>
            </w:r>
          </w:p>
        </w:tc>
      </w:tr>
      <w:tr>
        <w:trPr>
          <w:cantSplit/>
        </w:trPr>
        <w:tc>
          <w:tcPr>
            <w:tcW w:type="dxa" w:w="2000"/>
            <w:vAlign w:val="center"/>
          </w:tcPr>
          <w:p>
            <w:pPr>
              <w:spacing w:after="0" w:line="240" w:lineRule="auto"/>
              <w:jc w:val="left"/>
            </w:pPr>
            <w:r>
              <w:rPr>
                <w:rFonts w:ascii="Aptos" w:hAnsi="Aptos"/>
                <w:b/>
                <w:i w:val="0"/>
                <w:sz w:val="16"/>
              </w:rPr>
              <w:t>Decision truth</w:t>
            </w:r>
          </w:p>
        </w:tc>
        <w:tc>
          <w:tcPr>
            <w:tcW w:type="dxa" w:w="8224"/>
            <w:vAlign w:val="center"/>
          </w:tcPr>
          <w:p>
            <w:pPr>
              <w:spacing w:after="0" w:line="240" w:lineRule="auto"/>
              <w:jc w:val="left"/>
            </w:pPr>
            <w:r>
              <w:rPr>
                <w:rFonts w:ascii="Aptos" w:hAnsi="Aptos"/>
                <w:b w:val="0"/>
                <w:i w:val="0"/>
                <w:sz w:val="16"/>
              </w:rPr>
              <w:t>Action Center, net sales/AOV/best sellers/repeat rate/delivery/payment/cash metrics; gross/contribution only with costs; six decision graphs.</w:t>
            </w:r>
          </w:p>
        </w:tc>
      </w:tr>
      <w:tr>
        <w:trPr>
          <w:cantSplit/>
        </w:trPr>
        <w:tc>
          <w:tcPr>
            <w:tcW w:type="dxa" w:w="2000"/>
            <w:shd w:fill="F4F7F9" w:val="clear"/>
            <w:vAlign w:val="center"/>
          </w:tcPr>
          <w:p>
            <w:pPr>
              <w:spacing w:after="0" w:line="240" w:lineRule="auto"/>
              <w:jc w:val="left"/>
            </w:pPr>
            <w:r>
              <w:rPr>
                <w:rFonts w:ascii="Aptos" w:hAnsi="Aptos"/>
                <w:b/>
                <w:i w:val="0"/>
                <w:sz w:val="16"/>
              </w:rPr>
              <w:t>Foundation</w:t>
            </w:r>
          </w:p>
        </w:tc>
        <w:tc>
          <w:tcPr>
            <w:tcW w:type="dxa" w:w="8224"/>
            <w:shd w:fill="F4F7F9" w:val="clear"/>
            <w:vAlign w:val="center"/>
          </w:tcPr>
          <w:p>
            <w:pPr>
              <w:spacing w:after="0" w:line="240" w:lineRule="auto"/>
              <w:jc w:val="left"/>
            </w:pPr>
            <w:r>
              <w:rPr>
                <w:rFonts w:ascii="Aptos" w:hAnsi="Aptos"/>
                <w:b w:val="0"/>
                <w:i w:val="0"/>
                <w:sz w:val="16"/>
              </w:rPr>
              <w:t>Multi-tenant RBAC, audit history, customer profiles, USD/LBP snapshots, PWA offline outbox, AWS deployment and test automation.</w:t>
            </w:r>
          </w:p>
        </w:tc>
      </w:tr>
    </w:tbl>
    <w:p>
      <w:pPr>
        <w:spacing w:after="0"/>
      </w:pPr>
    </w:p>
    <w:p>
      <w:pPr>
        <w:pStyle w:val="Heading2"/>
        <w:keepNext/>
        <w:keepLines/>
      </w:pPr>
      <w:r>
        <w:t>8.1 Explicitly out of scope for the first competition version</w:t>
      </w:r>
    </w:p>
    <w:p>
      <w:pPr>
        <w:pStyle w:val="ListBullet"/>
      </w:pPr>
      <w:r>
        <w:rPr>
          <w:rFonts w:ascii="Aptos" w:hAnsi="Aptos"/>
          <w:b w:val="0"/>
          <w:i w:val="0"/>
        </w:rPr>
        <w:t>Full accounting/general ledger, tax filing, payroll, procurement suite, supplier portal or bank reconciliation.</w:t>
      </w:r>
    </w:p>
    <w:p>
      <w:pPr>
        <w:pStyle w:val="ListBullet"/>
      </w:pPr>
      <w:r>
        <w:rPr>
          <w:rFonts w:ascii="Aptos" w:hAnsi="Aptos"/>
          <w:b w:val="0"/>
          <w:i w:val="0"/>
        </w:rPr>
        <w:t>A consumer marketplace, public product discovery network, full storefront builder or replacement for existing social channels.</w:t>
      </w:r>
    </w:p>
    <w:p>
      <w:pPr>
        <w:pStyle w:val="ListBullet"/>
      </w:pPr>
      <w:r>
        <w:rPr>
          <w:rFonts w:ascii="Aptos" w:hAnsi="Aptos"/>
          <w:b w:val="0"/>
          <w:i w:val="0"/>
        </w:rPr>
        <w:t>Custody of funds, card processing, lending, remittance or operation as an electronic payment service provider.</w:t>
      </w:r>
    </w:p>
    <w:p>
      <w:pPr>
        <w:pStyle w:val="ListBullet"/>
      </w:pPr>
      <w:r>
        <w:rPr>
          <w:rFonts w:ascii="Aptos" w:hAnsi="Aptos"/>
          <w:b w:val="0"/>
          <w:i w:val="0"/>
        </w:rPr>
        <w:t>Scraping personal WhatsApp/Instagram accounts or storing entire private chats; official integrations are later and permission-dependent.</w:t>
      </w:r>
    </w:p>
    <w:p>
      <w:pPr>
        <w:pStyle w:val="ListBullet"/>
      </w:pPr>
      <w:r>
        <w:rPr>
          <w:rFonts w:ascii="Aptos" w:hAnsi="Aptos"/>
          <w:b w:val="0"/>
          <w:i w:val="0"/>
        </w:rPr>
        <w:t>Automatic route optimization, live driver surveillance, courier marketplace or precise delivery-time guarantees.</w:t>
      </w:r>
    </w:p>
    <w:p>
      <w:pPr>
        <w:pStyle w:val="ListBullet"/>
      </w:pPr>
      <w:r>
        <w:rPr>
          <w:rFonts w:ascii="Aptos" w:hAnsi="Aptos"/>
          <w:b w:val="0"/>
          <w:i w:val="0"/>
        </w:rPr>
        <w:t>Cross-business customer blacklist or ungoverned sharing of customer reliability information.</w:t>
      </w:r>
    </w:p>
    <w:p>
      <w:pPr>
        <w:pStyle w:val="ListBullet"/>
      </w:pPr>
      <w:r>
        <w:rPr>
          <w:rFonts w:ascii="Aptos" w:hAnsi="Aptos"/>
          <w:b w:val="0"/>
          <w:i w:val="0"/>
        </w:rPr>
        <w:t>Automatic AI price changes, refunds, customer blocking, dispatch or financial decisions.</w:t>
      </w:r>
    </w:p>
    <w:p>
      <w:pPr>
        <w:pStyle w:val="ListBullet"/>
      </w:pPr>
      <w:r>
        <w:rPr>
          <w:rFonts w:ascii="Aptos" w:hAnsi="Aptos"/>
          <w:b w:val="0"/>
          <w:i w:val="0"/>
        </w:rPr>
        <w:t>Complex manufacturing, serial/lot tracking, purchase-order workflow and multi-warehouse optimization.</w:t>
      </w:r>
    </w:p>
    <w:p>
      <w:pPr>
        <w:pStyle w:val="ListBullet"/>
      </w:pPr>
      <w:r>
        <w:rPr>
          <w:rFonts w:ascii="Aptos" w:hAnsi="Aptos"/>
          <w:b w:val="0"/>
          <w:i w:val="0"/>
        </w:rPr>
        <w:t>Perfect offline support for every administrative action; MVP guarantees the small set of critical field actions documented in tests.</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Build rule: </w:t>
            </w:r>
            <w:r>
              <w:rPr>
                <w:rFonts w:ascii="Aptos" w:hAnsi="Aptos"/>
                <w:b w:val="0"/>
                <w:i w:val="0"/>
              </w:rPr>
              <w:t>If a capability does not strengthen the order-to-cash-to-decision loop or a required acceptance test, defer it.</w:t>
            </w:r>
          </w:p>
        </w:tc>
      </w:tr>
    </w:tbl>
    <w:p>
      <w:pPr>
        <w:spacing w:after="0"/>
      </w:pPr>
    </w:p>
    <w:p>
      <w:pPr>
        <w:pStyle w:val="Heading2"/>
        <w:keepNext/>
        <w:keepLines/>
      </w:pPr>
      <w:r>
        <w:t>8.2 Implemented competition build</w:t>
      </w:r>
    </w:p>
    <w:p>
      <w:pPr/>
      <w:r>
        <w:rPr>
          <w:rFonts w:ascii="Aptos" w:hAnsi="Aptos"/>
          <w:b w:val="0"/>
          <w:i w:val="0"/>
        </w:rPr>
        <w:t>The current repository implements the complete operational spine and explainable decision layer described in this document. Development mode contains realistic Lebanese demonstration data; production mode replaces local identity with Amazon Cognito and persistence with Microsoft SQL Server. External provider credentials and deployment URLs remain release configuration, not simulated integrations.</w:t>
      </w:r>
    </w:p>
    <w:tbl>
      <w:tblPr>
        <w:tblW w:type="dxa" w:w="10224"/>
        <w:jc w:val="left"/>
        <w:tblLayout w:type="fixed"/>
        <w:tblLook w:firstColumn="1" w:firstRow="1" w:lastColumn="0" w:lastRow="0" w:noHBand="0" w:noVBand="1" w:val="04A0"/>
        <w:tblInd w:w="120" w:type="dxa"/>
      </w:tblPr>
      <w:tblGrid>
        <w:gridCol w:w="2500"/>
        <w:gridCol w:w="7724"/>
      </w:tblGrid>
      <w:tr>
        <w:trPr>
          <w:tblHeader w:val="true"/>
          <w:cantSplit/>
        </w:trPr>
        <w:tc>
          <w:tcPr>
            <w:tcW w:type="dxa" w:w="25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Implemented area</w:t>
            </w:r>
          </w:p>
        </w:tc>
        <w:tc>
          <w:tcPr>
            <w:tcW w:type="dxa" w:w="77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Current evidence</w:t>
            </w:r>
          </w:p>
        </w:tc>
      </w:tr>
      <w:tr>
        <w:trPr>
          <w:cantSplit/>
        </w:trPr>
        <w:tc>
          <w:tcPr>
            <w:tcW w:type="dxa" w:w="2500"/>
            <w:vAlign w:val="center"/>
          </w:tcPr>
          <w:p>
            <w:pPr>
              <w:spacing w:after="0" w:line="240" w:lineRule="auto"/>
              <w:jc w:val="left"/>
            </w:pPr>
            <w:r>
              <w:rPr>
                <w:rFonts w:ascii="Aptos" w:hAnsi="Aptos"/>
                <w:b/>
                <w:i w:val="0"/>
                <w:sz w:val="16"/>
              </w:rPr>
              <w:t>Identity and roles</w:t>
            </w:r>
          </w:p>
        </w:tc>
        <w:tc>
          <w:tcPr>
            <w:tcW w:type="dxa" w:w="7724"/>
            <w:vAlign w:val="center"/>
          </w:tcPr>
          <w:p>
            <w:pPr>
              <w:spacing w:after="0" w:line="240" w:lineRule="auto"/>
              <w:jc w:val="left"/>
            </w:pPr>
            <w:r>
              <w:rPr>
                <w:rFonts w:ascii="Aptos" w:hAnsi="Aptos"/>
                <w:b w:val="0"/>
                <w:i w:val="0"/>
                <w:sz w:val="16"/>
              </w:rPr>
              <w:t>Business registration, owner/manager/employee/driver/read-only workspaces, Cognito path, invitations and permission guards.</w:t>
            </w:r>
          </w:p>
        </w:tc>
      </w:tr>
      <w:tr>
        <w:trPr>
          <w:cantSplit/>
        </w:trPr>
        <w:tc>
          <w:tcPr>
            <w:tcW w:type="dxa" w:w="2500"/>
            <w:shd w:fill="F4F7F9" w:val="clear"/>
            <w:vAlign w:val="center"/>
          </w:tcPr>
          <w:p>
            <w:pPr>
              <w:spacing w:after="0" w:line="240" w:lineRule="auto"/>
              <w:jc w:val="left"/>
            </w:pPr>
            <w:r>
              <w:rPr>
                <w:rFonts w:ascii="Aptos" w:hAnsi="Aptos"/>
                <w:b/>
                <w:i w:val="0"/>
                <w:sz w:val="16"/>
              </w:rPr>
              <w:t>Commerce and orders</w:t>
            </w:r>
          </w:p>
        </w:tc>
        <w:tc>
          <w:tcPr>
            <w:tcW w:type="dxa" w:w="7724"/>
            <w:shd w:fill="F4F7F9" w:val="clear"/>
            <w:vAlign w:val="center"/>
          </w:tcPr>
          <w:p>
            <w:pPr>
              <w:spacing w:after="0" w:line="240" w:lineRule="auto"/>
              <w:jc w:val="left"/>
            </w:pPr>
            <w:r>
              <w:rPr>
                <w:rFonts w:ascii="Aptos" w:hAnsi="Aptos"/>
                <w:b w:val="0"/>
                <w:i w:val="0"/>
                <w:sz w:val="16"/>
              </w:rPr>
              <w:t>Editable catalog/variants/SKUs, suppliers, customers, Quick Order, secure customer confirmation, lifecycle board, audit timeline and live refresh.</w:t>
            </w:r>
          </w:p>
        </w:tc>
      </w:tr>
      <w:tr>
        <w:trPr>
          <w:cantSplit/>
        </w:trPr>
        <w:tc>
          <w:tcPr>
            <w:tcW w:type="dxa" w:w="2500"/>
            <w:vAlign w:val="center"/>
          </w:tcPr>
          <w:p>
            <w:pPr>
              <w:spacing w:after="0" w:line="240" w:lineRule="auto"/>
              <w:jc w:val="left"/>
            </w:pPr>
            <w:r>
              <w:rPr>
                <w:rFonts w:ascii="Aptos" w:hAnsi="Aptos"/>
                <w:b/>
                <w:i w:val="0"/>
                <w:sz w:val="16"/>
              </w:rPr>
              <w:t>Delivery and money</w:t>
            </w:r>
          </w:p>
        </w:tc>
        <w:tc>
          <w:tcPr>
            <w:tcW w:type="dxa" w:w="7724"/>
            <w:vAlign w:val="center"/>
          </w:tcPr>
          <w:p>
            <w:pPr>
              <w:spacing w:after="0" w:line="240" w:lineRule="auto"/>
              <w:jc w:val="left"/>
            </w:pPr>
            <w:r>
              <w:rPr>
                <w:rFonts w:ascii="Aptos" w:hAnsi="Aptos"/>
                <w:b w:val="0"/>
                <w:i w:val="0"/>
                <w:sz w:val="16"/>
              </w:rPr>
              <w:t>Configurable resources/zones, attempts/retries, mobile driver actions, automatic payment posting, cash custody, reconciliation and daily close.</w:t>
            </w:r>
          </w:p>
        </w:tc>
      </w:tr>
      <w:tr>
        <w:trPr>
          <w:cantSplit/>
        </w:trPr>
        <w:tc>
          <w:tcPr>
            <w:tcW w:type="dxa" w:w="2500"/>
            <w:shd w:fill="F4F7F9" w:val="clear"/>
            <w:vAlign w:val="center"/>
          </w:tcPr>
          <w:p>
            <w:pPr>
              <w:spacing w:after="0" w:line="240" w:lineRule="auto"/>
              <w:jc w:val="left"/>
            </w:pPr>
            <w:r>
              <w:rPr>
                <w:rFonts w:ascii="Aptos" w:hAnsi="Aptos"/>
                <w:b/>
                <w:i w:val="0"/>
                <w:sz w:val="16"/>
              </w:rPr>
              <w:t>Inventory and returns</w:t>
            </w:r>
          </w:p>
        </w:tc>
        <w:tc>
          <w:tcPr>
            <w:tcW w:type="dxa" w:w="7724"/>
            <w:shd w:fill="F4F7F9" w:val="clear"/>
            <w:vAlign w:val="center"/>
          </w:tcPr>
          <w:p>
            <w:pPr>
              <w:spacing w:after="0" w:line="240" w:lineRule="auto"/>
              <w:jc w:val="left"/>
            </w:pPr>
            <w:r>
              <w:rPr>
                <w:rFonts w:ascii="Aptos" w:hAnsi="Aptos"/>
                <w:b w:val="0"/>
                <w:i w:val="0"/>
                <w:sz w:val="16"/>
              </w:rPr>
              <w:t>Reservations, movement ledger, low-stock control, supplier/cost context, returns/exchanges/refunds and approval-aware actions.</w:t>
            </w:r>
          </w:p>
        </w:tc>
      </w:tr>
      <w:tr>
        <w:trPr>
          <w:cantSplit/>
        </w:trPr>
        <w:tc>
          <w:tcPr>
            <w:tcW w:type="dxa" w:w="2500"/>
            <w:vAlign w:val="center"/>
          </w:tcPr>
          <w:p>
            <w:pPr>
              <w:spacing w:after="0" w:line="240" w:lineRule="auto"/>
              <w:jc w:val="left"/>
            </w:pPr>
            <w:r>
              <w:rPr>
                <w:rFonts w:ascii="Aptos" w:hAnsi="Aptos"/>
                <w:b/>
                <w:i w:val="0"/>
                <w:sz w:val="16"/>
              </w:rPr>
              <w:t>Business intelligence</w:t>
            </w:r>
          </w:p>
        </w:tc>
        <w:tc>
          <w:tcPr>
            <w:tcW w:type="dxa" w:w="7724"/>
            <w:vAlign w:val="center"/>
          </w:tcPr>
          <w:p>
            <w:pPr>
              <w:spacing w:after="0" w:line="240" w:lineRule="auto"/>
              <w:jc w:val="left"/>
            </w:pPr>
            <w:r>
              <w:rPr>
                <w:rFonts w:ascii="Aptos" w:hAnsi="Aptos"/>
                <w:b w:val="0"/>
                <w:i w:val="0"/>
                <w:sz w:val="16"/>
              </w:rPr>
              <w:t>Revenue/profit/cash separation, channel and product economics, Lebanon area growth map, delivery analysis, customer retention, warnings and explainable forecasting.</w:t>
            </w:r>
          </w:p>
        </w:tc>
      </w:tr>
      <w:tr>
        <w:trPr>
          <w:cantSplit/>
        </w:trPr>
        <w:tc>
          <w:tcPr>
            <w:tcW w:type="dxa" w:w="2500"/>
            <w:shd w:fill="F4F7F9" w:val="clear"/>
            <w:vAlign w:val="center"/>
          </w:tcPr>
          <w:p>
            <w:pPr>
              <w:spacing w:after="0" w:line="240" w:lineRule="auto"/>
              <w:jc w:val="left"/>
            </w:pPr>
            <w:r>
              <w:rPr>
                <w:rFonts w:ascii="Aptos" w:hAnsi="Aptos"/>
                <w:b/>
                <w:i w:val="0"/>
                <w:sz w:val="16"/>
              </w:rPr>
              <w:t>Platform assurance</w:t>
            </w:r>
          </w:p>
        </w:tc>
        <w:tc>
          <w:tcPr>
            <w:tcW w:type="dxa" w:w="7724"/>
            <w:shd w:fill="F4F7F9" w:val="clear"/>
            <w:vAlign w:val="center"/>
          </w:tcPr>
          <w:p>
            <w:pPr>
              <w:spacing w:after="0" w:line="240" w:lineRule="auto"/>
              <w:jc w:val="left"/>
            </w:pPr>
            <w:r>
              <w:rPr>
                <w:rFonts w:ascii="Aptos" w:hAnsi="Aptos"/>
                <w:b w:val="0"/>
                <w:i w:val="0"/>
                <w:sz w:val="16"/>
              </w:rPr>
              <w:t>Tenant-scoped SQL repositories and SSMS views, TypeScript contracts, automated tests, lint/build gates, service worker/outbox, audit events and AWS infrastructure templates.</w:t>
            </w:r>
          </w:p>
        </w:tc>
      </w:tr>
    </w:tbl>
    <w:p>
      <w:pPr>
        <w:spacing w:after="0"/>
      </w:pPr>
    </w:p>
    <w:p>
      <w:pPr>
        <w:pStyle w:val="Heading1"/>
        <w:keepNext/>
        <w:keepLines/>
      </w:pPr>
      <w:r>
        <w:t>9. Technical Architecture and Non-functional Requirements</w:t>
      </w:r>
    </w:p>
    <w:p>
      <w:pPr/>
      <w:r>
        <w:rPr>
          <w:rFonts w:ascii="Aptos" w:hAnsi="Aptos"/>
          <w:b w:val="0"/>
          <w:i w:val="0"/>
        </w:rPr>
        <w:t>Masaar uses React, TypeScript, Tailwind CSS, Node.js/Fastify and Microsoft SQL Server in a deliberately economical AWS architecture. The product is a modular monolith with well-separated domains, explicit contracts and immutable audit events—not premature microservices. This specification reflects the implemented nine-phase competition build and its controlled path to production.</w:t>
      </w:r>
    </w:p>
    <w:tbl>
      <w:tblPr>
        <w:tblW w:type="dxa" w:w="10224"/>
        <w:jc w:val="left"/>
        <w:tblLayout w:type="fixed"/>
        <w:tblLook w:firstColumn="1" w:firstRow="1" w:lastColumn="0" w:lastRow="0" w:noHBand="0" w:noVBand="1" w:val="04A0"/>
        <w:tblInd w:w="120" w:type="dxa"/>
      </w:tblPr>
      <w:tblGrid>
        <w:gridCol w:w="2800"/>
        <w:gridCol w:w="7424"/>
      </w:tblGrid>
      <w:tr>
        <w:trPr>
          <w:tblHeader w:val="true"/>
          <w:cantSplit/>
        </w:trPr>
        <w:tc>
          <w:tcPr>
            <w:tcW w:type="dxa" w:w="28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Technology / service</w:t>
            </w:r>
          </w:p>
        </w:tc>
        <w:tc>
          <w:tcPr>
            <w:tcW w:type="dxa" w:w="74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Role in Masaar</w:t>
            </w:r>
          </w:p>
        </w:tc>
      </w:tr>
      <w:tr>
        <w:trPr>
          <w:cantSplit/>
        </w:trPr>
        <w:tc>
          <w:tcPr>
            <w:tcW w:type="dxa" w:w="2800"/>
            <w:vAlign w:val="center"/>
          </w:tcPr>
          <w:p>
            <w:pPr>
              <w:spacing w:after="0" w:line="240" w:lineRule="auto"/>
              <w:jc w:val="left"/>
            </w:pPr>
            <w:r>
              <w:rPr>
                <w:rFonts w:ascii="Aptos" w:hAnsi="Aptos"/>
                <w:b/>
                <w:i w:val="0"/>
                <w:sz w:val="15"/>
              </w:rPr>
              <w:t>React + TypeScript</w:t>
            </w:r>
          </w:p>
        </w:tc>
        <w:tc>
          <w:tcPr>
            <w:tcW w:type="dxa" w:w="7424"/>
            <w:vAlign w:val="center"/>
          </w:tcPr>
          <w:p>
            <w:pPr>
              <w:spacing w:after="0" w:line="240" w:lineRule="auto"/>
              <w:jc w:val="left"/>
            </w:pPr>
            <w:r>
              <w:rPr>
                <w:rFonts w:ascii="Aptos" w:hAnsi="Aptos"/>
                <w:b w:val="0"/>
                <w:i w:val="0"/>
                <w:sz w:val="15"/>
              </w:rPr>
              <w:t>Responsive owner/employee/customer/driver interfaces; reusable design system; installable PWA; IndexedDB cache/outbox; Recharts or Chart.js visualizations.</w:t>
            </w:r>
          </w:p>
        </w:tc>
      </w:tr>
      <w:tr>
        <w:trPr>
          <w:cantSplit/>
        </w:trPr>
        <w:tc>
          <w:tcPr>
            <w:tcW w:type="dxa" w:w="2800"/>
            <w:shd w:fill="F4F7F9" w:val="clear"/>
            <w:vAlign w:val="center"/>
          </w:tcPr>
          <w:p>
            <w:pPr>
              <w:spacing w:after="0" w:line="240" w:lineRule="auto"/>
              <w:jc w:val="left"/>
            </w:pPr>
            <w:r>
              <w:rPr>
                <w:rFonts w:ascii="Aptos" w:hAnsi="Aptos"/>
                <w:b/>
                <w:i w:val="0"/>
                <w:sz w:val="15"/>
              </w:rPr>
              <w:t>Node.js + TypeScript</w:t>
            </w:r>
          </w:p>
        </w:tc>
        <w:tc>
          <w:tcPr>
            <w:tcW w:type="dxa" w:w="7424"/>
            <w:shd w:fill="F4F7F9" w:val="clear"/>
            <w:vAlign w:val="center"/>
          </w:tcPr>
          <w:p>
            <w:pPr>
              <w:spacing w:after="0" w:line="240" w:lineRule="auto"/>
              <w:jc w:val="left"/>
            </w:pPr>
            <w:r>
              <w:rPr>
                <w:rFonts w:ascii="Aptos" w:hAnsi="Aptos"/>
                <w:b w:val="0"/>
                <w:i w:val="0"/>
                <w:sz w:val="15"/>
              </w:rPr>
              <w:t>REST API and domain logic, preferably NestJS or a disciplined Express/Fastify structure; validation, RBAC, lifecycle, pricing, reconciliation and aggregation jobs.</w:t>
            </w:r>
          </w:p>
        </w:tc>
      </w:tr>
      <w:tr>
        <w:trPr>
          <w:cantSplit/>
        </w:trPr>
        <w:tc>
          <w:tcPr>
            <w:tcW w:type="dxa" w:w="2800"/>
            <w:vAlign w:val="center"/>
          </w:tcPr>
          <w:p>
            <w:pPr>
              <w:spacing w:after="0" w:line="240" w:lineRule="auto"/>
              <w:jc w:val="left"/>
            </w:pPr>
            <w:r>
              <w:rPr>
                <w:rFonts w:ascii="Aptos" w:hAnsi="Aptos"/>
                <w:b/>
                <w:i w:val="0"/>
                <w:sz w:val="15"/>
              </w:rPr>
              <w:t>Microsoft SQL Server / Amazon RDS for SQL Server</w:t>
            </w:r>
          </w:p>
        </w:tc>
        <w:tc>
          <w:tcPr>
            <w:tcW w:type="dxa" w:w="7424"/>
            <w:vAlign w:val="center"/>
          </w:tcPr>
          <w:p>
            <w:pPr>
              <w:spacing w:after="0" w:line="240" w:lineRule="auto"/>
              <w:jc w:val="left"/>
            </w:pPr>
            <w:r>
              <w:rPr>
                <w:rFonts w:ascii="Aptos" w:hAnsi="Aptos"/>
                <w:b w:val="0"/>
                <w:i w:val="0"/>
                <w:sz w:val="15"/>
              </w:rPr>
              <w:t>Authoritative relational store with tenant-scoped keys, JSON-validated payload snapshots, indexes, transactions, backups and SSMS-readable operational views.</w:t>
            </w:r>
          </w:p>
        </w:tc>
      </w:tr>
      <w:tr>
        <w:trPr>
          <w:cantSplit/>
        </w:trPr>
        <w:tc>
          <w:tcPr>
            <w:tcW w:type="dxa" w:w="2800"/>
            <w:shd w:fill="F4F7F9" w:val="clear"/>
            <w:vAlign w:val="center"/>
          </w:tcPr>
          <w:p>
            <w:pPr>
              <w:spacing w:after="0" w:line="240" w:lineRule="auto"/>
              <w:jc w:val="left"/>
            </w:pPr>
            <w:r>
              <w:rPr>
                <w:rFonts w:ascii="Aptos" w:hAnsi="Aptos"/>
                <w:b/>
                <w:i w:val="0"/>
                <w:sz w:val="15"/>
              </w:rPr>
              <w:t>AWS Amplify Hosting / CloudFront</w:t>
            </w:r>
          </w:p>
        </w:tc>
        <w:tc>
          <w:tcPr>
            <w:tcW w:type="dxa" w:w="7424"/>
            <w:shd w:fill="F4F7F9" w:val="clear"/>
            <w:vAlign w:val="center"/>
          </w:tcPr>
          <w:p>
            <w:pPr>
              <w:spacing w:after="0" w:line="240" w:lineRule="auto"/>
              <w:jc w:val="left"/>
            </w:pPr>
            <w:r>
              <w:rPr>
                <w:rFonts w:ascii="Aptos" w:hAnsi="Aptos"/>
                <w:b w:val="0"/>
                <w:i w:val="0"/>
                <w:sz w:val="15"/>
              </w:rPr>
              <w:t>CI/CD and global delivery of the React static application with HTTPS and cache control.</w:t>
            </w:r>
          </w:p>
        </w:tc>
      </w:tr>
      <w:tr>
        <w:trPr>
          <w:cantSplit/>
        </w:trPr>
        <w:tc>
          <w:tcPr>
            <w:tcW w:type="dxa" w:w="2800"/>
            <w:vAlign w:val="center"/>
          </w:tcPr>
          <w:p>
            <w:pPr>
              <w:spacing w:after="0" w:line="240" w:lineRule="auto"/>
              <w:jc w:val="left"/>
            </w:pPr>
            <w:r>
              <w:rPr>
                <w:rFonts w:ascii="Aptos" w:hAnsi="Aptos"/>
                <w:b/>
                <w:i w:val="0"/>
                <w:sz w:val="15"/>
              </w:rPr>
              <w:t>Amazon API Gateway + AWS Lambda</w:t>
            </w:r>
          </w:p>
        </w:tc>
        <w:tc>
          <w:tcPr>
            <w:tcW w:type="dxa" w:w="7424"/>
            <w:vAlign w:val="center"/>
          </w:tcPr>
          <w:p>
            <w:pPr>
              <w:spacing w:after="0" w:line="240" w:lineRule="auto"/>
              <w:jc w:val="left"/>
            </w:pPr>
            <w:r>
              <w:rPr>
                <w:rFonts w:ascii="Aptos" w:hAnsi="Aptos"/>
                <w:b w:val="0"/>
                <w:i w:val="0"/>
                <w:sz w:val="15"/>
              </w:rPr>
              <w:t>Economical REST entry point and Node.js compute for the pilot; throttling, validation and scale-to-demand. SQL connection pooling and RDS capacity are measured under load.</w:t>
            </w:r>
          </w:p>
        </w:tc>
      </w:tr>
      <w:tr>
        <w:trPr>
          <w:cantSplit/>
        </w:trPr>
        <w:tc>
          <w:tcPr>
            <w:tcW w:type="dxa" w:w="2800"/>
            <w:shd w:fill="F4F7F9" w:val="clear"/>
            <w:vAlign w:val="center"/>
          </w:tcPr>
          <w:p>
            <w:pPr>
              <w:spacing w:after="0" w:line="240" w:lineRule="auto"/>
              <w:jc w:val="left"/>
            </w:pPr>
            <w:r>
              <w:rPr>
                <w:rFonts w:ascii="Aptos" w:hAnsi="Aptos"/>
                <w:b/>
                <w:i w:val="0"/>
                <w:sz w:val="15"/>
              </w:rPr>
              <w:t>Amazon Cognito</w:t>
            </w:r>
          </w:p>
        </w:tc>
        <w:tc>
          <w:tcPr>
            <w:tcW w:type="dxa" w:w="7424"/>
            <w:shd w:fill="F4F7F9" w:val="clear"/>
            <w:vAlign w:val="center"/>
          </w:tcPr>
          <w:p>
            <w:pPr>
              <w:spacing w:after="0" w:line="240" w:lineRule="auto"/>
              <w:jc w:val="left"/>
            </w:pPr>
            <w:r>
              <w:rPr>
                <w:rFonts w:ascii="Aptos" w:hAnsi="Aptos"/>
                <w:b w:val="0"/>
                <w:i w:val="0"/>
                <w:sz w:val="15"/>
              </w:rPr>
              <w:t>Owner/employee/driver authentication, password recovery and optional MFA; customer links use separate signed tokens.</w:t>
            </w:r>
          </w:p>
        </w:tc>
      </w:tr>
      <w:tr>
        <w:trPr>
          <w:cantSplit/>
        </w:trPr>
        <w:tc>
          <w:tcPr>
            <w:tcW w:type="dxa" w:w="2800"/>
            <w:vAlign w:val="center"/>
          </w:tcPr>
          <w:p>
            <w:pPr>
              <w:spacing w:after="0" w:line="240" w:lineRule="auto"/>
              <w:jc w:val="left"/>
            </w:pPr>
            <w:r>
              <w:rPr>
                <w:rFonts w:ascii="Aptos" w:hAnsi="Aptos"/>
                <w:b/>
                <w:i w:val="0"/>
                <w:sz w:val="15"/>
              </w:rPr>
              <w:t>Amazon S3</w:t>
            </w:r>
          </w:p>
        </w:tc>
        <w:tc>
          <w:tcPr>
            <w:tcW w:type="dxa" w:w="7424"/>
            <w:vAlign w:val="center"/>
          </w:tcPr>
          <w:p>
            <w:pPr>
              <w:spacing w:after="0" w:line="240" w:lineRule="auto"/>
              <w:jc w:val="left"/>
            </w:pPr>
            <w:r>
              <w:rPr>
                <w:rFonts w:ascii="Aptos" w:hAnsi="Aptos"/>
                <w:b w:val="0"/>
                <w:i w:val="0"/>
                <w:sz w:val="15"/>
              </w:rPr>
              <w:t>Product images, payment/delivery proof and authorized exports using presigned URLs and lifecycle policies.</w:t>
            </w:r>
          </w:p>
        </w:tc>
      </w:tr>
      <w:tr>
        <w:trPr>
          <w:cantSplit/>
        </w:trPr>
        <w:tc>
          <w:tcPr>
            <w:tcW w:type="dxa" w:w="2800"/>
            <w:shd w:fill="F4F7F9" w:val="clear"/>
            <w:vAlign w:val="center"/>
          </w:tcPr>
          <w:p>
            <w:pPr>
              <w:spacing w:after="0" w:line="240" w:lineRule="auto"/>
              <w:jc w:val="left"/>
            </w:pPr>
            <w:r>
              <w:rPr>
                <w:rFonts w:ascii="Aptos" w:hAnsi="Aptos"/>
                <w:b/>
                <w:i w:val="0"/>
                <w:sz w:val="15"/>
              </w:rPr>
              <w:t>EventBridge + SQS</w:t>
            </w:r>
          </w:p>
        </w:tc>
        <w:tc>
          <w:tcPr>
            <w:tcW w:type="dxa" w:w="7424"/>
            <w:shd w:fill="F4F7F9" w:val="clear"/>
            <w:vAlign w:val="center"/>
          </w:tcPr>
          <w:p>
            <w:pPr>
              <w:spacing w:after="0" w:line="240" w:lineRule="auto"/>
              <w:jc w:val="left"/>
            </w:pPr>
            <w:r>
              <w:rPr>
                <w:rFonts w:ascii="Aptos" w:hAnsi="Aptos"/>
                <w:b w:val="0"/>
                <w:i w:val="0"/>
                <w:sz w:val="15"/>
              </w:rPr>
              <w:t>Scheduled reminders, dashboard aggregation, integration events and retry/dead-letter handling as Version 2 needs grow.</w:t>
            </w:r>
          </w:p>
        </w:tc>
      </w:tr>
      <w:tr>
        <w:trPr>
          <w:cantSplit/>
        </w:trPr>
        <w:tc>
          <w:tcPr>
            <w:tcW w:type="dxa" w:w="2800"/>
            <w:vAlign w:val="center"/>
          </w:tcPr>
          <w:p>
            <w:pPr>
              <w:spacing w:after="0" w:line="240" w:lineRule="auto"/>
              <w:jc w:val="left"/>
            </w:pPr>
            <w:r>
              <w:rPr>
                <w:rFonts w:ascii="Aptos" w:hAnsi="Aptos"/>
                <w:b/>
                <w:i w:val="0"/>
                <w:sz w:val="15"/>
              </w:rPr>
              <w:t>CloudWatch + CloudTrail/WAF/Secrets Manager</w:t>
            </w:r>
          </w:p>
        </w:tc>
        <w:tc>
          <w:tcPr>
            <w:tcW w:type="dxa" w:w="7424"/>
            <w:vAlign w:val="center"/>
          </w:tcPr>
          <w:p>
            <w:pPr>
              <w:spacing w:after="0" w:line="240" w:lineRule="auto"/>
              <w:jc w:val="left"/>
            </w:pPr>
            <w:r>
              <w:rPr>
                <w:rFonts w:ascii="Aptos" w:hAnsi="Aptos"/>
                <w:b w:val="0"/>
                <w:i w:val="0"/>
                <w:sz w:val="15"/>
              </w:rPr>
              <w:t>Logs, metrics, alarms, infrastructure audit, edge protection and secret storage. AWS Budgets alerts protect the project from cost surprises.</w:t>
            </w:r>
          </w:p>
        </w:tc>
      </w:tr>
      <w:tr>
        <w:trPr>
          <w:cantSplit/>
        </w:trPr>
        <w:tc>
          <w:tcPr>
            <w:tcW w:type="dxa" w:w="2800"/>
            <w:shd w:fill="F4F7F9" w:val="clear"/>
            <w:vAlign w:val="center"/>
          </w:tcPr>
          <w:p>
            <w:pPr>
              <w:spacing w:after="0" w:line="240" w:lineRule="auto"/>
              <w:jc w:val="left"/>
            </w:pPr>
            <w:r>
              <w:rPr>
                <w:rFonts w:ascii="Aptos" w:hAnsi="Aptos"/>
                <w:b/>
                <w:i w:val="0"/>
                <w:sz w:val="15"/>
              </w:rPr>
              <w:t>GitHub, Figma, Postman</w:t>
            </w:r>
          </w:p>
        </w:tc>
        <w:tc>
          <w:tcPr>
            <w:tcW w:type="dxa" w:w="7424"/>
            <w:shd w:fill="F4F7F9" w:val="clear"/>
            <w:vAlign w:val="center"/>
          </w:tcPr>
          <w:p>
            <w:pPr>
              <w:spacing w:after="0" w:line="240" w:lineRule="auto"/>
              <w:jc w:val="left"/>
            </w:pPr>
            <w:r>
              <w:rPr>
                <w:rFonts w:ascii="Aptos" w:hAnsi="Aptos"/>
                <w:b w:val="0"/>
                <w:i w:val="0"/>
                <w:sz w:val="15"/>
              </w:rPr>
              <w:t>Version control/pull requests/actions, validated UX flows/design tokens, and API collections/contract tests.</w:t>
            </w:r>
          </w:p>
        </w:tc>
      </w:tr>
      <w:tr>
        <w:trPr>
          <w:cantSplit/>
        </w:trPr>
        <w:tc>
          <w:tcPr>
            <w:tcW w:type="dxa" w:w="2800"/>
            <w:vAlign w:val="center"/>
          </w:tcPr>
          <w:p>
            <w:pPr>
              <w:spacing w:after="0" w:line="240" w:lineRule="auto"/>
              <w:jc w:val="left"/>
            </w:pPr>
            <w:r>
              <w:rPr>
                <w:rFonts w:ascii="Aptos" w:hAnsi="Aptos"/>
                <w:b/>
                <w:i w:val="0"/>
                <w:sz w:val="15"/>
              </w:rPr>
              <w:t>Python (future analytics only)</w:t>
            </w:r>
          </w:p>
        </w:tc>
        <w:tc>
          <w:tcPr>
            <w:tcW w:type="dxa" w:w="7424"/>
            <w:vAlign w:val="center"/>
          </w:tcPr>
          <w:p>
            <w:pPr>
              <w:spacing w:after="0" w:line="240" w:lineRule="auto"/>
              <w:jc w:val="left"/>
            </w:pPr>
            <w:r>
              <w:rPr>
                <w:rFonts w:ascii="Aptos" w:hAnsi="Aptos"/>
                <w:b w:val="0"/>
                <w:i w:val="0"/>
                <w:sz w:val="15"/>
              </w:rPr>
              <w:t>Optional isolated forecasting/ML jobs in later versions; not the primary backend and not required for MVP business intelligence.</w:t>
            </w:r>
          </w:p>
        </w:tc>
      </w:tr>
    </w:tbl>
    <w:p>
      <w:pPr>
        <w:spacing w:after="0"/>
      </w:pPr>
    </w:p>
    <w:p>
      <w:pPr>
        <w:pStyle w:val="Heading2"/>
        <w:keepNext/>
        <w:keepLines/>
      </w:pPr>
      <w:r>
        <w:t>9.1 Logical data flow</w:t>
      </w:r>
    </w:p>
    <w:tbl>
      <w:tblPr>
        <w:tblW w:type="dxa" w:w="10224"/>
        <w:jc w:val="left"/>
        <w:tblLayout w:type="fixed"/>
        <w:tblLook w:firstColumn="1" w:firstRow="1" w:lastColumn="0" w:lastRow="0" w:noHBand="0" w:noVBand="1" w:val="04A0"/>
        <w:tblInd w:w="120" w:type="dxa"/>
      </w:tblPr>
      <w:tblGrid>
        <w:gridCol w:w="2045"/>
        <w:gridCol w:w="2045"/>
        <w:gridCol w:w="2045"/>
        <w:gridCol w:w="2045"/>
        <w:gridCol w:w="2044"/>
      </w:tblGrid>
      <w:tr>
        <w:trPr>
          <w:tblHeader w:val="true"/>
          <w:cantSplit/>
        </w:trPr>
        <w:tc>
          <w:tcPr>
            <w:tcW w:type="dxa" w:w="2045"/>
            <w:tcMar>
              <w:top w:w="80" w:type="dxa"/>
              <w:start w:w="95" w:type="dxa"/>
              <w:bottom w:w="80" w:type="dxa"/>
              <w:end w:w="95" w:type="dxa"/>
            </w:tcMar>
            <w:shd w:fill="006B63" w:val="clear"/>
            <w:vAlign w:val="center"/>
          </w:tcPr>
          <w:p>
            <w:pPr>
              <w:spacing w:after="0"/>
              <w:jc w:val="center"/>
            </w:pPr>
            <w:r>
              <w:rPr>
                <w:rFonts w:ascii="Aptos" w:hAnsi="Aptos"/>
                <w:b/>
                <w:i w:val="0"/>
                <w:color w:val="FFFFFF"/>
                <w:sz w:val="16"/>
              </w:rPr>
              <w:t>SELL</w:t>
            </w:r>
          </w:p>
        </w:tc>
        <w:tc>
          <w:tcPr>
            <w:tcW w:type="dxa" w:w="2045"/>
            <w:tcMar>
              <w:top w:w="80" w:type="dxa"/>
              <w:start w:w="95" w:type="dxa"/>
              <w:bottom w:w="80" w:type="dxa"/>
              <w:end w:w="95" w:type="dxa"/>
            </w:tcMar>
            <w:shd w:fill="006B63" w:val="clear"/>
            <w:vAlign w:val="center"/>
          </w:tcPr>
          <w:p>
            <w:pPr>
              <w:spacing w:after="0"/>
              <w:jc w:val="center"/>
            </w:pPr>
            <w:r>
              <w:rPr>
                <w:rFonts w:ascii="Aptos" w:hAnsi="Aptos"/>
                <w:b/>
                <w:i w:val="0"/>
                <w:color w:val="FFFFFF"/>
                <w:sz w:val="16"/>
              </w:rPr>
              <w:t>CAPTURE</w:t>
            </w:r>
          </w:p>
        </w:tc>
        <w:tc>
          <w:tcPr>
            <w:tcW w:type="dxa" w:w="2045"/>
            <w:tcMar>
              <w:top w:w="80" w:type="dxa"/>
              <w:start w:w="95" w:type="dxa"/>
              <w:bottom w:w="80" w:type="dxa"/>
              <w:end w:w="95" w:type="dxa"/>
            </w:tcMar>
            <w:shd w:fill="006B63" w:val="clear"/>
            <w:vAlign w:val="center"/>
          </w:tcPr>
          <w:p>
            <w:pPr>
              <w:spacing w:after="0"/>
              <w:jc w:val="center"/>
            </w:pPr>
            <w:r>
              <w:rPr>
                <w:rFonts w:ascii="Aptos" w:hAnsi="Aptos"/>
                <w:b/>
                <w:i w:val="0"/>
                <w:color w:val="FFFFFF"/>
                <w:sz w:val="16"/>
              </w:rPr>
              <w:t>FULFILL</w:t>
            </w:r>
          </w:p>
        </w:tc>
        <w:tc>
          <w:tcPr>
            <w:tcW w:type="dxa" w:w="2045"/>
            <w:tcMar>
              <w:top w:w="80" w:type="dxa"/>
              <w:start w:w="95" w:type="dxa"/>
              <w:bottom w:w="80" w:type="dxa"/>
              <w:end w:w="95" w:type="dxa"/>
            </w:tcMar>
            <w:shd w:fill="006B63" w:val="clear"/>
            <w:vAlign w:val="center"/>
          </w:tcPr>
          <w:p>
            <w:pPr>
              <w:spacing w:after="0"/>
              <w:jc w:val="center"/>
            </w:pPr>
            <w:r>
              <w:rPr>
                <w:rFonts w:ascii="Aptos" w:hAnsi="Aptos"/>
                <w:b/>
                <w:i w:val="0"/>
                <w:color w:val="FFFFFF"/>
                <w:sz w:val="16"/>
              </w:rPr>
              <w:t>COLLECT</w:t>
            </w:r>
          </w:p>
        </w:tc>
        <w:tc>
          <w:tcPr>
            <w:tcW w:type="dxa" w:w="2044"/>
            <w:tcMar>
              <w:top w:w="80" w:type="dxa"/>
              <w:start w:w="95" w:type="dxa"/>
              <w:bottom w:w="80" w:type="dxa"/>
              <w:end w:w="95" w:type="dxa"/>
            </w:tcMar>
            <w:shd w:fill="006B63" w:val="clear"/>
            <w:vAlign w:val="center"/>
          </w:tcPr>
          <w:p>
            <w:pPr>
              <w:spacing w:after="0"/>
              <w:jc w:val="center"/>
            </w:pPr>
            <w:r>
              <w:rPr>
                <w:rFonts w:ascii="Aptos" w:hAnsi="Aptos"/>
                <w:b/>
                <w:i w:val="0"/>
                <w:color w:val="FFFFFF"/>
                <w:sz w:val="16"/>
              </w:rPr>
              <w:t>DECIDE</w:t>
            </w:r>
          </w:p>
        </w:tc>
      </w:tr>
      <w:tr>
        <w:trPr>
          <w:cantSplit/>
        </w:trPr>
        <w:tc>
          <w:tcPr>
            <w:tcW w:type="dxa" w:w="2045"/>
            <w:vAlign w:val="center"/>
          </w:tcPr>
          <w:p>
            <w:pPr>
              <w:spacing w:after="0" w:line="240" w:lineRule="auto"/>
              <w:jc w:val="center"/>
            </w:pPr>
            <w:r>
              <w:rPr>
                <w:rFonts w:ascii="Aptos" w:hAnsi="Aptos"/>
                <w:b w:val="0"/>
                <w:i w:val="0"/>
                <w:sz w:val="16"/>
              </w:rPr>
              <w:t>Instagram / WhatsApp / TikTok / website</w:t>
            </w:r>
          </w:p>
        </w:tc>
        <w:tc>
          <w:tcPr>
            <w:tcW w:type="dxa" w:w="2045"/>
            <w:vAlign w:val="center"/>
          </w:tcPr>
          <w:p>
            <w:pPr>
              <w:spacing w:after="0" w:line="240" w:lineRule="auto"/>
              <w:jc w:val="center"/>
            </w:pPr>
            <w:r>
              <w:rPr>
                <w:rFonts w:ascii="Aptos" w:hAnsi="Aptos"/>
                <w:b w:val="0"/>
                <w:i w:val="0"/>
                <w:sz w:val="16"/>
              </w:rPr>
              <w:t>Quick Order / link / API</w:t>
            </w:r>
          </w:p>
        </w:tc>
        <w:tc>
          <w:tcPr>
            <w:tcW w:type="dxa" w:w="2045"/>
            <w:vAlign w:val="center"/>
          </w:tcPr>
          <w:p>
            <w:pPr>
              <w:spacing w:after="0" w:line="240" w:lineRule="auto"/>
              <w:jc w:val="center"/>
            </w:pPr>
            <w:r>
              <w:rPr>
                <w:rFonts w:ascii="Aptos" w:hAnsi="Aptos"/>
                <w:b w:val="0"/>
                <w:i w:val="0"/>
                <w:sz w:val="16"/>
              </w:rPr>
              <w:t>Prepare / deliver / return</w:t>
            </w:r>
          </w:p>
        </w:tc>
        <w:tc>
          <w:tcPr>
            <w:tcW w:type="dxa" w:w="2045"/>
            <w:vAlign w:val="center"/>
          </w:tcPr>
          <w:p>
            <w:pPr>
              <w:spacing w:after="0" w:line="240" w:lineRule="auto"/>
              <w:jc w:val="center"/>
            </w:pPr>
            <w:r>
              <w:rPr>
                <w:rFonts w:ascii="Aptos" w:hAnsi="Aptos"/>
                <w:b w:val="0"/>
                <w:i w:val="0"/>
                <w:sz w:val="16"/>
              </w:rPr>
              <w:t>Payment / custody / reconcile</w:t>
            </w:r>
          </w:p>
        </w:tc>
        <w:tc>
          <w:tcPr>
            <w:tcW w:type="dxa" w:w="2044"/>
            <w:vAlign w:val="center"/>
          </w:tcPr>
          <w:p>
            <w:pPr>
              <w:spacing w:after="0" w:line="240" w:lineRule="auto"/>
              <w:jc w:val="center"/>
            </w:pPr>
            <w:r>
              <w:rPr>
                <w:rFonts w:ascii="Aptos" w:hAnsi="Aptos"/>
                <w:b w:val="0"/>
                <w:i w:val="0"/>
                <w:sz w:val="16"/>
              </w:rPr>
              <w:t>Action Center / metrics / warnings</w:t>
            </w:r>
          </w:p>
        </w:tc>
      </w:tr>
    </w:tbl>
    <w:p>
      <w:pPr>
        <w:spacing w:after="0"/>
      </w:pPr>
    </w:p>
    <w:p>
      <w:pPr/>
      <w:r>
        <w:rPr>
          <w:rFonts w:ascii="Aptos" w:hAnsi="Aptos"/>
          <w:b w:val="0"/>
          <w:i w:val="0"/>
        </w:rPr>
        <w:t>The Node API writes the authoritative operational change and audit event in one controlled transaction where required. Asynchronous jobs update metric snapshots and notifications. Dashboard drill-through always returns to authoritative records; a derived chart never becomes the source of truth.</w:t>
      </w:r>
    </w:p>
    <w:p>
      <w:pPr>
        <w:pStyle w:val="Heading2"/>
        <w:keepNext/>
        <w:keepLines/>
      </w:pPr>
      <w:r>
        <w:t>9.2 SQL Server data model and integrity</w:t>
      </w:r>
    </w:p>
    <w:p>
      <w:pPr/>
      <w:r>
        <w:rPr>
          <w:rFonts w:ascii="Aptos" w:hAnsi="Aptos"/>
          <w:b w:val="0"/>
          <w:i w:val="0"/>
        </w:rPr>
        <w:t>Core tables are business_settings, audit_events, products, suppliers, customers, fx_snapshots, price_reviews, orders, delivery_resources, delivery_zones, deliveries, payment_entries, custody_movements, reconciliations, driver_commands, notification_reads, inventory_movements, return_cases and admin_tasks. Composite tenant keys and tenant-scoped queries enforce isolation. JSON-valid payload snapshots preserve the rich TypeScript domain model, while indexed scalar columns support operational queries. SSMS views expose orders, order lines, product variants, addresses, delivery performance, payment completion and cash custody without hiding the source records.</w:t>
      </w:r>
    </w:p>
    <w:p>
      <w:pPr>
        <w:pStyle w:val="Heading2"/>
        <w:keepNext/>
        <w:keepLines/>
      </w:pPr>
      <w:r>
        <w:t>9.3 Offline and low-bandwidth behavior</w:t>
      </w:r>
    </w:p>
    <w:p>
      <w:pPr>
        <w:pStyle w:val="ListBullet"/>
      </w:pPr>
      <w:r>
        <w:rPr>
          <w:rFonts w:ascii="Aptos" w:hAnsi="Aptos"/>
          <w:b w:val="0"/>
          <w:i w:val="0"/>
        </w:rPr>
        <w:t>Cache the application shell, today’s driver manifest, essential product/customer lookup and recently used operational records; compress images and lazy-load analytics.</w:t>
      </w:r>
    </w:p>
    <w:p>
      <w:pPr>
        <w:pStyle w:val="ListBullet"/>
      </w:pPr>
      <w:r>
        <w:rPr>
          <w:rFonts w:ascii="Aptos" w:hAnsi="Aptos"/>
          <w:b w:val="0"/>
          <w:i w:val="0"/>
        </w:rPr>
        <w:t>Queue supported mutations in IndexedDB with UUID/idempotency key, local timestamp and dependency order. Show Offline and Pending Sync state clearly.</w:t>
      </w:r>
    </w:p>
    <w:p>
      <w:pPr>
        <w:pStyle w:val="ListBullet"/>
      </w:pPr>
      <w:r>
        <w:rPr>
          <w:rFonts w:ascii="Aptos" w:hAnsi="Aptos"/>
          <w:b w:val="0"/>
          <w:i w:val="0"/>
        </w:rPr>
        <w:t>Retry with backoff. Server returns authoritative event ID/version. Conflicting stock, payment, price or reconciliation changes create a review item; harmless note changes can merge.</w:t>
      </w:r>
    </w:p>
    <w:p>
      <w:pPr>
        <w:pStyle w:val="ListBullet"/>
      </w:pPr>
      <w:r>
        <w:rPr>
          <w:rFonts w:ascii="Aptos" w:hAnsi="Aptos"/>
          <w:b w:val="0"/>
          <w:i w:val="0"/>
        </w:rPr>
        <w:t>The driver can open an already-synced manifest and record outcome/collection offline. New customer confirmation requires connectivity because it validates token, address and current order terms.</w:t>
      </w:r>
    </w:p>
    <w:p>
      <w:pPr>
        <w:pStyle w:val="ListBullet"/>
      </w:pPr>
      <w:r>
        <w:rPr>
          <w:rFonts w:ascii="Aptos" w:hAnsi="Aptos"/>
          <w:b w:val="0"/>
          <w:i w:val="0"/>
        </w:rPr>
        <w:t>Use compact JSON payloads, paginated lists, thumbnail images and server-side aggregates so the application remains economical on mobile data.</w:t>
      </w:r>
    </w:p>
    <w:p>
      <w:pPr>
        <w:pStyle w:val="Heading2"/>
        <w:keepNext/>
        <w:keepLines/>
      </w:pPr>
      <w:r>
        <w:t>9.4 Security, privacy and reliability</w:t>
      </w:r>
    </w:p>
    <w:tbl>
      <w:tblPr>
        <w:tblW w:type="dxa" w:w="10224"/>
        <w:jc w:val="left"/>
        <w:tblLayout w:type="fixed"/>
        <w:tblLook w:firstColumn="1" w:firstRow="1" w:lastColumn="0" w:lastRow="0" w:noHBand="0" w:noVBand="1" w:val="04A0"/>
        <w:tblInd w:w="120" w:type="dxa"/>
      </w:tblPr>
      <w:tblGrid>
        <w:gridCol w:w="2100"/>
        <w:gridCol w:w="8124"/>
      </w:tblGrid>
      <w:tr>
        <w:trPr>
          <w:tblHeader w:val="true"/>
          <w:cantSplit/>
        </w:trPr>
        <w:tc>
          <w:tcPr>
            <w:tcW w:type="dxa" w:w="21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Quality area</w:t>
            </w:r>
          </w:p>
        </w:tc>
        <w:tc>
          <w:tcPr>
            <w:tcW w:type="dxa" w:w="81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Functional expectation</w:t>
            </w:r>
          </w:p>
        </w:tc>
      </w:tr>
      <w:tr>
        <w:trPr>
          <w:cantSplit/>
        </w:trPr>
        <w:tc>
          <w:tcPr>
            <w:tcW w:type="dxa" w:w="2100"/>
            <w:vAlign w:val="center"/>
          </w:tcPr>
          <w:p>
            <w:pPr>
              <w:spacing w:after="0" w:line="240" w:lineRule="auto"/>
              <w:jc w:val="left"/>
            </w:pPr>
            <w:r>
              <w:rPr>
                <w:rFonts w:ascii="Aptos" w:hAnsi="Aptos"/>
                <w:b/>
                <w:i w:val="0"/>
                <w:sz w:val="16"/>
              </w:rPr>
              <w:t>Security</w:t>
            </w:r>
          </w:p>
        </w:tc>
        <w:tc>
          <w:tcPr>
            <w:tcW w:type="dxa" w:w="8124"/>
            <w:vAlign w:val="center"/>
          </w:tcPr>
          <w:p>
            <w:pPr>
              <w:spacing w:after="0" w:line="240" w:lineRule="auto"/>
              <w:jc w:val="left"/>
            </w:pPr>
            <w:r>
              <w:rPr>
                <w:rFonts w:ascii="Aptos" w:hAnsi="Aptos"/>
                <w:b w:val="0"/>
                <w:i w:val="0"/>
                <w:sz w:val="16"/>
              </w:rPr>
              <w:t>TLS everywhere; Cognito authentication; tenant/role/record authorization; signed customer links; rate limiting; input validation; WAF; secrets outside code; no raw card storage.</w:t>
            </w:r>
          </w:p>
        </w:tc>
      </w:tr>
      <w:tr>
        <w:trPr>
          <w:cantSplit/>
        </w:trPr>
        <w:tc>
          <w:tcPr>
            <w:tcW w:type="dxa" w:w="2100"/>
            <w:shd w:fill="F4F7F9" w:val="clear"/>
            <w:vAlign w:val="center"/>
          </w:tcPr>
          <w:p>
            <w:pPr>
              <w:spacing w:after="0" w:line="240" w:lineRule="auto"/>
              <w:jc w:val="left"/>
            </w:pPr>
            <w:r>
              <w:rPr>
                <w:rFonts w:ascii="Aptos" w:hAnsi="Aptos"/>
                <w:b/>
                <w:i w:val="0"/>
                <w:sz w:val="16"/>
              </w:rPr>
              <w:t>Privacy</w:t>
            </w:r>
          </w:p>
        </w:tc>
        <w:tc>
          <w:tcPr>
            <w:tcW w:type="dxa" w:w="8124"/>
            <w:shd w:fill="F4F7F9" w:val="clear"/>
            <w:vAlign w:val="center"/>
          </w:tcPr>
          <w:p>
            <w:pPr>
              <w:spacing w:after="0" w:line="240" w:lineRule="auto"/>
              <w:jc w:val="left"/>
            </w:pPr>
            <w:r>
              <w:rPr>
                <w:rFonts w:ascii="Aptos" w:hAnsi="Aptos"/>
                <w:b w:val="0"/>
                <w:i w:val="0"/>
                <w:sz w:val="16"/>
              </w:rPr>
              <w:t>Data minimization, purpose-limited role views, masked phone/address where unnecessary, consent-aware outreach, retention/export/deletion tools and audit of sensitive exports.</w:t>
            </w:r>
          </w:p>
        </w:tc>
      </w:tr>
      <w:tr>
        <w:trPr>
          <w:cantSplit/>
        </w:trPr>
        <w:tc>
          <w:tcPr>
            <w:tcW w:type="dxa" w:w="2100"/>
            <w:vAlign w:val="center"/>
          </w:tcPr>
          <w:p>
            <w:pPr>
              <w:spacing w:after="0" w:line="240" w:lineRule="auto"/>
              <w:jc w:val="left"/>
            </w:pPr>
            <w:r>
              <w:rPr>
                <w:rFonts w:ascii="Aptos" w:hAnsi="Aptos"/>
                <w:b/>
                <w:i w:val="0"/>
                <w:sz w:val="16"/>
              </w:rPr>
              <w:t>Reliability</w:t>
            </w:r>
          </w:p>
        </w:tc>
        <w:tc>
          <w:tcPr>
            <w:tcW w:type="dxa" w:w="8124"/>
            <w:vAlign w:val="center"/>
          </w:tcPr>
          <w:p>
            <w:pPr>
              <w:spacing w:after="0" w:line="240" w:lineRule="auto"/>
              <w:jc w:val="left"/>
            </w:pPr>
            <w:r>
              <w:rPr>
                <w:rFonts w:ascii="Aptos" w:hAnsi="Aptos"/>
                <w:b w:val="0"/>
                <w:i w:val="0"/>
                <w:sz w:val="16"/>
              </w:rPr>
              <w:t>Multi-AZ managed services where available; RDS automated backups and restore tests; S3 version/lifecycle; dead-letter queues for asynchronous work; documented recovery runbook.</w:t>
            </w:r>
          </w:p>
        </w:tc>
      </w:tr>
      <w:tr>
        <w:trPr>
          <w:cantSplit/>
        </w:trPr>
        <w:tc>
          <w:tcPr>
            <w:tcW w:type="dxa" w:w="2100"/>
            <w:shd w:fill="F4F7F9" w:val="clear"/>
            <w:vAlign w:val="center"/>
          </w:tcPr>
          <w:p>
            <w:pPr>
              <w:spacing w:after="0" w:line="240" w:lineRule="auto"/>
              <w:jc w:val="left"/>
            </w:pPr>
            <w:r>
              <w:rPr>
                <w:rFonts w:ascii="Aptos" w:hAnsi="Aptos"/>
                <w:b/>
                <w:i w:val="0"/>
                <w:sz w:val="16"/>
              </w:rPr>
              <w:t>Performance</w:t>
            </w:r>
          </w:p>
        </w:tc>
        <w:tc>
          <w:tcPr>
            <w:tcW w:type="dxa" w:w="8124"/>
            <w:shd w:fill="F4F7F9" w:val="clear"/>
            <w:vAlign w:val="center"/>
          </w:tcPr>
          <w:p>
            <w:pPr>
              <w:spacing w:after="0" w:line="240" w:lineRule="auto"/>
              <w:jc w:val="left"/>
            </w:pPr>
            <w:r>
              <w:rPr>
                <w:rFonts w:ascii="Aptos" w:hAnsi="Aptos"/>
                <w:b w:val="0"/>
                <w:i w:val="0"/>
                <w:sz w:val="16"/>
              </w:rPr>
              <w:t>Target p95 under 800 ms for core API operations in normal load; cached shell usable quickly on repeat mobile visit; dashboard aggregates precomputed for common ranges.</w:t>
            </w:r>
          </w:p>
        </w:tc>
      </w:tr>
      <w:tr>
        <w:trPr>
          <w:cantSplit/>
        </w:trPr>
        <w:tc>
          <w:tcPr>
            <w:tcW w:type="dxa" w:w="2100"/>
            <w:vAlign w:val="center"/>
          </w:tcPr>
          <w:p>
            <w:pPr>
              <w:spacing w:after="0" w:line="240" w:lineRule="auto"/>
              <w:jc w:val="left"/>
            </w:pPr>
            <w:r>
              <w:rPr>
                <w:rFonts w:ascii="Aptos" w:hAnsi="Aptos"/>
                <w:b/>
                <w:i w:val="0"/>
                <w:sz w:val="16"/>
              </w:rPr>
              <w:t>Cost control</w:t>
            </w:r>
          </w:p>
        </w:tc>
        <w:tc>
          <w:tcPr>
            <w:tcW w:type="dxa" w:w="8124"/>
            <w:vAlign w:val="center"/>
          </w:tcPr>
          <w:p>
            <w:pPr>
              <w:spacing w:after="0" w:line="240" w:lineRule="auto"/>
              <w:jc w:val="left"/>
            </w:pPr>
            <w:r>
              <w:rPr>
                <w:rFonts w:ascii="Aptos" w:hAnsi="Aptos"/>
                <w:b w:val="0"/>
                <w:i w:val="0"/>
                <w:sz w:val="16"/>
              </w:rPr>
              <w:t>Serverless MVP, development/staging budgets, CloudWatch alarms, S3 lifecycle, log retention, query/index review and no unbounded analytics scans.</w:t>
            </w:r>
          </w:p>
        </w:tc>
      </w:tr>
      <w:tr>
        <w:trPr>
          <w:cantSplit/>
        </w:trPr>
        <w:tc>
          <w:tcPr>
            <w:tcW w:type="dxa" w:w="2100"/>
            <w:shd w:fill="F4F7F9" w:val="clear"/>
            <w:vAlign w:val="center"/>
          </w:tcPr>
          <w:p>
            <w:pPr>
              <w:spacing w:after="0" w:line="240" w:lineRule="auto"/>
              <w:jc w:val="left"/>
            </w:pPr>
            <w:r>
              <w:rPr>
                <w:rFonts w:ascii="Aptos" w:hAnsi="Aptos"/>
                <w:b/>
                <w:i w:val="0"/>
                <w:sz w:val="16"/>
              </w:rPr>
              <w:t>Accessibility / language</w:t>
            </w:r>
          </w:p>
        </w:tc>
        <w:tc>
          <w:tcPr>
            <w:tcW w:type="dxa" w:w="8124"/>
            <w:shd w:fill="F4F7F9" w:val="clear"/>
            <w:vAlign w:val="center"/>
          </w:tcPr>
          <w:p>
            <w:pPr>
              <w:spacing w:after="0" w:line="240" w:lineRule="auto"/>
              <w:jc w:val="left"/>
            </w:pPr>
            <w:r>
              <w:rPr>
                <w:rFonts w:ascii="Aptos" w:hAnsi="Aptos"/>
                <w:b w:val="0"/>
                <w:i w:val="0"/>
                <w:sz w:val="16"/>
              </w:rPr>
              <w:t>Keyboard support, visible focus, WCAG-aware contrast, non-color status labels, readable charts/tables; English first with Arabic-ready RTL architecture and local terminology.</w:t>
            </w:r>
          </w:p>
        </w:tc>
      </w:tr>
      <w:tr>
        <w:trPr>
          <w:cantSplit/>
        </w:trPr>
        <w:tc>
          <w:tcPr>
            <w:tcW w:type="dxa" w:w="2100"/>
            <w:vAlign w:val="center"/>
          </w:tcPr>
          <w:p>
            <w:pPr>
              <w:spacing w:after="0" w:line="240" w:lineRule="auto"/>
              <w:jc w:val="left"/>
            </w:pPr>
            <w:r>
              <w:rPr>
                <w:rFonts w:ascii="Aptos" w:hAnsi="Aptos"/>
                <w:b/>
                <w:i w:val="0"/>
                <w:sz w:val="16"/>
              </w:rPr>
              <w:t>Recovery targets</w:t>
            </w:r>
          </w:p>
        </w:tc>
        <w:tc>
          <w:tcPr>
            <w:tcW w:type="dxa" w:w="8124"/>
            <w:vAlign w:val="center"/>
          </w:tcPr>
          <w:p>
            <w:pPr>
              <w:spacing w:after="0" w:line="240" w:lineRule="auto"/>
              <w:jc w:val="left"/>
            </w:pPr>
            <w:r>
              <w:rPr>
                <w:rFonts w:ascii="Aptos" w:hAnsi="Aptos"/>
                <w:b w:val="0"/>
                <w:i w:val="0"/>
                <w:sz w:val="16"/>
              </w:rPr>
              <w:t>MVP target RPO &lt;= 24 hours and RTO &lt;= 8 hours; tighten after paid adoption and restore testing. Offline queues reduce field disruption but do not replace backups.</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DDF5F1" w:val="clear"/>
          </w:tcPr>
          <w:p>
            <w:pPr>
              <w:spacing w:after="0"/>
            </w:pPr>
            <w:r>
              <w:rPr>
                <w:rFonts w:ascii="Aptos" w:hAnsi="Aptos"/>
                <w:b/>
                <w:i w:val="0"/>
                <w:color w:val="006B63"/>
              </w:rPr>
              <w:t xml:space="preserve">AWS deployment choice: </w:t>
            </w:r>
            <w:r>
              <w:rPr>
                <w:rFonts w:ascii="Aptos" w:hAnsi="Aptos"/>
                <w:b w:val="0"/>
                <w:i w:val="0"/>
              </w:rPr>
              <w:t>Select the production AWS Region based on service availability, measured Lebanon latency, resilience, cost and team governance at deployment time. Do not hard-code the design to an unverified outage claim; keep backup/export and redeployment procedures region-independent.</w:t>
            </w:r>
          </w:p>
        </w:tc>
      </w:tr>
    </w:tbl>
    <w:p>
      <w:pPr>
        <w:spacing w:after="0"/>
      </w:pPr>
    </w:p>
    <w:p>
      <w:pPr>
        <w:pStyle w:val="Heading1"/>
        <w:keepNext/>
        <w:keepLines/>
      </w:pPr>
      <w:r>
        <w:t>10. Roadmap: MVP to Intelligent Masaar</w:t>
      </w:r>
    </w:p>
    <w:tbl>
      <w:tblPr>
        <w:tblW w:type="dxa" w:w="10224"/>
        <w:jc w:val="left"/>
        <w:tblLayout w:type="fixed"/>
        <w:tblLook w:firstColumn="1" w:firstRow="1" w:lastColumn="0" w:lastRow="0" w:noHBand="0" w:noVBand="1" w:val="04A0"/>
        <w:tblInd w:w="120" w:type="dxa"/>
      </w:tblPr>
      <w:tblGrid>
        <w:gridCol w:w="2050"/>
        <w:gridCol w:w="5650"/>
        <w:gridCol w:w="2524"/>
      </w:tblGrid>
      <w:tr>
        <w:trPr>
          <w:tblHeader w:val="true"/>
          <w:cantSplit/>
        </w:trPr>
        <w:tc>
          <w:tcPr>
            <w:tcW w:type="dxa" w:w="205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Release</w:t>
            </w:r>
          </w:p>
        </w:tc>
        <w:tc>
          <w:tcPr>
            <w:tcW w:type="dxa" w:w="565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Capability</w:t>
            </w:r>
          </w:p>
        </w:tc>
        <w:tc>
          <w:tcPr>
            <w:tcW w:type="dxa" w:w="25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Exit evidence</w:t>
            </w:r>
          </w:p>
        </w:tc>
      </w:tr>
      <w:tr>
        <w:trPr>
          <w:cantSplit/>
        </w:trPr>
        <w:tc>
          <w:tcPr>
            <w:tcW w:type="dxa" w:w="2050"/>
            <w:vAlign w:val="center"/>
          </w:tcPr>
          <w:p>
            <w:pPr>
              <w:spacing w:after="0" w:line="240" w:lineRule="auto"/>
              <w:jc w:val="left"/>
            </w:pPr>
            <w:r>
              <w:rPr>
                <w:rFonts w:ascii="Aptos" w:hAnsi="Aptos"/>
                <w:b/>
                <w:i w:val="0"/>
                <w:sz w:val="15"/>
              </w:rPr>
              <w:t>MVP - prove the loop</w:t>
            </w:r>
          </w:p>
        </w:tc>
        <w:tc>
          <w:tcPr>
            <w:tcW w:type="dxa" w:w="5650"/>
            <w:vAlign w:val="center"/>
          </w:tcPr>
          <w:p>
            <w:pPr>
              <w:spacing w:after="0" w:line="240" w:lineRule="auto"/>
              <w:jc w:val="left"/>
            </w:pPr>
            <w:r>
              <w:rPr>
                <w:rFonts w:ascii="Aptos" w:hAnsi="Aptos"/>
                <w:b w:val="0"/>
                <w:i w:val="0"/>
                <w:sz w:val="15"/>
              </w:rPr>
              <w:t>Catalog/variants; Quick Order; customer confirmation; lifecycle/Kanban; owner/employee/driver views; delivery attempts/zones; payment separation; cash custody/reconciliation; customer profiles; basic inventory; Action Center; six decision graphs; deterministic warnings; RBAC/audit; offline outbox; AWS deployment.</w:t>
            </w:r>
          </w:p>
        </w:tc>
        <w:tc>
          <w:tcPr>
            <w:tcW w:type="dxa" w:w="2524"/>
            <w:vAlign w:val="center"/>
          </w:tcPr>
          <w:p>
            <w:pPr>
              <w:spacing w:after="0" w:line="240" w:lineRule="auto"/>
              <w:jc w:val="left"/>
            </w:pPr>
            <w:r>
              <w:rPr>
                <w:rFonts w:ascii="Aptos" w:hAnsi="Aptos"/>
                <w:b w:val="0"/>
                <w:i w:val="0"/>
                <w:sz w:val="15"/>
              </w:rPr>
              <w:t>A live demo completes order -&gt; delivery -&gt; payment -&gt; reconciliation -&gt; insight with controlled exceptions.</w:t>
            </w:r>
          </w:p>
        </w:tc>
      </w:tr>
      <w:tr>
        <w:trPr>
          <w:cantSplit/>
        </w:trPr>
        <w:tc>
          <w:tcPr>
            <w:tcW w:type="dxa" w:w="2050"/>
            <w:shd w:fill="F4F7F9" w:val="clear"/>
            <w:vAlign w:val="center"/>
          </w:tcPr>
          <w:p>
            <w:pPr>
              <w:spacing w:after="0" w:line="240" w:lineRule="auto"/>
              <w:jc w:val="left"/>
            </w:pPr>
            <w:r>
              <w:rPr>
                <w:rFonts w:ascii="Aptos" w:hAnsi="Aptos"/>
                <w:b/>
                <w:i w:val="0"/>
                <w:sz w:val="15"/>
              </w:rPr>
              <w:t>Version 2 - deepen economics</w:t>
            </w:r>
          </w:p>
        </w:tc>
        <w:tc>
          <w:tcPr>
            <w:tcW w:type="dxa" w:w="5650"/>
            <w:shd w:fill="F4F7F9" w:val="clear"/>
            <w:vAlign w:val="center"/>
          </w:tcPr>
          <w:p>
            <w:pPr>
              <w:spacing w:after="0" w:line="240" w:lineRule="auto"/>
              <w:jc w:val="left"/>
            </w:pPr>
            <w:r>
              <w:rPr>
                <w:rFonts w:ascii="Aptos" w:hAnsi="Aptos"/>
                <w:b w:val="0"/>
                <w:i w:val="0"/>
                <w:sz w:val="15"/>
              </w:rPr>
              <w:t>Returns/exchanges/refunds; approval rules; daily close; CSV import; website webhooks; cost ledger; contribution margin by product/channel; campaign spend and optional CAC; Scenario Planner; richer templates/notifications; multi-location basics.</w:t>
            </w:r>
          </w:p>
        </w:tc>
        <w:tc>
          <w:tcPr>
            <w:tcW w:type="dxa" w:w="2524"/>
            <w:shd w:fill="F4F7F9" w:val="clear"/>
            <w:vAlign w:val="center"/>
          </w:tcPr>
          <w:p>
            <w:pPr>
              <w:spacing w:after="0" w:line="240" w:lineRule="auto"/>
              <w:jc w:val="left"/>
            </w:pPr>
            <w:r>
              <w:rPr>
                <w:rFonts w:ascii="Aptos" w:hAnsi="Aptos"/>
                <w:b w:val="0"/>
                <w:i w:val="0"/>
                <w:sz w:val="15"/>
              </w:rPr>
              <w:t>Pilot businesses can replace core spreadsheets and make pricing/cost decisions from complete inputs.</w:t>
            </w:r>
          </w:p>
        </w:tc>
      </w:tr>
      <w:tr>
        <w:trPr>
          <w:cantSplit/>
        </w:trPr>
        <w:tc>
          <w:tcPr>
            <w:tcW w:type="dxa" w:w="2050"/>
            <w:vAlign w:val="center"/>
          </w:tcPr>
          <w:p>
            <w:pPr>
              <w:spacing w:after="0" w:line="240" w:lineRule="auto"/>
              <w:jc w:val="left"/>
            </w:pPr>
            <w:r>
              <w:rPr>
                <w:rFonts w:ascii="Aptos" w:hAnsi="Aptos"/>
                <w:b/>
                <w:i w:val="0"/>
                <w:sz w:val="15"/>
              </w:rPr>
              <w:t>Version 3 - connect and optimize</w:t>
            </w:r>
          </w:p>
        </w:tc>
        <w:tc>
          <w:tcPr>
            <w:tcW w:type="dxa" w:w="5650"/>
            <w:vAlign w:val="center"/>
          </w:tcPr>
          <w:p>
            <w:pPr>
              <w:spacing w:after="0" w:line="240" w:lineRule="auto"/>
              <w:jc w:val="left"/>
            </w:pPr>
            <w:r>
              <w:rPr>
                <w:rFonts w:ascii="Aptos" w:hAnsi="Aptos"/>
                <w:b w:val="0"/>
                <w:i w:val="0"/>
                <w:sz w:val="15"/>
              </w:rPr>
              <w:t>Eligible official messaging/store/payment/courier integrations; customer segmentation/retention; inventory transfers and supplier lead times; manifest/route suggestions; branch/area comparisons; opt-in anonymized benchmarks with governance.</w:t>
            </w:r>
          </w:p>
        </w:tc>
        <w:tc>
          <w:tcPr>
            <w:tcW w:type="dxa" w:w="2524"/>
            <w:vAlign w:val="center"/>
          </w:tcPr>
          <w:p>
            <w:pPr>
              <w:spacing w:after="0" w:line="240" w:lineRule="auto"/>
              <w:jc w:val="left"/>
            </w:pPr>
            <w:r>
              <w:rPr>
                <w:rFonts w:ascii="Aptos" w:hAnsi="Aptos"/>
                <w:b w:val="0"/>
                <w:i w:val="0"/>
                <w:sz w:val="15"/>
              </w:rPr>
              <w:t>Reduce manual entry while preserving fallback paths and produce reliable comparative operations.</w:t>
            </w:r>
          </w:p>
        </w:tc>
      </w:tr>
      <w:tr>
        <w:trPr>
          <w:cantSplit/>
        </w:trPr>
        <w:tc>
          <w:tcPr>
            <w:tcW w:type="dxa" w:w="2050"/>
            <w:shd w:fill="F4F7F9" w:val="clear"/>
            <w:vAlign w:val="center"/>
          </w:tcPr>
          <w:p>
            <w:pPr>
              <w:spacing w:after="0" w:line="240" w:lineRule="auto"/>
              <w:jc w:val="left"/>
            </w:pPr>
            <w:r>
              <w:rPr>
                <w:rFonts w:ascii="Aptos" w:hAnsi="Aptos"/>
                <w:b/>
                <w:i w:val="0"/>
                <w:sz w:val="15"/>
              </w:rPr>
              <w:t>Future intelligence</w:t>
            </w:r>
          </w:p>
        </w:tc>
        <w:tc>
          <w:tcPr>
            <w:tcW w:type="dxa" w:w="5650"/>
            <w:shd w:fill="F4F7F9" w:val="clear"/>
            <w:vAlign w:val="center"/>
          </w:tcPr>
          <w:p>
            <w:pPr>
              <w:spacing w:after="0" w:line="240" w:lineRule="auto"/>
              <w:jc w:val="left"/>
            </w:pPr>
            <w:r>
              <w:rPr>
                <w:rFonts w:ascii="Aptos" w:hAnsi="Aptos"/>
                <w:b w:val="0"/>
                <w:i w:val="0"/>
                <w:sz w:val="15"/>
              </w:rPr>
              <w:t>Demand forecasting, restock recommendations, payment/reconciliation anomaly detection, delivery-delay prediction, explainable customer caution suggestions and Masaar AI assistant using authorized internal data with cited records.</w:t>
            </w:r>
          </w:p>
        </w:tc>
        <w:tc>
          <w:tcPr>
            <w:tcW w:type="dxa" w:w="2524"/>
            <w:shd w:fill="F4F7F9" w:val="clear"/>
            <w:vAlign w:val="center"/>
          </w:tcPr>
          <w:p>
            <w:pPr>
              <w:spacing w:after="0" w:line="240" w:lineRule="auto"/>
              <w:jc w:val="left"/>
            </w:pPr>
            <w:r>
              <w:rPr>
                <w:rFonts w:ascii="Aptos" w:hAnsi="Aptos"/>
                <w:b w:val="0"/>
                <w:i w:val="0"/>
                <w:sz w:val="15"/>
              </w:rPr>
              <w:t>Models beat transparent rules on backtests, meet data/privacy gates and keep humans in control.</w:t>
            </w:r>
          </w:p>
        </w:tc>
      </w:tr>
    </w:tbl>
    <w:p>
      <w:pPr>
        <w:spacing w:after="0"/>
      </w:pPr>
    </w:p>
    <w:p>
      <w:pPr>
        <w:pStyle w:val="Heading2"/>
        <w:keepNext/>
        <w:keepLines/>
      </w:pPr>
      <w:r>
        <w:t>10.1 Implementation sequence for the competition</w:t>
      </w:r>
    </w:p>
    <w:p>
      <w:pPr>
        <w:pStyle w:val="ListNumber"/>
        <w:numPr>
          <w:ilvl w:val="0"/>
          <w:numId w:val="13"/>
        </w:numPr>
      </w:pPr>
      <w:r>
        <w:rPr>
          <w:rFonts w:ascii="Aptos" w:hAnsi="Aptos"/>
          <w:b w:val="0"/>
          <w:i w:val="0"/>
        </w:rPr>
        <w:t>Foundation: design system, tenant/auth model, catalog/customer/order schemas, audit event pattern and AWS CI/CD.</w:t>
      </w:r>
    </w:p>
    <w:p>
      <w:pPr>
        <w:pStyle w:val="ListNumber"/>
        <w:numPr>
          <w:ilvl w:val="0"/>
          <w:numId w:val="13"/>
        </w:numPr>
      </w:pPr>
      <w:r>
        <w:rPr>
          <w:rFonts w:ascii="Aptos" w:hAnsi="Aptos"/>
          <w:b w:val="0"/>
          <w:i w:val="0"/>
        </w:rPr>
        <w:t>Operational spine: Quick Order, confirmation page, lifecycle/Kanban and searchable order detail/timeline.</w:t>
      </w:r>
    </w:p>
    <w:p>
      <w:pPr>
        <w:pStyle w:val="ListNumber"/>
        <w:numPr>
          <w:ilvl w:val="0"/>
          <w:numId w:val="13"/>
        </w:numPr>
      </w:pPr>
      <w:r>
        <w:rPr>
          <w:rFonts w:ascii="Aptos" w:hAnsi="Aptos"/>
          <w:b w:val="0"/>
          <w:i w:val="0"/>
        </w:rPr>
        <w:t>Last mile and money: driver manifest, delivery attempts, payment records, custody and reconciliation.</w:t>
      </w:r>
    </w:p>
    <w:p>
      <w:pPr>
        <w:pStyle w:val="ListNumber"/>
        <w:numPr>
          <w:ilvl w:val="0"/>
          <w:numId w:val="13"/>
        </w:numPr>
      </w:pPr>
      <w:r>
        <w:rPr>
          <w:rFonts w:ascii="Aptos" w:hAnsi="Aptos"/>
          <w:b w:val="0"/>
          <w:i w:val="0"/>
        </w:rPr>
        <w:t>Intelligence: metric definitions/test dataset, owner charts, Action Center and explainable warnings.</w:t>
      </w:r>
    </w:p>
    <w:p>
      <w:pPr>
        <w:pStyle w:val="ListNumber"/>
        <w:numPr>
          <w:ilvl w:val="0"/>
          <w:numId w:val="13"/>
        </w:numPr>
      </w:pPr>
      <w:r>
        <w:rPr>
          <w:rFonts w:ascii="Aptos" w:hAnsi="Aptos"/>
          <w:b w:val="0"/>
          <w:i w:val="0"/>
        </w:rPr>
        <w:t>Hardening: offline queue, permission tests, backup/restore, performance/cost alarms, accessibility and end-to-end demo script.</w:t>
      </w:r>
    </w:p>
    <w:p>
      <w:pPr>
        <w:pStyle w:val="Heading2"/>
        <w:keepNext/>
        <w:keepLines/>
      </w:pPr>
      <w:r>
        <w:t>10.2 AI readiness gates</w:t>
      </w:r>
    </w:p>
    <w:p>
      <w:pPr>
        <w:pStyle w:val="ListBullet"/>
      </w:pPr>
      <w:r>
        <w:rPr>
          <w:rFonts w:ascii="Aptos" w:hAnsi="Aptos"/>
          <w:b w:val="0"/>
          <w:i w:val="0"/>
        </w:rPr>
        <w:t>Minimum clean history and sample size are defined per model; missing-cost and biased-outcome data are corrected first.</w:t>
      </w:r>
    </w:p>
    <w:p>
      <w:pPr>
        <w:pStyle w:val="ListBullet"/>
      </w:pPr>
      <w:r>
        <w:rPr>
          <w:rFonts w:ascii="Aptos" w:hAnsi="Aptos"/>
          <w:b w:val="0"/>
          <w:i w:val="0"/>
        </w:rPr>
        <w:t>A simple rule or moving average is the baseline. Predictive models ship only if they improve decision usefulness on unseen data.</w:t>
      </w:r>
    </w:p>
    <w:p>
      <w:pPr>
        <w:pStyle w:val="ListBullet"/>
      </w:pPr>
      <w:r>
        <w:rPr>
          <w:rFonts w:ascii="Aptos" w:hAnsi="Aptos"/>
          <w:b w:val="0"/>
          <w:i w:val="0"/>
        </w:rPr>
        <w:t>Every prediction shows factors, confidence and affected records; owners can dismiss/feedback and no consequential action is automatic.</w:t>
      </w:r>
    </w:p>
    <w:p>
      <w:pPr>
        <w:pStyle w:val="ListBullet"/>
      </w:pPr>
      <w:r>
        <w:rPr>
          <w:rFonts w:ascii="Aptos" w:hAnsi="Aptos"/>
          <w:b w:val="0"/>
          <w:i w:val="0"/>
        </w:rPr>
        <w:t>The future Masaar AI assistant answers “why did margin fall?” or “which cash is overdue?” by querying authorized structured data and linking the exact source records; it is not a generic chatbot placed over incomplete data.</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Final product vision: </w:t>
            </w:r>
            <w:r>
              <w:rPr>
                <w:rFonts w:ascii="Aptos" w:hAnsi="Aptos"/>
                <w:b w:val="0"/>
                <w:i w:val="0"/>
              </w:rPr>
              <w:t>Masaar wins by being the simplest credible path from social sale to operational control and business judgment. Its future intelligence is valuable because the platform first creates trustworthy local data, accountability and definitions.</w:t>
            </w:r>
          </w:p>
        </w:tc>
      </w:tr>
    </w:tbl>
    <w:p>
      <w:pPr>
        <w:spacing w:after="0"/>
      </w:pPr>
    </w:p>
    <w:p>
      <w:pPr>
        <w:pStyle w:val="Heading1"/>
        <w:keepNext/>
        <w:keepLines/>
      </w:pPr>
      <w:r>
        <w:t>11. Research Basis, Assumptions and Validation Plan</w:t>
      </w:r>
    </w:p>
    <w:p>
      <w:pPr>
        <w:pStyle w:val="Heading2"/>
        <w:keepNext/>
        <w:keepLines/>
      </w:pPr>
      <w:r>
        <w:t>11.1 How the attached materials were used</w:t>
      </w:r>
    </w:p>
    <w:p>
      <w:pPr>
        <w:pStyle w:val="ListBullet"/>
      </w:pPr>
      <w:r>
        <w:rPr>
          <w:rFonts w:ascii="Aptos" w:hAnsi="Aptos"/>
          <w:b w:val="0"/>
          <w:i w:val="0"/>
        </w:rPr>
        <w:t>The attached Masaar Design &amp; Planning document supplied the original post-order workflow, catalog, confirmation, delivery, payment, reconciliation, customer history, analytics and future-feature concepts. Its technology assumptions were superseded by the implemented React, Tailwind, Node.js/Fastify, SQL Server and AWS architecture.</w:t>
      </w:r>
    </w:p>
    <w:p>
      <w:pPr>
        <w:pStyle w:val="ListBullet"/>
      </w:pPr>
      <w:r>
        <w:rPr>
          <w:rFonts w:ascii="Aptos" w:hAnsi="Aptos"/>
          <w:b w:val="0"/>
          <w:i w:val="0"/>
        </w:rPr>
        <w:t>The Masaar Survey PDF is a blank questionnaire, not a response report. Its questions directly informed this specification’s metric definitions, Margin Guard, cash reconciliation, channel profitability, stock warnings, local payments/currencies, outage resilience, benchmarks and open validation questions. No survey percentage or respondent conclusion is claimed.</w:t>
      </w:r>
    </w:p>
    <w:p>
      <w:pPr>
        <w:pStyle w:val="ListBullet"/>
      </w:pPr>
      <w:r>
        <w:rPr>
          <w:rFonts w:ascii="Aptos" w:hAnsi="Aptos"/>
          <w:b w:val="0"/>
          <w:i w:val="0"/>
        </w:rPr>
        <w:t>The attached problem screenshots were treated as hypotheses to verify. Unverified claims - particularly a claimed AWS regional outage - were not repeated as facts. The architecture instead uses tested deployment criteria, backups, cost budgets and offline behavior.</w:t>
      </w:r>
    </w:p>
    <w:p>
      <w:pPr>
        <w:pStyle w:val="ListBullet"/>
      </w:pPr>
      <w:r>
        <w:rPr>
          <w:rFonts w:ascii="Aptos" w:hAnsi="Aptos"/>
          <w:b w:val="0"/>
          <w:i w:val="0"/>
        </w:rPr>
        <w:t>The supplied logo and posts established the navy/teal/gold visual system and the positioning line “Smart tools for Lebanese businesses.”</w:t>
      </w:r>
    </w:p>
    <w:p>
      <w:pPr>
        <w:pStyle w:val="Heading2"/>
        <w:keepNext/>
        <w:keepLines/>
      </w:pPr>
      <w:r>
        <w:t>11.2 External decision-relevant evidence</w:t>
      </w:r>
    </w:p>
    <w:tbl>
      <w:tblPr>
        <w:tblW w:type="dxa" w:w="10224"/>
        <w:jc w:val="left"/>
        <w:tblLayout w:type="fixed"/>
        <w:tblLook w:firstColumn="1" w:firstRow="1" w:lastColumn="0" w:lastRow="0" w:noHBand="0" w:noVBand="1" w:val="04A0"/>
        <w:tblInd w:w="120" w:type="dxa"/>
      </w:tblPr>
      <w:tblGrid>
        <w:gridCol w:w="1900"/>
        <w:gridCol w:w="5170"/>
        <w:gridCol w:w="3154"/>
      </w:tblGrid>
      <w:tr>
        <w:trPr>
          <w:tblHeader w:val="true"/>
          <w:cantSplit/>
        </w:trPr>
        <w:tc>
          <w:tcPr>
            <w:tcW w:type="dxa" w:w="19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Evidence</w:t>
            </w:r>
          </w:p>
        </w:tc>
        <w:tc>
          <w:tcPr>
            <w:tcW w:type="dxa" w:w="517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Source finding</w:t>
            </w:r>
          </w:p>
        </w:tc>
        <w:tc>
          <w:tcPr>
            <w:tcW w:type="dxa" w:w="315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Design implication</w:t>
            </w:r>
          </w:p>
        </w:tc>
      </w:tr>
      <w:tr>
        <w:trPr>
          <w:cantSplit/>
        </w:trPr>
        <w:tc>
          <w:tcPr>
            <w:tcW w:type="dxa" w:w="1900"/>
            <w:vAlign w:val="center"/>
          </w:tcPr>
          <w:p>
            <w:pPr>
              <w:spacing w:after="0" w:line="240" w:lineRule="auto"/>
              <w:jc w:val="left"/>
            </w:pPr>
            <w:r>
              <w:rPr>
                <w:rFonts w:ascii="Aptos" w:hAnsi="Aptos"/>
                <w:b/>
                <w:i w:val="0"/>
                <w:sz w:val="15"/>
              </w:rPr>
              <w:t>Lebanon e-commerce</w:t>
            </w:r>
          </w:p>
        </w:tc>
        <w:tc>
          <w:tcPr>
            <w:tcW w:type="dxa" w:w="5170"/>
            <w:vAlign w:val="center"/>
          </w:tcPr>
          <w:p>
            <w:pPr>
              <w:spacing w:after="0" w:line="240" w:lineRule="auto"/>
              <w:jc w:val="left"/>
            </w:pPr>
            <w:r>
              <w:rPr>
                <w:rFonts w:ascii="Aptos" w:hAnsi="Aptos"/>
                <w:b w:val="0"/>
                <w:i w:val="0"/>
                <w:sz w:val="15"/>
              </w:rPr>
              <w:t>The U.S. International Trade Administration’s 23 Feb 2026 Lebanon guide notes growing use of websites and social media such as Instagram and continued prevalence of cash on delivery.</w:t>
            </w:r>
          </w:p>
        </w:tc>
        <w:tc>
          <w:tcPr>
            <w:tcW w:type="dxa" w:w="3154"/>
            <w:vAlign w:val="center"/>
          </w:tcPr>
          <w:p>
            <w:pPr>
              <w:spacing w:after="0" w:line="240" w:lineRule="auto"/>
              <w:jc w:val="left"/>
            </w:pPr>
            <w:r>
              <w:rPr>
                <w:rFonts w:ascii="Aptos" w:hAnsi="Aptos"/>
                <w:b w:val="0"/>
                <w:i w:val="0"/>
                <w:sz w:val="15"/>
              </w:rPr>
              <w:t>Supports channel-neutral capture and cash/order separation.</w:t>
            </w:r>
          </w:p>
        </w:tc>
      </w:tr>
      <w:tr>
        <w:trPr>
          <w:cantSplit/>
        </w:trPr>
        <w:tc>
          <w:tcPr>
            <w:tcW w:type="dxa" w:w="1900"/>
            <w:shd w:fill="F4F7F9" w:val="clear"/>
            <w:vAlign w:val="center"/>
          </w:tcPr>
          <w:p>
            <w:pPr>
              <w:spacing w:after="0" w:line="240" w:lineRule="auto"/>
              <w:jc w:val="left"/>
            </w:pPr>
            <w:r>
              <w:rPr>
                <w:rFonts w:ascii="Aptos" w:hAnsi="Aptos"/>
                <w:b/>
                <w:i w:val="0"/>
                <w:sz w:val="15"/>
              </w:rPr>
              <w:t>Macroeconomic context</w:t>
            </w:r>
          </w:p>
        </w:tc>
        <w:tc>
          <w:tcPr>
            <w:tcW w:type="dxa" w:w="5170"/>
            <w:shd w:fill="F4F7F9" w:val="clear"/>
            <w:vAlign w:val="center"/>
          </w:tcPr>
          <w:p>
            <w:pPr>
              <w:spacing w:after="0" w:line="240" w:lineRule="auto"/>
              <w:jc w:val="left"/>
            </w:pPr>
            <w:r>
              <w:rPr>
                <w:rFonts w:ascii="Aptos" w:hAnsi="Aptos"/>
                <w:b w:val="0"/>
                <w:i w:val="0"/>
                <w:sz w:val="15"/>
              </w:rPr>
              <w:t>World Bank’s 22 Jan 2026 Lebanon update describes greater dollarization of wages and near-complete dollarization of consumer prices amid a fragile recovery.</w:t>
            </w:r>
          </w:p>
        </w:tc>
        <w:tc>
          <w:tcPr>
            <w:tcW w:type="dxa" w:w="3154"/>
            <w:shd w:fill="F4F7F9" w:val="clear"/>
            <w:vAlign w:val="center"/>
          </w:tcPr>
          <w:p>
            <w:pPr>
              <w:spacing w:after="0" w:line="240" w:lineRule="auto"/>
              <w:jc w:val="left"/>
            </w:pPr>
            <w:r>
              <w:rPr>
                <w:rFonts w:ascii="Aptos" w:hAnsi="Aptos"/>
                <w:b w:val="0"/>
                <w:i w:val="0"/>
                <w:sz w:val="15"/>
              </w:rPr>
              <w:t>Supports original-currency records, rate snapshots and margin/cost visibility.</w:t>
            </w:r>
          </w:p>
        </w:tc>
      </w:tr>
      <w:tr>
        <w:trPr>
          <w:cantSplit/>
        </w:trPr>
        <w:tc>
          <w:tcPr>
            <w:tcW w:type="dxa" w:w="1900"/>
            <w:vAlign w:val="center"/>
          </w:tcPr>
          <w:p>
            <w:pPr>
              <w:spacing w:after="0" w:line="240" w:lineRule="auto"/>
              <w:jc w:val="left"/>
            </w:pPr>
            <w:r>
              <w:rPr>
                <w:rFonts w:ascii="Aptos" w:hAnsi="Aptos"/>
                <w:b/>
                <w:i w:val="0"/>
                <w:sz w:val="15"/>
              </w:rPr>
              <w:t>Payment ecosystem</w:t>
            </w:r>
          </w:p>
        </w:tc>
        <w:tc>
          <w:tcPr>
            <w:tcW w:type="dxa" w:w="5170"/>
            <w:vAlign w:val="center"/>
          </w:tcPr>
          <w:p>
            <w:pPr>
              <w:spacing w:after="0" w:line="240" w:lineRule="auto"/>
              <w:jc w:val="left"/>
            </w:pPr>
            <w:r>
              <w:rPr>
                <w:rFonts w:ascii="Aptos" w:hAnsi="Aptos"/>
                <w:b w:val="0"/>
                <w:i w:val="0"/>
                <w:sz w:val="15"/>
              </w:rPr>
              <w:t>Banque du Liban’s current electronic payment provider materials list OMT and Whish Money among supervised providers; the 2026 framework reinforces that payment services are regulated.</w:t>
            </w:r>
          </w:p>
        </w:tc>
        <w:tc>
          <w:tcPr>
            <w:tcW w:type="dxa" w:w="3154"/>
            <w:vAlign w:val="center"/>
          </w:tcPr>
          <w:p>
            <w:pPr>
              <w:spacing w:after="0" w:line="240" w:lineRule="auto"/>
              <w:jc w:val="left"/>
            </w:pPr>
            <w:r>
              <w:rPr>
                <w:rFonts w:ascii="Aptos" w:hAnsi="Aptos"/>
                <w:b w:val="0"/>
                <w:i w:val="0"/>
                <w:sz w:val="15"/>
              </w:rPr>
              <w:t>Supports tracking local methods while keeping Masaar outside fund custody/processing in MVP.</w:t>
            </w:r>
          </w:p>
        </w:tc>
      </w:tr>
      <w:tr>
        <w:trPr>
          <w:cantSplit/>
        </w:trPr>
        <w:tc>
          <w:tcPr>
            <w:tcW w:type="dxa" w:w="1900"/>
            <w:shd w:fill="F4F7F9" w:val="clear"/>
            <w:vAlign w:val="center"/>
          </w:tcPr>
          <w:p>
            <w:pPr>
              <w:spacing w:after="0" w:line="240" w:lineRule="auto"/>
              <w:jc w:val="left"/>
            </w:pPr>
            <w:r>
              <w:rPr>
                <w:rFonts w:ascii="Aptos" w:hAnsi="Aptos"/>
                <w:b/>
                <w:i w:val="0"/>
                <w:sz w:val="15"/>
              </w:rPr>
              <w:t>Financial compliance context</w:t>
            </w:r>
          </w:p>
        </w:tc>
        <w:tc>
          <w:tcPr>
            <w:tcW w:type="dxa" w:w="5170"/>
            <w:shd w:fill="F4F7F9" w:val="clear"/>
            <w:vAlign w:val="center"/>
          </w:tcPr>
          <w:p>
            <w:pPr>
              <w:spacing w:after="0" w:line="240" w:lineRule="auto"/>
              <w:jc w:val="left"/>
            </w:pPr>
            <w:r>
              <w:rPr>
                <w:rFonts w:ascii="Aptos" w:hAnsi="Aptos"/>
                <w:b w:val="0"/>
                <w:i w:val="0"/>
                <w:sz w:val="15"/>
              </w:rPr>
              <w:t>FATF’s 13 Feb 2026 increased-monitoring statement continues to include Lebanon and calls for a risk-based approach rather than indiscriminate de-risking.</w:t>
            </w:r>
          </w:p>
        </w:tc>
        <w:tc>
          <w:tcPr>
            <w:tcW w:type="dxa" w:w="3154"/>
            <w:shd w:fill="F4F7F9" w:val="clear"/>
            <w:vAlign w:val="center"/>
          </w:tcPr>
          <w:p>
            <w:pPr>
              <w:spacing w:after="0" w:line="240" w:lineRule="auto"/>
              <w:jc w:val="left"/>
            </w:pPr>
            <w:r>
              <w:rPr>
                <w:rFonts w:ascii="Aptos" w:hAnsi="Aptos"/>
                <w:b w:val="0"/>
                <w:i w:val="0"/>
                <w:sz w:val="15"/>
              </w:rPr>
              <w:t>Supports payment references/audit while avoiding unsupported compliance claims or customer blacklists.</w:t>
            </w:r>
          </w:p>
        </w:tc>
      </w:tr>
      <w:tr>
        <w:trPr>
          <w:cantSplit/>
        </w:trPr>
        <w:tc>
          <w:tcPr>
            <w:tcW w:type="dxa" w:w="1900"/>
            <w:vAlign w:val="center"/>
          </w:tcPr>
          <w:p>
            <w:pPr>
              <w:spacing w:after="0" w:line="240" w:lineRule="auto"/>
              <w:jc w:val="left"/>
            </w:pPr>
            <w:r>
              <w:rPr>
                <w:rFonts w:ascii="Aptos" w:hAnsi="Aptos"/>
                <w:b/>
                <w:i w:val="0"/>
                <w:sz w:val="15"/>
              </w:rPr>
              <w:t>Offline-first design</w:t>
            </w:r>
          </w:p>
        </w:tc>
        <w:tc>
          <w:tcPr>
            <w:tcW w:type="dxa" w:w="5170"/>
            <w:vAlign w:val="center"/>
          </w:tcPr>
          <w:p>
            <w:pPr>
              <w:spacing w:after="0" w:line="240" w:lineRule="auto"/>
              <w:jc w:val="left"/>
            </w:pPr>
            <w:r>
              <w:rPr>
                <w:rFonts w:ascii="Aptos" w:hAnsi="Aptos"/>
                <w:b w:val="0"/>
                <w:i w:val="0"/>
                <w:sz w:val="15"/>
              </w:rPr>
              <w:t>AWS guidance describes PWAs/offline-first clients that cache local data and synchronize with conflict handling; AWS RDS guidance documents resilient SQL Server deployments and backups.</w:t>
            </w:r>
          </w:p>
        </w:tc>
        <w:tc>
          <w:tcPr>
            <w:tcW w:type="dxa" w:w="3154"/>
            <w:vAlign w:val="center"/>
          </w:tcPr>
          <w:p>
            <w:pPr>
              <w:spacing w:after="0" w:line="240" w:lineRule="auto"/>
              <w:jc w:val="left"/>
            </w:pPr>
            <w:r>
              <w:rPr>
                <w:rFonts w:ascii="Aptos" w:hAnsi="Aptos"/>
                <w:b w:val="0"/>
                <w:i w:val="0"/>
                <w:sz w:val="15"/>
              </w:rPr>
              <w:t>Supports a low-bandwidth PWA, event-driven growth path and managed SQL architecture.</w:t>
            </w:r>
          </w:p>
        </w:tc>
      </w:tr>
    </w:tbl>
    <w:p>
      <w:pPr>
        <w:spacing w:after="0"/>
      </w:pPr>
    </w:p>
    <w:p>
      <w:pPr>
        <w:pStyle w:val="Heading2"/>
        <w:keepNext/>
        <w:keepLines/>
      </w:pPr>
      <w:r>
        <w:t>11.3 Sources</w:t>
      </w:r>
    </w:p>
    <w:p>
      <w:pPr>
        <w:pStyle w:val="Source"/>
      </w:pPr>
      <w:r>
        <w:rPr>
          <w:rFonts w:ascii="Aptos" w:hAnsi="Aptos"/>
          <w:b w:val="0"/>
          <w:i w:val="0"/>
          <w:color w:val="52616B"/>
          <w:sz w:val="16"/>
        </w:rPr>
        <w:t>U.S. International Trade Administration, “Lebanon - eCommerce,” last published 23 February 2026: https://www.trade.gov/country-commercial-guides/lebanon-ecommerce</w:t>
      </w:r>
    </w:p>
    <w:p>
      <w:pPr>
        <w:pStyle w:val="Source"/>
      </w:pPr>
      <w:r>
        <w:rPr>
          <w:rFonts w:ascii="Aptos" w:hAnsi="Aptos"/>
          <w:b w:val="0"/>
          <w:i w:val="0"/>
          <w:color w:val="52616B"/>
          <w:sz w:val="16"/>
        </w:rPr>
        <w:t>World Bank, “Lebanon: Economic Rebound Marks Cautious Recovery amidst Progress on Reforms,” 22 January 2026: https://www.worldbank.org/en/news/press-release/2026/01/22/lebanon-economic-rebound-marks-cautious-recovery-amidst-progress-on-reforms</w:t>
      </w:r>
    </w:p>
    <w:p>
      <w:pPr>
        <w:pStyle w:val="Source"/>
      </w:pPr>
      <w:r>
        <w:rPr>
          <w:rFonts w:ascii="Aptos" w:hAnsi="Aptos"/>
          <w:b w:val="0"/>
          <w:i w:val="0"/>
          <w:color w:val="52616B"/>
          <w:sz w:val="16"/>
        </w:rPr>
        <w:t>Banque du Liban, Electronic Payment Services Providers / Basic Circular No. 1 (9 January 2026): https://bdl.gov.lb/basiccircular_detail.php?id=11334</w:t>
      </w:r>
    </w:p>
    <w:p>
      <w:pPr>
        <w:pStyle w:val="Source"/>
      </w:pPr>
      <w:r>
        <w:rPr>
          <w:rFonts w:ascii="Aptos" w:hAnsi="Aptos"/>
          <w:b w:val="0"/>
          <w:i w:val="0"/>
          <w:color w:val="52616B"/>
          <w:sz w:val="16"/>
        </w:rPr>
        <w:t>FATF, “Jurisdictions under Increased Monitoring,” 13 February 2026: https://www.fatf-gafi.org/en/publications/High-risk-and-other-monitored-jurisdictions/increased-monitoring-february-2026.html</w:t>
      </w:r>
    </w:p>
    <w:p>
      <w:pPr>
        <w:pStyle w:val="Source"/>
      </w:pPr>
      <w:r>
        <w:rPr>
          <w:rFonts w:ascii="Aptos" w:hAnsi="Aptos"/>
          <w:b w:val="0"/>
          <w:i w:val="0"/>
          <w:color w:val="52616B"/>
          <w:sz w:val="16"/>
        </w:rPr>
        <w:t>AWS, “Building offline first applications with AWS Amplify DataStore - Part 1,” 10 November 2022: https://aws.amazon.com/blogs/mobile/building-offline-first-applications-with-aws-amplify-datastore-part-1/</w:t>
      </w:r>
    </w:p>
    <w:p>
      <w:pPr>
        <w:pStyle w:val="Source"/>
      </w:pPr>
      <w:r>
        <w:rPr>
          <w:rFonts w:ascii="Aptos" w:hAnsi="Aptos"/>
          <w:b w:val="0"/>
          <w:i w:val="0"/>
          <w:color w:val="52616B"/>
          <w:sz w:val="16"/>
        </w:rPr>
        <w:t>AWS, Amazon RDS for Microsoft SQL Server documentation: https://docs.aws.amazon.com/AmazonRDS/latest/UserGuide/CHAP_SQLServer.html</w:t>
      </w:r>
    </w:p>
    <w:p>
      <w:pPr>
        <w:pStyle w:val="Heading2"/>
        <w:keepNext/>
        <w:keepLines/>
      </w:pPr>
      <w:r>
        <w:t>11.4 Pilot validation questions</w:t>
      </w:r>
    </w:p>
    <w:p>
      <w:pPr>
        <w:pStyle w:val="ListBullet"/>
      </w:pPr>
      <w:r>
        <w:rPr>
          <w:rFonts w:ascii="Aptos" w:hAnsi="Aptos"/>
          <w:b w:val="0"/>
          <w:i w:val="0"/>
        </w:rPr>
        <w:t>Which two warnings would an owner act on weekly, and what threshold would feel credible?</w:t>
      </w:r>
    </w:p>
    <w:p>
      <w:pPr>
        <w:pStyle w:val="ListBullet"/>
      </w:pPr>
      <w:r>
        <w:rPr>
          <w:rFonts w:ascii="Aptos" w:hAnsi="Aptos"/>
          <w:b w:val="0"/>
          <w:i w:val="0"/>
        </w:rPr>
        <w:t>Which costs can businesses realistically maintain per product/order so contribution margin remains truthful?</w:t>
      </w:r>
    </w:p>
    <w:p>
      <w:pPr>
        <w:pStyle w:val="ListBullet"/>
      </w:pPr>
      <w:r>
        <w:rPr>
          <w:rFonts w:ascii="Aptos" w:hAnsi="Aptos"/>
          <w:b w:val="0"/>
          <w:i w:val="0"/>
        </w:rPr>
        <w:t>How do pilot businesses currently settle with internal drivers, freelancers and external companies, including partial handovers?</w:t>
      </w:r>
    </w:p>
    <w:p>
      <w:pPr>
        <w:pStyle w:val="ListBullet"/>
      </w:pPr>
      <w:r>
        <w:rPr>
          <w:rFonts w:ascii="Aptos" w:hAnsi="Aptos"/>
          <w:b w:val="0"/>
          <w:i w:val="0"/>
        </w:rPr>
        <w:t>Which USD/LBP reporting view is required, and who is authorized to set the transaction rate/source?</w:t>
      </w:r>
    </w:p>
    <w:p>
      <w:pPr>
        <w:pStyle w:val="ListBullet"/>
      </w:pPr>
      <w:r>
        <w:rPr>
          <w:rFonts w:ascii="Aptos" w:hAnsi="Aptos"/>
          <w:b w:val="0"/>
          <w:i w:val="0"/>
        </w:rPr>
        <w:t>Which 3-5 driver actions must work during an outage, and how long do outages typically affect a workday?</w:t>
      </w:r>
    </w:p>
    <w:p>
      <w:pPr>
        <w:pStyle w:val="ListBullet"/>
      </w:pPr>
      <w:r>
        <w:rPr>
          <w:rFonts w:ascii="Aptos" w:hAnsi="Aptos"/>
          <w:b w:val="0"/>
          <w:i w:val="0"/>
        </w:rPr>
        <w:t>What are the top address fields and failed-delivery reasons across Beirut, Mount Lebanon and other pilot service areas?</w:t>
      </w:r>
    </w:p>
    <w:p>
      <w:pPr>
        <w:pStyle w:val="ListBullet"/>
      </w:pPr>
      <w:r>
        <w:rPr>
          <w:rFonts w:ascii="Aptos" w:hAnsi="Aptos"/>
          <w:b w:val="0"/>
          <w:i w:val="0"/>
        </w:rPr>
        <w:t>Which chart changed a real decision during the pilot? Charts that do not change a decision should be removed or demoted.</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DDF5F1" w:val="clear"/>
          </w:tcPr>
          <w:p>
            <w:pPr>
              <w:spacing w:after="0"/>
            </w:pPr>
            <w:r>
              <w:rPr>
                <w:rFonts w:ascii="Aptos" w:hAnsi="Aptos"/>
                <w:b/>
                <w:i w:val="0"/>
                <w:color w:val="006B63"/>
              </w:rPr>
              <w:t xml:space="preserve">Validation rule: </w:t>
            </w:r>
            <w:r>
              <w:rPr>
                <w:rFonts w:ascii="Aptos" w:hAnsi="Aptos"/>
                <w:b w:val="0"/>
                <w:i w:val="0"/>
              </w:rPr>
              <w:t>The survey should be distributed and response data analyzed before claiming market demand. Interview at least a small set of owners and frontline staff, then revise the MVP around observed workflows and willingness to use/pay - not feature enthusiasm alone.</w:t>
            </w:r>
          </w:p>
        </w:tc>
      </w:tr>
    </w:tbl>
    <w:p>
      <w:pPr>
        <w:spacing w:after="0"/>
      </w:pPr>
    </w:p>
    <w:sectPr w:rsidR="00333268" w:rsidSect="00034616">
      <w:headerReference w:type="default" r:id="rId9"/>
      <w:footerReference w:type="default" r:id="rId10"/>
      <w:pgSz w:w="12240" w:h="15840"/>
      <w:pgMar w:top="936" w:right="1008" w:bottom="864"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F729" w14:textId="77777777" w:rsidR="00615C8B" w:rsidRDefault="00615C8B">
      <w:pPr>
        <w:spacing w:after="0" w:line="240" w:lineRule="auto"/>
        <w:rPr>
          <w:rFonts w:hint="eastAsia"/>
        </w:rPr>
      </w:pPr>
      <w:r>
        <w:separator/>
      </w:r>
    </w:p>
  </w:endnote>
  <w:endnote w:type="continuationSeparator" w:id="0">
    <w:p w14:paraId="5821A1D7" w14:textId="77777777" w:rsidR="00615C8B" w:rsidRDefault="00615C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E9D0" w14:textId="77777777" w:rsidR="00333268" w:rsidRDefault="00615C8B">
    <w:pPr>
      <w:pStyle w:val="Footer"/>
      <w:spacing w:after="0"/>
      <w:jc w:val="center"/>
      <w:rPr>
        <w:rFonts w:hint="eastAsia"/>
      </w:rPr>
    </w:pPr>
    <w:r>
      <w:rPr>
        <w:rFonts w:ascii="Aptos" w:hAnsi="Aptos"/>
        <w:b w:val="0"/>
        <w:i w:val="0"/>
        <w:color w:val="44545E"/>
        <w:sz w:val="16"/>
      </w:rPr>
      <w:t xml:space="preserve">Masaar Functional Specification  |  Page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26D1" w14:textId="77777777" w:rsidR="00615C8B" w:rsidRDefault="00615C8B">
      <w:pPr>
        <w:spacing w:after="0" w:line="240" w:lineRule="auto"/>
        <w:rPr>
          <w:rFonts w:hint="eastAsia"/>
        </w:rPr>
      </w:pPr>
      <w:r>
        <w:separator/>
      </w:r>
    </w:p>
  </w:footnote>
  <w:footnote w:type="continuationSeparator" w:id="0">
    <w:p w14:paraId="57BDA2FA" w14:textId="77777777" w:rsidR="00615C8B" w:rsidRDefault="00615C8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B4F4" w14:textId="77777777" w:rsidR="00333268" w:rsidRDefault="00615C8B">
    <w:pPr>
      <w:pStyle w:val="Header"/>
      <w:spacing w:after="0"/>
      <w:jc w:val="right"/>
      <w:rPr>
        <w:rFonts w:hint="eastAsia"/>
      </w:rPr>
    </w:pPr>
    <w:r>
      <w:rPr>
        <w:rFonts w:ascii="Aptos" w:hAnsi="Aptos"/>
        <w:b w:val="0"/>
        <w:i w:val="0"/>
        <w:color w:val="44545E"/>
        <w:sz w:val="16"/>
      </w:rPr>
      <w:t>Functional Specification &amp; Product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C52AAA"/>
    <w:multiLevelType w:val="singleLevel"/>
    <w:tmpl w:val="05387420"/>
    <w:lvl w:ilvl="0">
      <w:start w:val="1"/>
      <w:numFmt w:val="decimal"/>
      <w:lvlText w:val="%1."/>
      <w:lvlJc w:val="left"/>
      <w:pPr>
        <w:tabs>
          <w:tab w:val="num" w:pos="360"/>
        </w:tabs>
        <w:ind w:left="360" w:hanging="240"/>
      </w:pPr>
    </w:lvl>
  </w:abstractNum>
  <w:abstractNum w:abstractNumId="10" w15:restartNumberingAfterBreak="0">
    <w:nsid w:val="60433616"/>
    <w:multiLevelType w:val="singleLevel"/>
    <w:tmpl w:val="36688EF2"/>
    <w:lvl w:ilvl="0">
      <w:start w:val="1"/>
      <w:numFmt w:val="decimal"/>
      <w:lvlText w:val="%1."/>
      <w:lvlJc w:val="left"/>
      <w:pPr>
        <w:tabs>
          <w:tab w:val="num" w:pos="360"/>
        </w:tabs>
        <w:ind w:left="360" w:hanging="240"/>
      </w:pPr>
    </w:lvl>
  </w:abstractNum>
  <w:abstractNum w:abstractNumId="11">
    <w:multiLevelType w:val="singleLevel"/>
    <w:lvl w:ilvl="0">
      <w:start w:val="1"/>
      <w:numFmt w:val="decimal"/>
      <w:lvlText w:val="%1."/>
      <w:lvlJc w:val="left"/>
      <w:pPr>
        <w:tabs>
          <w:tab w:val="num" w:pos="360"/>
        </w:tabs>
        <w:ind w:left="360" w:hanging="240"/>
      </w:pPr>
    </w:lvl>
  </w:abstractNum>
  <w:abstractNum w:abstractNumId="12">
    <w:multiLevelType w:val="singleLevel"/>
    <w:lvl w:ilvl="0">
      <w:start w:val="1"/>
      <w:numFmt w:val="decimal"/>
      <w:lvlText w:val="%1."/>
      <w:lvlJc w:val="left"/>
      <w:pPr>
        <w:tabs>
          <w:tab w:val="num" w:pos="360"/>
        </w:tabs>
        <w:ind w:left="360" w:hanging="240"/>
      </w:pPr>
    </w:lvl>
  </w:abstractNum>
  <w:num w:numId="1" w16cid:durableId="977103327">
    <w:abstractNumId w:val="8"/>
  </w:num>
  <w:num w:numId="2" w16cid:durableId="1772815070">
    <w:abstractNumId w:val="6"/>
  </w:num>
  <w:num w:numId="3" w16cid:durableId="1612468323">
    <w:abstractNumId w:val="5"/>
  </w:num>
  <w:num w:numId="4" w16cid:durableId="1390154479">
    <w:abstractNumId w:val="4"/>
  </w:num>
  <w:num w:numId="5" w16cid:durableId="1100837725">
    <w:abstractNumId w:val="7"/>
  </w:num>
  <w:num w:numId="6" w16cid:durableId="846794866">
    <w:abstractNumId w:val="3"/>
  </w:num>
  <w:num w:numId="7" w16cid:durableId="1557863094">
    <w:abstractNumId w:val="2"/>
  </w:num>
  <w:num w:numId="8" w16cid:durableId="1386104131">
    <w:abstractNumId w:val="1"/>
  </w:num>
  <w:num w:numId="9" w16cid:durableId="148447439">
    <w:abstractNumId w:val="0"/>
  </w:num>
  <w:num w:numId="10" w16cid:durableId="200946327">
    <w:abstractNumId w:val="10"/>
  </w:num>
  <w:num w:numId="11" w16cid:durableId="662120895">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268"/>
    <w:rsid w:val="00615C8B"/>
    <w:rsid w:val="00AA1D8D"/>
    <w:rsid w:val="00B255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1CACD"/>
  <w14:defaultImageDpi w14:val="300"/>
  <w15:docId w15:val="{24664BB4-E937-4C90-9F39-0ADF399D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color w:val="16252F"/>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152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6B63"/>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6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30" w:line="240" w:lineRule="auto"/>
      <w:contextualSpacing/>
    </w:pPr>
    <w:rPr>
      <w:rFonts w:ascii="Aptos" w:hAnsi="Aptos"/>
      <w:color w:val="16252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30" w:line="240" w:lineRule="auto"/>
      <w:contextualSpacing/>
    </w:pPr>
    <w:rPr>
      <w:rFonts w:ascii="Aptos" w:hAnsi="Aptos"/>
      <w:color w:val="16252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120" w:line="240" w:lineRule="auto" w:before="0"/>
    </w:pPr>
    <w:rPr>
      <w:rFonts w:ascii="Aptos" w:hAnsi="Aptos"/>
      <w:b/>
      <w:color w:val="00A89C"/>
      <w:sz w:val="21"/>
    </w:rPr>
  </w:style>
  <w:style w:type="paragraph" w:customStyle="1" w:styleId="CoverTitle">
    <w:name w:val="Cover Title"/>
    <w:pPr>
      <w:spacing w:before="160" w:after="40" w:line="240" w:lineRule="auto"/>
    </w:pPr>
    <w:rPr>
      <w:rFonts w:ascii="Aptos" w:hAnsi="Aptos"/>
      <w:b/>
      <w:color w:val="001525"/>
      <w:sz w:val="56"/>
    </w:rPr>
  </w:style>
  <w:style w:type="paragraph" w:customStyle="1" w:styleId="CoverSubtitle">
    <w:name w:val="Cover Subtitle"/>
    <w:pPr>
      <w:spacing w:after="120" w:line="240" w:lineRule="auto" w:before="0"/>
    </w:pPr>
    <w:rPr>
      <w:rFonts w:ascii="Aptos" w:hAnsi="Aptos"/>
      <w:b/>
      <w:color w:val="006B63"/>
      <w:sz w:val="32"/>
    </w:rPr>
  </w:style>
  <w:style w:type="paragraph" w:customStyle="1" w:styleId="CoverPosition">
    <w:name w:val="Cover Position"/>
    <w:pPr>
      <w:spacing w:before="280" w:after="160" w:line="240" w:lineRule="auto"/>
    </w:pPr>
    <w:rPr>
      <w:rFonts w:ascii="Aptos" w:hAnsi="Aptos"/>
      <w:b/>
      <w:color w:val="D9AD58"/>
      <w:sz w:val="22"/>
    </w:rPr>
  </w:style>
  <w:style w:type="paragraph" w:customStyle="1" w:styleId="ModuleLead">
    <w:name w:val="Module Lead"/>
    <w:pPr>
      <w:spacing w:after="80" w:line="240" w:lineRule="auto" w:before="0"/>
    </w:pPr>
    <w:rPr>
      <w:rFonts w:ascii="Aptos" w:hAnsi="Aptos"/>
      <w:b w:val="0"/>
      <w:color w:val="16252F"/>
      <w:sz w:val="19"/>
    </w:rPr>
  </w:style>
  <w:style w:type="paragraph" w:customStyle="1" w:styleId="ModuleLabel">
    <w:name w:val="Module Label"/>
    <w:pPr>
      <w:keepNext/>
      <w:spacing w:before="60" w:after="20" w:line="240" w:lineRule="auto"/>
    </w:pPr>
    <w:rPr>
      <w:rFonts w:ascii="Aptos" w:hAnsi="Aptos"/>
      <w:b/>
      <w:color w:val="006B63"/>
      <w:sz w:val="18"/>
    </w:rPr>
  </w:style>
  <w:style w:type="paragraph" w:customStyle="1" w:styleId="SmallNote">
    <w:name w:val="Small Note"/>
    <w:pPr>
      <w:spacing w:before="40" w:after="60" w:line="240" w:lineRule="auto"/>
    </w:pPr>
    <w:rPr>
      <w:rFonts w:ascii="Aptos" w:hAnsi="Aptos"/>
      <w:b w:val="0"/>
      <w:color w:val="52616B"/>
      <w:sz w:val="16"/>
    </w:rPr>
  </w:style>
  <w:style w:type="paragraph" w:customStyle="1" w:styleId="Source">
    <w:name w:val="Source"/>
    <w:pPr>
      <w:spacing w:before="20" w:after="40" w:line="240" w:lineRule="auto"/>
    </w:pPr>
    <w:rPr>
      <w:rFonts w:ascii="Aptos" w:hAnsi="Aptos"/>
      <w:b w:val="0"/>
      <w:color w:val="52616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10747</Words>
  <Characters>61258</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Masaar - Functional Specification and Product Vision</dc:title>
  <dc:subject>Social commerce operations, cash accountability, and business intelligence for Lebanese businesses</dc:subject>
  <dc:creator>Masaar Team</dc:creator>
  <cp:keywords>Masaar, Lebanon, social commerce, operations, analytics, AWS, functional specification</cp:keywords>
  <dc:description>generated by python-docx</dc:description>
  <cp:lastModifiedBy>Shawn Louay Lamouza</cp:lastModifiedBy>
  <cp:revision>2</cp:revision>
  <dcterms:created xsi:type="dcterms:W3CDTF">2013-12-23T23:15:00Z</dcterms:created>
  <dcterms:modified xsi:type="dcterms:W3CDTF">2026-08-21T17:53:00Z</dcterms:modified>
  <cp:category/>
</cp:coreProperties>
</file>