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40" w:line="283" w:lineRule="auto"/>
        <w:jc w:val="center"/>
      </w:pPr>
      <w:r>
        <w:rPr>
          <w:rFonts w:ascii="Aptos" w:hAnsi="Aptos"/>
          <w:b/>
          <w:i w:val="0"/>
          <w:color w:val="00AFA3"/>
          <w:sz w:val="22"/>
        </w:rPr>
        <w:t>MASAAR</w:t>
      </w:r>
    </w:p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1325880" cy="1325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aar-logo-d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83" w:lineRule="auto"/>
        <w:jc w:val="center"/>
      </w:pPr>
      <w:r>
        <w:rPr>
          <w:rFonts w:ascii="Aptos" w:hAnsi="Aptos"/>
          <w:b/>
          <w:i w:val="0"/>
          <w:color w:val="061828"/>
          <w:sz w:val="58"/>
        </w:rPr>
        <w:t>User Manual</w:t>
      </w:r>
    </w:p>
    <w:p>
      <w:pPr>
        <w:keepNext w:val="0"/>
        <w:spacing w:before="0" w:after="400" w:line="283" w:lineRule="auto"/>
        <w:jc w:val="center"/>
      </w:pPr>
      <w:r>
        <w:rPr>
          <w:rFonts w:ascii="Aptos" w:hAnsi="Aptos"/>
          <w:b w:val="0"/>
          <w:i w:val="0"/>
          <w:color w:val="60717D"/>
          <w:sz w:val="26"/>
        </w:rPr>
        <w:t>From first setup to daily operations, cash accountability and business intelligence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E7E2"/>
          <w:left w:val="single" w:sz="4" w:color="BFE7E2"/>
          <w:bottom w:val="single" w:sz="4" w:color="BFE7E2"/>
          <w:right w:val="single" w:sz="4" w:color="BFE7E2"/>
          <w:insideH w:val="single" w:sz="4" w:color="BFE7E2"/>
          <w:insideV w:val="single" w:sz="4" w:color="BFE7E2"/>
        </w:tblBorders>
      </w:tblPr>
      <w:tblGrid>
        <w:gridCol w:w="9360"/>
      </w:tblGrid>
      <w:tr>
        <w:tc>
          <w:tcPr>
            <w:tcW w:type="dxa" w:w="9360"/>
            <w:shd w:fill="EAF8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AFA3"/>
                <w:sz w:val="20"/>
              </w:rPr>
              <w:t xml:space="preserve">Masaar in one line: </w:t>
            </w:r>
            <w:r>
              <w:rPr>
                <w:rFonts w:ascii="Aptos" w:hAnsi="Aptos"/>
                <w:b w:val="0"/>
                <w:i w:val="0"/>
                <w:color w:val="102536"/>
                <w:sz w:val="20"/>
              </w:rPr>
              <w:t>Masaar captures the work after a customer decides to buy, protects order/stock/payment accountability, and converts trustworthy records into decisions for Lebanese business owners.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Aptos" w:hAnsi="Aptos"/>
          <w:b w:val="0"/>
          <w:i w:val="0"/>
          <w:color w:val="102536"/>
          <w:sz w:val="21"/>
        </w:rPr>
      </w:r>
    </w:p>
    <w:p>
      <w:pPr>
        <w:pStyle w:val="Heading1"/>
        <w:keepNext/>
      </w:pPr>
      <w:r>
        <w:t>Quick start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1. Start the platform — </w:t>
      </w:r>
      <w:r>
        <w:rPr>
          <w:rFonts w:ascii="Aptos" w:hAnsi="Aptos"/>
          <w:b w:val="0"/>
          <w:i w:val="0"/>
          <w:color w:val="102536"/>
          <w:sz w:val="20"/>
        </w:rPr>
        <w:t>From the project folder run pnpm install once, then pnpm dev.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2. Open the web app — </w:t>
      </w:r>
      <w:r>
        <w:rPr>
          <w:rFonts w:ascii="Aptos" w:hAnsi="Aptos"/>
          <w:b w:val="0"/>
          <w:i w:val="0"/>
          <w:color w:val="102536"/>
          <w:sz w:val="20"/>
        </w:rPr>
        <w:t>Visit http://localhost:5173. The API runs locally on http://127.0.0.1:3001.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3. Enter the owner workspace — </w:t>
      </w:r>
      <w:r>
        <w:rPr>
          <w:rFonts w:ascii="Aptos" w:hAnsi="Aptos"/>
          <w:b w:val="0"/>
          <w:i w:val="0"/>
          <w:color w:val="102536"/>
          <w:sz w:val="20"/>
        </w:rPr>
        <w:t>Select Joe · Owner, or use joe@masaar.demo with password masaar-demo.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4. Follow the operating loop — </w:t>
      </w:r>
      <w:r>
        <w:rPr>
          <w:rFonts w:ascii="Aptos" w:hAnsi="Aptos"/>
          <w:b w:val="0"/>
          <w:i w:val="0"/>
          <w:color w:val="102536"/>
          <w:sz w:val="20"/>
        </w:rPr>
        <w:t>Set up the business → catalog/customers → orders → delivery → payment/custody → intelligence.</w:t>
      </w:r>
    </w:p>
    <w:p>
      <w:pPr>
        <w:pStyle w:val="Heading2"/>
        <w:keepNext/>
      </w:pPr>
      <w:r>
        <w:t>Manual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0E5"/>
          <w:left w:val="single" w:sz="6" w:color="D7E0E5"/>
          <w:bottom w:val="single" w:sz="6" w:color="D7E0E5"/>
          <w:right w:val="single" w:sz="6" w:color="D7E0E5"/>
          <w:insideH w:val="single" w:sz="6" w:color="D7E0E5"/>
          <w:insideV w:val="single" w:sz="6" w:color="D7E0E5"/>
        </w:tblBorders>
      </w:tblPr>
      <w:tblGrid>
        <w:gridCol w:w="2232"/>
        <w:gridCol w:w="7128"/>
      </w:tblGrid>
      <w:tr>
        <w:tc>
          <w:tcPr>
            <w:tcW w:type="dxa" w:w="2232"/>
            <w:shd w:fill="0618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Section</w:t>
            </w:r>
          </w:p>
        </w:tc>
        <w:tc>
          <w:tcPr>
            <w:tcW w:type="dxa" w:w="7128"/>
            <w:shd w:fill="0618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Use it when…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1. Access &amp; roles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signing in, creating a business or giving staff access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2. Setup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configuring areas, resources, products, suppliers and prices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3. Orders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capturing and confirming a social-commerce sale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4. Delivery &amp; money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dispatching, collecting cash and reconciling handovers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5. Stock &amp; returns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controlling inventory, receipts, corrections and exchanges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6. Intelligence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reading graphs, warnings, forecasts and evidence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7. Launch &amp; support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understanding integrations, mobile use and troubleshooting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Aptos" w:hAnsi="Aptos"/>
          <w:b w:val="0"/>
          <w:i w:val="0"/>
          <w:color w:val="102536"/>
          <w:sz w:val="21"/>
        </w:rPr>
      </w:r>
    </w:p>
    <w:p>
      <w:pPr>
        <w:pStyle w:val="Heading1"/>
        <w:keepNext/>
        <w:pageBreakBefore/>
      </w:pPr>
      <w:r>
        <w:t>1. Access, Company Onboarding &amp; Roles</w:t>
      </w:r>
    </w:p>
    <w:p>
      <w:pPr>
        <w:keepNext w:val="0"/>
        <w:spacing w:before="0" w:after="200" w:line="283" w:lineRule="auto"/>
      </w:pPr>
      <w:r>
        <w:rPr>
          <w:rFonts w:ascii="Aptos" w:hAnsi="Aptos"/>
          <w:b w:val="0"/>
          <w:i/>
          <w:color w:val="60717D"/>
          <w:sz w:val="20"/>
        </w:rPr>
        <w:t>Each person sees only the workspace needed for their job.</w:t>
      </w:r>
    </w:p>
    <w:p>
      <w:pPr>
        <w:pStyle w:val="Heading2"/>
        <w:keepNext/>
      </w:pPr>
      <w:r>
        <w:t>Sign in and demo identities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0E5"/>
          <w:left w:val="single" w:sz="6" w:color="D7E0E5"/>
          <w:bottom w:val="single" w:sz="6" w:color="D7E0E5"/>
          <w:right w:val="single" w:sz="6" w:color="D7E0E5"/>
          <w:insideH w:val="single" w:sz="6" w:color="D7E0E5"/>
          <w:insideV w:val="single" w:sz="6" w:color="D7E0E5"/>
        </w:tblBorders>
      </w:tblPr>
      <w:tblGrid>
        <w:gridCol w:w="1512"/>
        <w:gridCol w:w="3096"/>
        <w:gridCol w:w="4752"/>
      </w:tblGrid>
      <w:tr>
        <w:tc>
          <w:tcPr>
            <w:tcW w:type="dxa" w:w="1512"/>
            <w:shd w:fill="0618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096"/>
            <w:shd w:fill="0618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Demo email</w:t>
            </w:r>
          </w:p>
        </w:tc>
        <w:tc>
          <w:tcPr>
            <w:tcW w:type="dxa" w:w="4752"/>
            <w:shd w:fill="0618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Primary workspace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Owner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joe@masaar.demo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All operations, controls, analytics and setup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Manager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manager@masaar.demo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Operations plus delegated controls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Employee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employee@masaar.demo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Orders, customers, fulfillment, payments and stock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Driver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driver@masaar.demo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Assigned deliveries only; phone-first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Analyst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analyst@masaar.demo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Read-only operations and intelligence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Aptos" w:hAnsi="Aptos"/>
          <w:b w:val="0"/>
          <w:i w:val="0"/>
          <w:color w:val="102536"/>
          <w:sz w:val="21"/>
        </w:rPr>
      </w:r>
    </w:p>
    <w:p>
      <w:pPr>
        <w:keepNext w:val="0"/>
        <w:spacing w:before="0" w:after="100" w:line="283" w:lineRule="auto"/>
      </w:pPr>
      <w:r>
        <w:rPr>
          <w:rFonts w:ascii="Aptos" w:hAnsi="Aptos"/>
          <w:b w:val="0"/>
          <w:i/>
          <w:color w:val="60717D"/>
          <w:sz w:val="18"/>
        </w:rPr>
        <w:t>All local demo accounts use the password masaar-demo. Local authentication is for demonstration only; production authentication is designed for Amazon Cognito.</w:t>
      </w:r>
    </w:p>
    <w:p>
      <w:pPr>
        <w:pStyle w:val="Heading2"/>
        <w:keepNext/>
      </w:pPr>
      <w:r>
        <w:t>Create a real company workspace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1. Choose Create company — </w:t>
      </w:r>
      <w:r>
        <w:rPr>
          <w:rFonts w:ascii="Aptos" w:hAnsi="Aptos"/>
          <w:b w:val="0"/>
          <w:i w:val="0"/>
          <w:color w:val="102536"/>
          <w:sz w:val="20"/>
        </w:rPr>
        <w:t>Enter the business name, owner identity and core contact information.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2. Complete Business setup — </w:t>
      </w:r>
      <w:r>
        <w:rPr>
          <w:rFonts w:ascii="Aptos" w:hAnsi="Aptos"/>
          <w:b w:val="0"/>
          <w:i w:val="0"/>
          <w:color w:val="102536"/>
          <w:sz w:val="20"/>
        </w:rPr>
        <w:t>Set operating currency, approved exchange-rate policy, Lebanese delivery areas, fees, team and delivery resources.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3. Invite the team — </w:t>
      </w:r>
      <w:r>
        <w:rPr>
          <w:rFonts w:ascii="Aptos" w:hAnsi="Aptos"/>
          <w:b w:val="0"/>
          <w:i w:val="0"/>
          <w:color w:val="102536"/>
          <w:sz w:val="20"/>
        </w:rPr>
        <w:t>From Business setup, add a member, select Manager, Employee, Driver or Analyst, and issue the temporary access details.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4. Verify access — </w:t>
      </w:r>
      <w:r>
        <w:rPr>
          <w:rFonts w:ascii="Aptos" w:hAnsi="Aptos"/>
          <w:b w:val="0"/>
          <w:i w:val="0"/>
          <w:color w:val="102536"/>
          <w:sz w:val="20"/>
        </w:rPr>
        <w:t>Sign in as that member and confirm the navigation is role-appropriate before real work begins.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E7E2"/>
          <w:left w:val="single" w:sz="4" w:color="BFE7E2"/>
          <w:bottom w:val="single" w:sz="4" w:color="BFE7E2"/>
          <w:right w:val="single" w:sz="4" w:color="BFE7E2"/>
          <w:insideH w:val="single" w:sz="4" w:color="BFE7E2"/>
          <w:insideV w:val="single" w:sz="4" w:color="BFE7E2"/>
        </w:tblBorders>
      </w:tblPr>
      <w:tblGrid>
        <w:gridCol w:w="9360"/>
      </w:tblGrid>
      <w:tr>
        <w:tc>
          <w:tcPr>
            <w:tcW w:type="dxa" w:w="9360"/>
            <w:shd w:fill="EAF8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AFA3"/>
                <w:sz w:val="20"/>
              </w:rPr>
              <w:t xml:space="preserve">Permission rule: </w:t>
            </w:r>
            <w:r>
              <w:rPr>
                <w:rFonts w:ascii="Aptos" w:hAnsi="Aptos"/>
                <w:b w:val="0"/>
                <w:i w:val="0"/>
                <w:color w:val="102536"/>
                <w:sz w:val="20"/>
              </w:rPr>
              <w:t>Owners control the business. Employees process work. Drivers update only assigned stops. Analysts can inspect evidence without changing it. Never share the owner account.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Aptos" w:hAnsi="Aptos"/>
          <w:b w:val="0"/>
          <w:i w:val="0"/>
          <w:color w:val="102536"/>
          <w:sz w:val="21"/>
        </w:rPr>
      </w:r>
    </w:p>
    <w:p>
      <w:pPr>
        <w:pStyle w:val="Heading2"/>
        <w:keepNext/>
      </w:pPr>
      <w:r>
        <w:t>Navigation that prevents getting lost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Desktop: use the grouped left navigation. Mobile: use the focused bottom navigation and menu.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Use Ctrl+K (or Cmd+K) for the command/search palette.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The notification bell opens actionable warnings; selecting one takes you to the relevant workspace.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A changed record refreshes affected views immediately; a manual browser refresh should not be required.</w:t>
      </w:r>
    </w:p>
    <w:p>
      <w:pPr>
        <w:pStyle w:val="Heading1"/>
        <w:keepNext/>
        <w:pageBreakBefore/>
      </w:pPr>
      <w:r>
        <w:t>2. Business Setup &amp; Commerce Foundations</w:t>
      </w:r>
    </w:p>
    <w:p>
      <w:pPr>
        <w:keepNext w:val="0"/>
        <w:spacing w:before="0" w:after="200" w:line="283" w:lineRule="auto"/>
      </w:pPr>
      <w:r>
        <w:rPr>
          <w:rFonts w:ascii="Aptos" w:hAnsi="Aptos"/>
          <w:b w:val="0"/>
          <w:i/>
          <w:color w:val="60717D"/>
          <w:sz w:val="20"/>
        </w:rPr>
        <w:t>Configure the records that make later automation and intelligence reliable.</w:t>
      </w:r>
    </w:p>
    <w:p>
      <w:pPr>
        <w:pStyle w:val="Heading2"/>
        <w:keepNext/>
      </w:pPr>
      <w:r>
        <w:t>Business setup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Company identity, owner settings and base/accepted currencies.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Team members and role-based access.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Lebanese delivery zones and fees; add as many areas as the business serves.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Delivery resources: internal drivers, individual freelancers and delivery companies. These are resource types—not three fixed providers. Add, edit, activate or deactivate actual partners.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Payment methods such as Cash, Whish and other configured methods.</w:t>
      </w:r>
    </w:p>
    <w:p>
      <w:pPr>
        <w:pStyle w:val="Heading2"/>
        <w:keepNext/>
      </w:pPr>
      <w:r>
        <w:t>Catalog and structured products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1. Create the product — </w:t>
      </w:r>
      <w:r>
        <w:rPr>
          <w:rFonts w:ascii="Aptos" w:hAnsi="Aptos"/>
          <w:b w:val="0"/>
          <w:i w:val="0"/>
          <w:color w:val="102536"/>
          <w:sz w:val="20"/>
        </w:rPr>
        <w:t>Enter name, category, images, availability and optional stock tracking.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2. Create variants — </w:t>
      </w:r>
      <w:r>
        <w:rPr>
          <w:rFonts w:ascii="Aptos" w:hAnsi="Aptos"/>
          <w:b w:val="0"/>
          <w:i w:val="0"/>
          <w:color w:val="102536"/>
          <w:sz w:val="20"/>
        </w:rPr>
        <w:t>Add size/color/options, SKU, price and cost. Accurate cost is required for honest profit analysis.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3. Review availability — </w:t>
      </w:r>
      <w:r>
        <w:rPr>
          <w:rFonts w:ascii="Aptos" w:hAnsi="Aptos"/>
          <w:b w:val="0"/>
          <w:i w:val="0"/>
          <w:color w:val="102536"/>
          <w:sz w:val="20"/>
        </w:rPr>
        <w:t>Disable unavailable items instead of deleting history.</w:t>
      </w:r>
    </w:p>
    <w:p>
      <w:pPr>
        <w:pStyle w:val="Heading2"/>
        <w:keepNext/>
      </w:pPr>
      <w:r>
        <w:t>Customers and Lebanese addresses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A profile stores phone, order history, previous addresses, spending, delivery outcomes and preferred payment method.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Addresses separate area, street, building, floor/landmark, location link and delivery note to reduce failed deliveries.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The reliability indicator is a caution signal based on history, never a blacklist or automatic rejection.</w:t>
      </w:r>
    </w:p>
    <w:p>
      <w:pPr>
        <w:pStyle w:val="Heading2"/>
        <w:keepNext/>
      </w:pPr>
      <w:r>
        <w:t>Suppliers and Price Studio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Suppliers hold contacts, lead times and product relationships for restocking decisions.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Price Studio records currency/exchange-rate context and tests margin impact before a price is changed.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E7E2"/>
          <w:left w:val="single" w:sz="4" w:color="BFE7E2"/>
          <w:bottom w:val="single" w:sz="4" w:color="BFE7E2"/>
          <w:right w:val="single" w:sz="4" w:color="BFE7E2"/>
          <w:insideH w:val="single" w:sz="4" w:color="BFE7E2"/>
          <w:insideV w:val="single" w:sz="4" w:color="BFE7E2"/>
        </w:tblBorders>
      </w:tblPr>
      <w:tblGrid>
        <w:gridCol w:w="9360"/>
      </w:tblGrid>
      <w:tr>
        <w:tc>
          <w:tcPr>
            <w:tcW w:type="dxa" w:w="9360"/>
            <w:shd w:fill="EAF8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AFA3"/>
                <w:sz w:val="20"/>
              </w:rPr>
              <w:t xml:space="preserve">Lebanon-specific control: </w:t>
            </w:r>
            <w:r>
              <w:rPr>
                <w:rFonts w:ascii="Aptos" w:hAnsi="Aptos"/>
                <w:b w:val="0"/>
                <w:i w:val="0"/>
                <w:color w:val="102536"/>
                <w:sz w:val="20"/>
              </w:rPr>
              <w:t>When costs or selling prices span USD and LBP, use an owner-approved rate snapshot. Masaar should disclose missing costs or uncertain conversion instead of inventing profit.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Aptos" w:hAnsi="Aptos"/>
          <w:b w:val="0"/>
          <w:i w:val="0"/>
          <w:color w:val="102536"/>
          <w:sz w:val="21"/>
        </w:rPr>
      </w:r>
    </w:p>
    <w:p>
      <w:pPr>
        <w:pStyle w:val="Heading1"/>
        <w:keepNext/>
        <w:pageBreakBefore/>
      </w:pPr>
      <w:r>
        <w:t>3. Orders &amp; Customer Confirmation</w:t>
      </w:r>
    </w:p>
    <w:p>
      <w:pPr>
        <w:keepNext w:val="0"/>
        <w:spacing w:before="0" w:after="200" w:line="283" w:lineRule="auto"/>
      </w:pPr>
      <w:r>
        <w:rPr>
          <w:rFonts w:ascii="Aptos" w:hAnsi="Aptos"/>
          <w:b w:val="0"/>
          <w:i/>
          <w:color w:val="60717D"/>
          <w:sz w:val="20"/>
        </w:rPr>
        <w:t>Turn a message-based sale into one controlled operational record.</w:t>
      </w:r>
    </w:p>
    <w:p>
      <w:pPr>
        <w:pStyle w:val="Heading2"/>
        <w:keepNext/>
      </w:pPr>
      <w:r>
        <w:t>Create an order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1. Open Orders → Quick order — </w:t>
      </w:r>
      <w:r>
        <w:rPr>
          <w:rFonts w:ascii="Aptos" w:hAnsi="Aptos"/>
          <w:b w:val="0"/>
          <w:i w:val="0"/>
          <w:color w:val="102536"/>
          <w:sz w:val="20"/>
        </w:rPr>
        <w:t>Record the source channel: Instagram, WhatsApp, Facebook, TikTok, website, phone or store.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2. Choose the customer — </w:t>
      </w:r>
      <w:r>
        <w:rPr>
          <w:rFonts w:ascii="Aptos" w:hAnsi="Aptos"/>
          <w:b w:val="0"/>
          <w:i w:val="0"/>
          <w:color w:val="102536"/>
          <w:sz w:val="20"/>
        </w:rPr>
        <w:t>Search an existing profile or create a new one without leaving the order flow.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3. Select exact items — </w:t>
      </w:r>
      <w:r>
        <w:rPr>
          <w:rFonts w:ascii="Aptos" w:hAnsi="Aptos"/>
          <w:b w:val="0"/>
          <w:i w:val="0"/>
          <w:color w:val="102536"/>
          <w:sz w:val="20"/>
        </w:rPr>
        <w:t>Choose products, variants/SKUs and quantities. Masaar calculates item totals.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4. Set commercial terms — </w:t>
      </w:r>
      <w:r>
        <w:rPr>
          <w:rFonts w:ascii="Aptos" w:hAnsi="Aptos"/>
          <w:b w:val="0"/>
          <w:i w:val="0"/>
          <w:color w:val="102536"/>
          <w:sz w:val="20"/>
        </w:rPr>
        <w:t>Add delivery fee, approved discount, payment expectation and notes. Verify the server-calculated total.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5. Request confirmation — </w:t>
      </w:r>
      <w:r>
        <w:rPr>
          <w:rFonts w:ascii="Aptos" w:hAnsi="Aptos"/>
          <w:b w:val="0"/>
          <w:i w:val="0"/>
          <w:color w:val="102536"/>
          <w:sz w:val="20"/>
        </w:rPr>
        <w:t>Generate the secure customer link and copy it into the customer’s chat.</w:t>
      </w:r>
    </w:p>
    <w:p>
      <w:pPr>
        <w:pStyle w:val="Heading2"/>
        <w:keepNext/>
      </w:pPr>
      <w:r>
        <w:t>What the customer does</w:t>
      </w:r>
    </w:p>
    <w:p>
      <w:pPr>
        <w:keepNext w:val="0"/>
        <w:spacing w:before="0" w:after="100" w:line="283" w:lineRule="auto"/>
      </w:pPr>
      <w:r>
        <w:rPr>
          <w:rFonts w:ascii="Aptos" w:hAnsi="Aptos"/>
          <w:b w:val="0"/>
          <w:i w:val="0"/>
          <w:color w:val="102536"/>
          <w:sz w:val="21"/>
        </w:rPr>
        <w:t>The customer opens the link without creating an account, confirms name and phone, selects the Lebanese area, completes the address/building/landmark fields, optionally shares a location, and adds delivery notes. Submission moves the order from Pending Customer Confirmation to Confirmed and preserves what was supplied.</w:t>
      </w:r>
    </w:p>
    <w:p>
      <w:pPr>
        <w:pStyle w:val="Heading2"/>
        <w:keepNext/>
      </w:pPr>
      <w:r>
        <w:t>Lifecycle and responsibility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0E5"/>
          <w:left w:val="single" w:sz="6" w:color="D7E0E5"/>
          <w:bottom w:val="single" w:sz="6" w:color="D7E0E5"/>
          <w:right w:val="single" w:sz="6" w:color="D7E0E5"/>
          <w:insideH w:val="single" w:sz="6" w:color="D7E0E5"/>
          <w:insideV w:val="single" w:sz="6" w:color="D7E0E5"/>
        </w:tblBorders>
      </w:tblPr>
      <w:tblGrid>
        <w:gridCol w:w="3096"/>
        <w:gridCol w:w="6264"/>
      </w:tblGrid>
      <w:tr>
        <w:tc>
          <w:tcPr>
            <w:tcW w:type="dxa" w:w="3096"/>
            <w:shd w:fill="0618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6264"/>
            <w:shd w:fill="0618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Meaning / responsible person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Pending Customer Confirmation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Employee waits or follows up; no dispatch yet.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Confirmed → Preparing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Employee validates details and begins fulfillment.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Packed → Ready for Dispatch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Employee completes packing and makes the order assignable.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Assigned → Out for Delivery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Manager/employee assigns; driver accepts and starts the attempt.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Delivered / Failed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Driver records the real result; failure requires a standardized reason.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Cancelled / Returned / Refunded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Authorized staff preserves the commercial and stock consequence.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Aptos" w:hAnsi="Aptos"/>
          <w:b w:val="0"/>
          <w:i w:val="0"/>
          <w:color w:val="102536"/>
          <w:sz w:val="21"/>
        </w:rPr>
      </w:r>
    </w:p>
    <w:p>
      <w:pPr>
        <w:pStyle w:val="Heading2"/>
        <w:keepNext/>
      </w:pPr>
      <w:r>
        <w:t>Timeline, notes and duplicate protection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Every important action stores who acted, when, what changed, and previous/new values.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Use internal notes and tags for coordination; do not overwrite customer history.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Review duplicate warnings based on customer, products and timing before creating a second order.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E7E2"/>
          <w:left w:val="single" w:sz="4" w:color="BFE7E2"/>
          <w:bottom w:val="single" w:sz="4" w:color="BFE7E2"/>
          <w:right w:val="single" w:sz="4" w:color="BFE7E2"/>
          <w:insideH w:val="single" w:sz="4" w:color="BFE7E2"/>
          <w:insideV w:val="single" w:sz="4" w:color="BFE7E2"/>
        </w:tblBorders>
      </w:tblPr>
      <w:tblGrid>
        <w:gridCol w:w="9360"/>
      </w:tblGrid>
      <w:tr>
        <w:tc>
          <w:tcPr>
            <w:tcW w:type="dxa" w:w="9360"/>
            <w:shd w:fill="EAF8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AFA3"/>
                <w:sz w:val="20"/>
              </w:rPr>
              <w:t xml:space="preserve">Operational rule: </w:t>
            </w:r>
            <w:r>
              <w:rPr>
                <w:rFonts w:ascii="Aptos" w:hAnsi="Aptos"/>
                <w:b w:val="0"/>
                <w:i w:val="0"/>
                <w:color w:val="102536"/>
                <w:sz w:val="20"/>
              </w:rPr>
              <w:t>A status is evidence, not decoration. Move it only when the real-world step has happened.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Aptos" w:hAnsi="Aptos"/>
          <w:b w:val="0"/>
          <w:i w:val="0"/>
          <w:color w:val="102536"/>
          <w:sz w:val="21"/>
        </w:rPr>
      </w:r>
    </w:p>
    <w:p>
      <w:pPr>
        <w:pStyle w:val="Heading1"/>
        <w:keepNext/>
        <w:pageBreakBefore/>
      </w:pPr>
      <w:r>
        <w:t>4. Delivery, Payment, Cash Custody &amp; Reconciliation</w:t>
      </w:r>
    </w:p>
    <w:p>
      <w:pPr>
        <w:keepNext w:val="0"/>
        <w:spacing w:before="0" w:after="200" w:line="283" w:lineRule="auto"/>
      </w:pPr>
      <w:r>
        <w:rPr>
          <w:rFonts w:ascii="Aptos" w:hAnsi="Aptos"/>
          <w:b w:val="0"/>
          <w:i/>
          <w:color w:val="60717D"/>
          <w:sz w:val="20"/>
        </w:rPr>
        <w:t>Delivery status and payment status are deliberately separate.</w:t>
      </w:r>
    </w:p>
    <w:p>
      <w:pPr>
        <w:pStyle w:val="Heading2"/>
        <w:keepNext/>
      </w:pPr>
      <w:r>
        <w:t>Assign and attempt delivery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1. Open Delivery — </w:t>
      </w:r>
      <w:r>
        <w:rPr>
          <w:rFonts w:ascii="Aptos" w:hAnsi="Aptos"/>
          <w:b w:val="0"/>
          <w:i w:val="0"/>
          <w:color w:val="102536"/>
          <w:sz w:val="20"/>
        </w:rPr>
        <w:t>Filter orders that are Ready for Dispatch.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2. Select a resource — </w:t>
      </w:r>
      <w:r>
        <w:rPr>
          <w:rFonts w:ascii="Aptos" w:hAnsi="Aptos"/>
          <w:b w:val="0"/>
          <w:i w:val="0"/>
          <w:color w:val="102536"/>
          <w:sz w:val="20"/>
        </w:rPr>
        <w:t>Assign an internal driver, freelancer or delivery company serving the zone.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3. Driver uses the mobile view — </w:t>
      </w:r>
      <w:r>
        <w:rPr>
          <w:rFonts w:ascii="Aptos" w:hAnsi="Aptos"/>
          <w:b w:val="0"/>
          <w:i w:val="0"/>
          <w:color w:val="102536"/>
          <w:sz w:val="20"/>
        </w:rPr>
        <w:t>The assigned stop shows customer phone, address, location, notes and amount expected.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4. Record the attempt — </w:t>
      </w:r>
      <w:r>
        <w:rPr>
          <w:rFonts w:ascii="Aptos" w:hAnsi="Aptos"/>
          <w:b w:val="0"/>
          <w:i w:val="0"/>
          <w:color w:val="102536"/>
          <w:sz w:val="20"/>
        </w:rPr>
        <w:t>Choose Out for Delivery, Delivered or Failed. A failure records its reason and may allow another attempt.</w:t>
      </w:r>
    </w:p>
    <w:p>
      <w:pPr>
        <w:pStyle w:val="Heading2"/>
        <w:keepNext/>
      </w:pPr>
      <w:r>
        <w:t>How payment recording actually works</w:t>
      </w:r>
    </w:p>
    <w:p>
      <w:pPr>
        <w:keepNext w:val="0"/>
        <w:spacing w:before="0" w:after="100" w:line="283" w:lineRule="auto"/>
      </w:pPr>
      <w:r>
        <w:rPr>
          <w:rFonts w:ascii="Aptos" w:hAnsi="Aptos"/>
          <w:b w:val="0"/>
          <w:i w:val="0"/>
          <w:color w:val="102536"/>
          <w:sz w:val="21"/>
        </w:rPr>
        <w:t>When a driver confirms that an amount was collected, Masaar records the payment event and places that cash in the driver’s custody automatically. Delivered does not automatically mean Paid: a package may be prepaid, partially paid, unpaid, failed or collected through a non-cash method.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0E5"/>
          <w:left w:val="single" w:sz="6" w:color="D7E0E5"/>
          <w:bottom w:val="single" w:sz="6" w:color="D7E0E5"/>
          <w:right w:val="single" w:sz="6" w:color="D7E0E5"/>
          <w:insideH w:val="single" w:sz="6" w:color="D7E0E5"/>
          <w:insideV w:val="single" w:sz="6" w:color="D7E0E5"/>
        </w:tblBorders>
      </w:tblPr>
      <w:tblGrid>
        <w:gridCol w:w="2376"/>
        <w:gridCol w:w="6984"/>
      </w:tblGrid>
      <w:tr>
        <w:tc>
          <w:tcPr>
            <w:tcW w:type="dxa" w:w="2376"/>
            <w:shd w:fill="0618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Record</w:t>
            </w:r>
          </w:p>
        </w:tc>
        <w:tc>
          <w:tcPr>
            <w:tcW w:type="dxa" w:w="6984"/>
            <w:shd w:fill="0618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Question it answers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Delivery status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Did the package reach the customer?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Payment status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Was the order paid, partially paid, pending or failed?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Payment event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How much, by which method, when, reference/proof?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Cash custody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Who physically holds business cash right now?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Reconciliation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Did the holder return exactly what was expected?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Aptos" w:hAnsi="Aptos"/>
          <w:b w:val="0"/>
          <w:i w:val="0"/>
          <w:color w:val="102536"/>
          <w:sz w:val="21"/>
        </w:rPr>
      </w:r>
    </w:p>
    <w:p>
      <w:pPr>
        <w:pStyle w:val="Heading2"/>
        <w:keepNext/>
      </w:pPr>
      <w:r>
        <w:t>Cash handover and reconciliation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1. Review expected cash — </w:t>
      </w:r>
      <w:r>
        <w:rPr>
          <w:rFonts w:ascii="Aptos" w:hAnsi="Aptos"/>
          <w:b w:val="0"/>
          <w:i w:val="0"/>
          <w:color w:val="102536"/>
          <w:sz w:val="20"/>
        </w:rPr>
        <w:t>Masaar totals qualifying collections held by the driver/resource.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2. Enter actual handover — </w:t>
      </w:r>
      <w:r>
        <w:rPr>
          <w:rFonts w:ascii="Aptos" w:hAnsi="Aptos"/>
          <w:b w:val="0"/>
          <w:i w:val="0"/>
          <w:color w:val="102536"/>
          <w:sz w:val="20"/>
        </w:rPr>
        <w:t>Owner/manager records what was physically returned.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3. Resolve the difference — </w:t>
      </w:r>
      <w:r>
        <w:rPr>
          <w:rFonts w:ascii="Aptos" w:hAnsi="Aptos"/>
          <w:b w:val="0"/>
          <w:i w:val="0"/>
          <w:color w:val="102536"/>
          <w:sz w:val="20"/>
        </w:rPr>
        <w:t>A mismatch is flagged and requires an explanation; it is never silently erased.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4. Accept and close — </w:t>
      </w:r>
      <w:r>
        <w:rPr>
          <w:rFonts w:ascii="Aptos" w:hAnsi="Aptos"/>
          <w:b w:val="0"/>
          <w:i w:val="0"/>
          <w:color w:val="102536"/>
          <w:sz w:val="20"/>
        </w:rPr>
        <w:t>Authorized staff confirms receipt, transfers custody back to the business and retains the audit history.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E7E2"/>
          <w:left w:val="single" w:sz="4" w:color="BFE7E2"/>
          <w:bottom w:val="single" w:sz="4" w:color="BFE7E2"/>
          <w:right w:val="single" w:sz="4" w:color="BFE7E2"/>
          <w:insideH w:val="single" w:sz="4" w:color="BFE7E2"/>
          <w:insideV w:val="single" w:sz="4" w:color="BFE7E2"/>
        </w:tblBorders>
      </w:tblPr>
      <w:tblGrid>
        <w:gridCol w:w="9360"/>
      </w:tblGrid>
      <w:tr>
        <w:tc>
          <w:tcPr>
            <w:tcW w:type="dxa" w:w="9360"/>
            <w:shd w:fill="EAF8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AFA3"/>
                <w:sz w:val="20"/>
              </w:rPr>
              <w:t xml:space="preserve">Example: </w:t>
            </w:r>
            <w:r>
              <w:rPr>
                <w:rFonts w:ascii="Aptos" w:hAnsi="Aptos"/>
                <w:b w:val="0"/>
                <w:i w:val="0"/>
                <w:color w:val="102536"/>
                <w:sz w:val="20"/>
              </w:rPr>
              <w:t>Karim delivers three COD orders and records USD 95 collected. Masaar shows USD 95 held by Karim. If only USD 90 is returned, the USD 5 discrepancy remains visible until explained and resolved.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Aptos" w:hAnsi="Aptos"/>
          <w:b w:val="0"/>
          <w:i w:val="0"/>
          <w:color w:val="102536"/>
          <w:sz w:val="21"/>
        </w:rPr>
      </w:r>
    </w:p>
    <w:p>
      <w:pPr>
        <w:pStyle w:val="Heading1"/>
        <w:keepNext/>
        <w:pageBreakBefore/>
      </w:pPr>
      <w:r>
        <w:t>5. Inventory, Returns, Suppliers &amp; Pricing</w:t>
      </w:r>
    </w:p>
    <w:p>
      <w:pPr>
        <w:keepNext w:val="0"/>
        <w:spacing w:before="0" w:after="200" w:line="283" w:lineRule="auto"/>
      </w:pPr>
      <w:r>
        <w:rPr>
          <w:rFonts w:ascii="Aptos" w:hAnsi="Aptos"/>
          <w:b w:val="0"/>
          <w:i/>
          <w:color w:val="60717D"/>
          <w:sz w:val="20"/>
        </w:rPr>
        <w:t>Stock truth is linked to order truth instead of maintained in a separate spreadsheet.</w:t>
      </w:r>
    </w:p>
    <w:p>
      <w:pPr>
        <w:pStyle w:val="Heading2"/>
        <w:keepNext/>
      </w:pPr>
      <w:r>
        <w:t>Inventory movement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0E5"/>
          <w:left w:val="single" w:sz="6" w:color="D7E0E5"/>
          <w:bottom w:val="single" w:sz="6" w:color="D7E0E5"/>
          <w:right w:val="single" w:sz="6" w:color="D7E0E5"/>
          <w:insideH w:val="single" w:sz="6" w:color="D7E0E5"/>
          <w:insideV w:val="single" w:sz="6" w:color="D7E0E5"/>
        </w:tblBorders>
      </w:tblPr>
      <w:tblGrid>
        <w:gridCol w:w="2664"/>
        <w:gridCol w:w="6696"/>
      </w:tblGrid>
      <w:tr>
        <w:tc>
          <w:tcPr>
            <w:tcW w:type="dxa" w:w="2664"/>
            <w:shd w:fill="0618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Event</w:t>
            </w:r>
          </w:p>
        </w:tc>
        <w:tc>
          <w:tcPr>
            <w:tcW w:type="dxa" w:w="6696"/>
            <w:shd w:fill="0618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Stock consequence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Confirmed order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Reserves tracked quantity so it cannot be promised twice.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Cancelled before fulfillment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Releases the reservation.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Completed sale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Converts reserved quantity into an outbound sale movement.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Supplier receipt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Adds stock with supplier/cost evidence.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Manual correction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Requires reason and audit identity.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Accepted return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Adds only inspected, resellable quantity; damaged items are separated.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Aptos" w:hAnsi="Aptos"/>
          <w:b w:val="0"/>
          <w:i w:val="0"/>
          <w:color w:val="102536"/>
          <w:sz w:val="21"/>
        </w:rPr>
      </w:r>
    </w:p>
    <w:p>
      <w:pPr>
        <w:pStyle w:val="Heading2"/>
        <w:keepNext/>
      </w:pPr>
      <w:r>
        <w:t>Stock Control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Monitor on-hand, reserved and available quantities separately.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Act on low-stock warnings using sales velocity, lead time and budget context.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Open the movement history before correcting a surprising balance.</w:t>
      </w:r>
    </w:p>
    <w:p>
      <w:pPr>
        <w:pStyle w:val="Heading2"/>
        <w:keepNext/>
      </w:pPr>
      <w:r>
        <w:t>Returns and exchanges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1. Open Returns and select the original order — </w:t>
      </w:r>
      <w:r>
        <w:rPr>
          <w:rFonts w:ascii="Aptos" w:hAnsi="Aptos"/>
          <w:b w:val="0"/>
          <w:i w:val="0"/>
          <w:color w:val="102536"/>
          <w:sz w:val="20"/>
        </w:rPr>
        <w:t>Keep the return tied to the sale.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2. Record reason and condition — </w:t>
      </w:r>
      <w:r>
        <w:rPr>
          <w:rFonts w:ascii="Aptos" w:hAnsi="Aptos"/>
          <w:b w:val="0"/>
          <w:i w:val="0"/>
          <w:color w:val="102536"/>
          <w:sz w:val="20"/>
        </w:rPr>
        <w:t>Inspect what came back and whether it is resellable.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3. Choose outcome — </w:t>
      </w:r>
      <w:r>
        <w:rPr>
          <w:rFonts w:ascii="Aptos" w:hAnsi="Aptos"/>
          <w:b w:val="0"/>
          <w:i w:val="0"/>
          <w:color w:val="102536"/>
          <w:sz w:val="20"/>
        </w:rPr>
        <w:t>Refund, exchange/replacement or reject according to business policy.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4. Verify consequences — </w:t>
      </w:r>
      <w:r>
        <w:rPr>
          <w:rFonts w:ascii="Aptos" w:hAnsi="Aptos"/>
          <w:b w:val="0"/>
          <w:i w:val="0"/>
          <w:color w:val="102536"/>
          <w:sz w:val="20"/>
        </w:rPr>
        <w:t>Masaar updates payment/refund state, stock movement and the audit timeline.</w:t>
      </w:r>
    </w:p>
    <w:p>
      <w:pPr>
        <w:pStyle w:val="Heading2"/>
        <w:keepNext/>
      </w:pPr>
      <w:r>
        <w:t>Practical pricing workflow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Update supplier cost and approved exchange rate first.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Use Price Studio to compare current price, gross margin and proposed price.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Publish a price only after the owner/authorized role accepts the margin impact.</w:t>
      </w:r>
    </w:p>
    <w:p>
      <w:pPr>
        <w:pStyle w:val="Heading1"/>
        <w:keepNext/>
        <w:pageBreakBefore/>
      </w:pPr>
      <w:r>
        <w:t>6. Business Intelligence, Forecasts &amp; Masaar AI</w:t>
      </w:r>
    </w:p>
    <w:p>
      <w:pPr>
        <w:keepNext w:val="0"/>
        <w:spacing w:before="0" w:after="200" w:line="283" w:lineRule="auto"/>
      </w:pPr>
      <w:r>
        <w:rPr>
          <w:rFonts w:ascii="Aptos" w:hAnsi="Aptos"/>
          <w:b w:val="0"/>
          <w:i/>
          <w:color w:val="60717D"/>
          <w:sz w:val="20"/>
        </w:rPr>
        <w:t>The graphs are decision tools built from the same operational records.</w:t>
      </w:r>
    </w:p>
    <w:p>
      <w:pPr>
        <w:pStyle w:val="Heading2"/>
        <w:keepNext/>
      </w:pPr>
      <w:r>
        <w:t>Start with the Morning Brief and Action Center</w:t>
      </w:r>
    </w:p>
    <w:p>
      <w:pPr>
        <w:keepNext w:val="0"/>
        <w:spacing w:before="0" w:after="100" w:line="283" w:lineRule="auto"/>
      </w:pPr>
      <w:r>
        <w:rPr>
          <w:rFonts w:ascii="Aptos" w:hAnsi="Aptos"/>
          <w:b w:val="0"/>
          <w:i w:val="0"/>
          <w:color w:val="102536"/>
          <w:sz w:val="21"/>
        </w:rPr>
        <w:t>The owner should begin each day with exceptions: orders waiting too long, cash outside the business, reconciliation discrepancies, stock risk, delivery failures, missing cost data and unusual performance. Each warning should link to the records behind it.</w:t>
      </w:r>
    </w:p>
    <w:p>
      <w:pPr>
        <w:pStyle w:val="Heading2"/>
        <w:keepNext/>
      </w:pPr>
      <w:r>
        <w:t>Core intelligence views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0E5"/>
          <w:left w:val="single" w:sz="6" w:color="D7E0E5"/>
          <w:bottom w:val="single" w:sz="6" w:color="D7E0E5"/>
          <w:right w:val="single" w:sz="6" w:color="D7E0E5"/>
          <w:insideH w:val="single" w:sz="6" w:color="D7E0E5"/>
          <w:insideV w:val="single" w:sz="6" w:color="D7E0E5"/>
        </w:tblBorders>
      </w:tblPr>
      <w:tblGrid>
        <w:gridCol w:w="3024"/>
        <w:gridCol w:w="6336"/>
      </w:tblGrid>
      <w:tr>
        <w:tc>
          <w:tcPr>
            <w:tcW w:type="dxa" w:w="3024"/>
            <w:shd w:fill="0618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View</w:t>
            </w:r>
          </w:p>
        </w:tc>
        <w:tc>
          <w:tcPr>
            <w:tcW w:type="dxa" w:w="6336"/>
            <w:shd w:fill="0618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Decision supported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Revenue, profit and collected cash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Separate sales activity, economic margin and money actually received.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Product and channel economics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See what sells, what earns, and which channel creates costly failures/discounts.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Customer growth and cohorts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Measure new vs repeat customers, retention, value and meaningful segments.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Lebanon area growth map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Compare demand, revenue, address quality and delivery success by served area.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Delivery and payment analytics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Find failure reasons, slow resources, completion rates and cash bottlenecks.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Inventory radar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Balance stockout risk, dead stock, supplier lead time and restocking budget.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Aptos" w:hAnsi="Aptos"/>
          <w:b w:val="0"/>
          <w:i w:val="0"/>
          <w:color w:val="102536"/>
          <w:sz w:val="21"/>
        </w:rPr>
      </w:r>
    </w:p>
    <w:p>
      <w:pPr>
        <w:pStyle w:val="Heading2"/>
        <w:keepNext/>
      </w:pPr>
      <w:r>
        <w:t>Reading graphs honestly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Check the metric definition, date range, currency basis and filters before interpreting movement.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Compare revenue with profit and collected cash; they are not interchangeable.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Treat incomplete cost/address/payment data as a confidence limitation, not as zero.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Open supporting records before acting on a warning or anomaly.</w:t>
      </w:r>
    </w:p>
    <w:p>
      <w:pPr>
        <w:pStyle w:val="Heading2"/>
        <w:keepNext/>
      </w:pPr>
      <w:r>
        <w:t>Forecast &amp; AI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Forecasts estimate demand/cash/stock under disclosed assumptions; scenarios do not edit operational data.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Anomaly detection highlights unusual changes and provides evidence; a person decides the response.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Masaar AI answers within the authorized business context and proposes actions, but cannot secretly change orders, money or stock.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E7E2"/>
          <w:left w:val="single" w:sz="4" w:color="BFE7E2"/>
          <w:bottom w:val="single" w:sz="4" w:color="BFE7E2"/>
          <w:right w:val="single" w:sz="4" w:color="BFE7E2"/>
          <w:insideH w:val="single" w:sz="4" w:color="BFE7E2"/>
          <w:insideV w:val="single" w:sz="4" w:color="BFE7E2"/>
        </w:tblBorders>
      </w:tblPr>
      <w:tblGrid>
        <w:gridCol w:w="9360"/>
      </w:tblGrid>
      <w:tr>
        <w:tc>
          <w:tcPr>
            <w:tcW w:type="dxa" w:w="9360"/>
            <w:shd w:fill="EAF8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AFA3"/>
                <w:sz w:val="20"/>
              </w:rPr>
              <w:t xml:space="preserve">Owner habit: </w:t>
            </w:r>
            <w:r>
              <w:rPr>
                <w:rFonts w:ascii="Aptos" w:hAnsi="Aptos"/>
                <w:b w:val="0"/>
                <w:i w:val="0"/>
                <w:color w:val="102536"/>
                <w:sz w:val="20"/>
              </w:rPr>
              <w:t>Ask: What changed? Why might it have changed? Which source records prove it? What action has an owner, deadline and measurable result?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Aptos" w:hAnsi="Aptos"/>
          <w:b w:val="0"/>
          <w:i w:val="0"/>
          <w:color w:val="102536"/>
          <w:sz w:val="21"/>
        </w:rPr>
      </w:r>
    </w:p>
    <w:p>
      <w:pPr>
        <w:pStyle w:val="Heading1"/>
        <w:keepNext/>
        <w:pageBreakBefore/>
      </w:pPr>
      <w:r>
        <w:t>7. Launch Center, Integrations &amp; Mobile Use</w:t>
      </w:r>
    </w:p>
    <w:p>
      <w:pPr>
        <w:keepNext w:val="0"/>
        <w:spacing w:before="0" w:after="200" w:line="283" w:lineRule="auto"/>
      </w:pPr>
      <w:r>
        <w:rPr>
          <w:rFonts w:ascii="Aptos" w:hAnsi="Aptos"/>
          <w:b w:val="0"/>
          <w:i/>
          <w:color w:val="60717D"/>
          <w:sz w:val="20"/>
        </w:rPr>
        <w:t>Masaar distinguishes working internal flows from external services that still require approval or credentials.</w:t>
      </w:r>
    </w:p>
    <w:p>
      <w:pPr>
        <w:pStyle w:val="Heading2"/>
        <w:keepNext/>
      </w:pPr>
      <w:r>
        <w:t>Launch Center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Shows operational readiness, incomplete setup, Lebanese administration tasks, integrations and release gates.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The administration organizer can track registrations, tax/NSSF-related documents, renewals, owners and reminders; it is an organizer, not legal advice or government filing automation.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Customer-growth segments and communication templates turn insights into governed follow-up actions.</w:t>
      </w:r>
    </w:p>
    <w:p>
      <w:pPr>
        <w:pStyle w:val="Heading2"/>
        <w:keepNext/>
      </w:pPr>
      <w:r>
        <w:t>WhatsApp and email: what happens after Copy message</w:t>
      </w:r>
    </w:p>
    <w:p>
      <w:pPr>
        <w:keepNext w:val="0"/>
        <w:spacing w:before="0" w:after="100" w:line="283" w:lineRule="auto"/>
      </w:pPr>
      <w:r>
        <w:rPr>
          <w:rFonts w:ascii="Aptos" w:hAnsi="Aptos"/>
          <w:b w:val="0"/>
          <w:i w:val="0"/>
          <w:color w:val="102536"/>
          <w:sz w:val="21"/>
        </w:rPr>
        <w:t>Copy message generates an approved, context-aware text and places it on the clipboard. The user pastes it into WhatsApp/email and sends it from the business account. Automatic sending requires an approved provider/API, credentials, customer consent and production configuration; the local app does not falsely claim this is connected.</w:t>
      </w:r>
    </w:p>
    <w:p>
      <w:pPr>
        <w:pStyle w:val="Heading2"/>
        <w:keepNext/>
      </w:pPr>
      <w:r>
        <w:t>Customer tracking page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A secure, limited link lets a customer follow the order without a Masaar account.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It displays only customer-safe order progress; internal notes, costs, risk indicators and staff data stay private.</w:t>
      </w:r>
    </w:p>
    <w:p>
      <w:pPr>
        <w:pStyle w:val="Heading2"/>
        <w:keepNext/>
      </w:pPr>
      <w:r>
        <w:t>Driver phone use and installability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Open the same web URL on the driver’s phone and sign in with the Driver role.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The responsive interface exposes assigned stops and large status actions without the owner dashboard.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Install the web app from the browser when the PWA install option is available. Connectivity indicators prevent silent assumptions during outages.</w:t>
      </w:r>
    </w:p>
    <w:p>
      <w:pPr>
        <w:pStyle w:val="Heading2"/>
        <w:keepNext/>
      </w:pPr>
      <w:r>
        <w:t>Production integration truth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0E5"/>
          <w:left w:val="single" w:sz="6" w:color="D7E0E5"/>
          <w:bottom w:val="single" w:sz="6" w:color="D7E0E5"/>
          <w:right w:val="single" w:sz="6" w:color="D7E0E5"/>
          <w:insideH w:val="single" w:sz="6" w:color="D7E0E5"/>
          <w:insideV w:val="single" w:sz="6" w:color="D7E0E5"/>
        </w:tblBorders>
      </w:tblPr>
      <w:tblGrid>
        <w:gridCol w:w="2952"/>
        <w:gridCol w:w="6408"/>
      </w:tblGrid>
      <w:tr>
        <w:tc>
          <w:tcPr>
            <w:tcW w:type="dxa" w:w="2952"/>
            <w:shd w:fill="0618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6408"/>
            <w:shd w:fill="0618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Competition/local status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In-app notifications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Working and refreshed after relevant data changes.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WhatsApp/email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Templates/copy workflow; provider integration requires approval and credentials.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Courier/payment APIs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Data model/workflow ready; each provider must be configured and verified.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Public AWS deployment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Architecture and release gates prepared; AWS account, domain and secrets are required.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SQL Server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SSMS-compatible schema/scripts included; production target is Amazon RDS for SQL Server.</w:t>
            </w:r>
          </w:p>
        </w:tc>
      </w:tr>
    </w:tbl>
    <w:p>
      <w:pPr>
        <w:keepNext w:val="0"/>
        <w:spacing w:before="0" w:after="40" w:line="283" w:lineRule="auto"/>
      </w:pPr>
      <w:r>
        <w:rPr>
          <w:rFonts w:ascii="Aptos" w:hAnsi="Aptos"/>
          <w:b w:val="0"/>
          <w:i w:val="0"/>
          <w:color w:val="102536"/>
          <w:sz w:val="21"/>
        </w:rPr>
      </w:r>
    </w:p>
    <w:p>
      <w:pPr>
        <w:pStyle w:val="Heading1"/>
        <w:keepNext/>
        <w:pageBreakBefore/>
      </w:pPr>
      <w:r>
        <w:t>8. Daily Playbooks, Controls &amp; Troubleshooting</w:t>
      </w:r>
    </w:p>
    <w:p>
      <w:pPr>
        <w:keepNext w:val="0"/>
        <w:spacing w:before="0" w:after="200" w:line="283" w:lineRule="auto"/>
      </w:pPr>
      <w:r>
        <w:rPr>
          <w:rFonts w:ascii="Aptos" w:hAnsi="Aptos"/>
          <w:b w:val="0"/>
          <w:i/>
          <w:color w:val="60717D"/>
          <w:sz w:val="20"/>
        </w:rPr>
        <w:t>Use these short routines to keep Masaar trustworthy.</w:t>
      </w:r>
    </w:p>
    <w:p>
      <w:pPr>
        <w:pStyle w:val="Heading2"/>
        <w:keepNext/>
      </w:pPr>
      <w:r>
        <w:t>Owner opening routine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1. Open Overview — </w:t>
      </w:r>
      <w:r>
        <w:rPr>
          <w:rFonts w:ascii="Aptos" w:hAnsi="Aptos"/>
          <w:b w:val="0"/>
          <w:i w:val="0"/>
          <w:color w:val="102536"/>
          <w:sz w:val="20"/>
        </w:rPr>
        <w:t>Read the Action Center and cash-held warning.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2. Open Intelligence — </w:t>
      </w:r>
      <w:r>
        <w:rPr>
          <w:rFonts w:ascii="Aptos" w:hAnsi="Aptos"/>
          <w:b w:val="0"/>
          <w:i w:val="0"/>
          <w:color w:val="102536"/>
          <w:sz w:val="20"/>
        </w:rPr>
        <w:t>Check revenue/profit/collected separation and exceptions.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3. Assign owners — </w:t>
      </w:r>
      <w:r>
        <w:rPr>
          <w:rFonts w:ascii="Aptos" w:hAnsi="Aptos"/>
          <w:b w:val="0"/>
          <w:i w:val="0"/>
          <w:color w:val="102536"/>
          <w:sz w:val="20"/>
        </w:rPr>
        <w:t>Turn warnings into actions with a responsible person and due time.</w:t>
      </w:r>
    </w:p>
    <w:p>
      <w:pPr>
        <w:pStyle w:val="Heading2"/>
        <w:keepNext/>
      </w:pPr>
      <w:r>
        <w:t>Employee routine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1. Clear confirmations — </w:t>
      </w:r>
      <w:r>
        <w:rPr>
          <w:rFonts w:ascii="Aptos" w:hAnsi="Aptos"/>
          <w:b w:val="0"/>
          <w:i w:val="0"/>
          <w:color w:val="102536"/>
          <w:sz w:val="20"/>
        </w:rPr>
        <w:t>Follow up pending customer links and validate addresses.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2. Move real work — </w:t>
      </w:r>
      <w:r>
        <w:rPr>
          <w:rFonts w:ascii="Aptos" w:hAnsi="Aptos"/>
          <w:b w:val="0"/>
          <w:i w:val="0"/>
          <w:color w:val="102536"/>
          <w:sz w:val="20"/>
        </w:rPr>
        <w:t>Prepare, pack and mark ready only when physically true.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3. Coordinate exceptions — </w:t>
      </w:r>
      <w:r>
        <w:rPr>
          <w:rFonts w:ascii="Aptos" w:hAnsi="Aptos"/>
          <w:b w:val="0"/>
          <w:i w:val="0"/>
          <w:color w:val="102536"/>
          <w:sz w:val="20"/>
        </w:rPr>
        <w:t>Use notes/tags; record returns, payment proof and failed delivery reasons.</w:t>
      </w:r>
    </w:p>
    <w:p>
      <w:pPr>
        <w:pStyle w:val="Heading2"/>
        <w:keepNext/>
      </w:pPr>
      <w:r>
        <w:t>Driver routine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1. Review assigned manifest — </w:t>
      </w:r>
      <w:r>
        <w:rPr>
          <w:rFonts w:ascii="Aptos" w:hAnsi="Aptos"/>
          <w:b w:val="0"/>
          <w:i w:val="0"/>
          <w:color w:val="102536"/>
          <w:sz w:val="20"/>
        </w:rPr>
        <w:t>Confirm stops, phone numbers and amounts before departure.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2. Update at the event — </w:t>
      </w:r>
      <w:r>
        <w:rPr>
          <w:rFonts w:ascii="Aptos" w:hAnsi="Aptos"/>
          <w:b w:val="0"/>
          <w:i w:val="0"/>
          <w:color w:val="102536"/>
          <w:sz w:val="20"/>
        </w:rPr>
        <w:t>Start, deliver or fail the attempt immediately; record actual collection.</w:t>
      </w:r>
    </w:p>
    <w:p>
      <w:pPr>
        <w:spacing w:after="100" w:line="276" w:lineRule="auto"/>
        <w:ind w:left="72" w:hanging="72"/>
      </w:pPr>
      <w:r>
        <w:rPr>
          <w:rFonts w:ascii="Aptos" w:hAnsi="Aptos"/>
          <w:b/>
          <w:i w:val="0"/>
          <w:color w:val="00AFA3"/>
          <w:sz w:val="20"/>
        </w:rPr>
        <w:t xml:space="preserve">3. Return business cash — </w:t>
      </w:r>
      <w:r>
        <w:rPr>
          <w:rFonts w:ascii="Aptos" w:hAnsi="Aptos"/>
          <w:b w:val="0"/>
          <w:i w:val="0"/>
          <w:color w:val="102536"/>
          <w:sz w:val="20"/>
        </w:rPr>
        <w:t>Complete the handover with owner/manager confirmation.</w:t>
      </w:r>
    </w:p>
    <w:p>
      <w:pPr>
        <w:pStyle w:val="Heading2"/>
        <w:keepNext/>
      </w:pPr>
      <w:r>
        <w:t>End-of-day control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No ready orders remain unintentionally unassigned.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All delivery attempts have outcomes and reasons.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Cash custody and payment records match physical reality.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Inventory discrepancies and returns have evidence.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02536"/>
          <w:sz w:val="20"/>
        </w:rPr>
        <w:t>Critical Action Center items have owners and follow-up dates.</w:t>
      </w:r>
    </w:p>
    <w:p>
      <w:pPr>
        <w:pStyle w:val="Heading2"/>
        <w:keepNext/>
      </w:pPr>
      <w:r>
        <w:t>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0E5"/>
          <w:left w:val="single" w:sz="6" w:color="D7E0E5"/>
          <w:bottom w:val="single" w:sz="6" w:color="D7E0E5"/>
          <w:right w:val="single" w:sz="6" w:color="D7E0E5"/>
          <w:insideH w:val="single" w:sz="6" w:color="D7E0E5"/>
          <w:insideV w:val="single" w:sz="6" w:color="D7E0E5"/>
        </w:tblBorders>
      </w:tblPr>
      <w:tblGrid>
        <w:gridCol w:w="3240"/>
        <w:gridCol w:w="6120"/>
      </w:tblGrid>
      <w:tr>
        <w:tc>
          <w:tcPr>
            <w:tcW w:type="dxa" w:w="3240"/>
            <w:shd w:fill="0618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Problem</w:t>
            </w:r>
          </w:p>
        </w:tc>
        <w:tc>
          <w:tcPr>
            <w:tcW w:type="dxa" w:w="6120"/>
            <w:shd w:fill="0618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What to do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Port 5173/3001 already in use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Stop the earlier pnpm dev terminal with Ctrl+C, then start once. Use the Vite URL shown if it selects another port.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A change is not visible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Wait briefly for the automatic refresh; verify the save succeeded and the API is online. Then retry—do not create a duplicate.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Cannot access a tool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Confirm the signed-in role. Ask the owner to change membership instead of sharing credentials.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Driver sees no stop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Verify assignment, active resource/member mapping and delivery status.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Profit looks wrong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Check product costs, discounts, refunds and FX snapshot; Masaar exposes missing-data limitations.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External message did not send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02536"/>
                <w:sz w:val="18"/>
              </w:rPr>
              <w:t>Copying a template is not automatic sending; configure an approved provider for production.</w:t>
            </w:r>
          </w:p>
        </w:tc>
      </w:tr>
    </w:tbl>
    <w:p>
      <w:pPr>
        <w:keepNext w:val="0"/>
        <w:spacing w:before="0" w:after="0" w:line="20" w:lineRule="exact"/>
      </w:pPr>
      <w:r>
        <w:rPr>
          <w:rFonts w:ascii="Aptos" w:hAnsi="Aptos"/>
          <w:b w:val="0"/>
          <w:i w:val="0"/>
          <w:color w:val="102536"/>
          <w:sz w:val="21"/>
        </w:rPr>
      </w:r>
      <w:r>
        <w:rPr>
          <w:rFonts w:ascii="Aptos" w:hAnsi="Aptos"/>
          <w:b w:val="0"/>
          <w:i w:val="0"/>
          <w:color w:val="FFFFFF"/>
          <w:sz w:val="2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0717D"/>
        <w:sz w:val="16"/>
      </w:rPr>
      <w:t>Smart tools for Lebanese businesses  •  Competition release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0717D"/>
        <w:sz w:val="16"/>
      </w:rPr>
      <w:t>MASAAR  | 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025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AFA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61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E6B9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490" w:hanging="259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ind w:left="835" w:hanging="259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Masaar User Manual</dc:title>
  <dc:subject>Operations, business intelligence and launch guide</dc:subject>
  <dc:creator>Masaar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