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F9A8" w14:textId="737C6A3D" w:rsidR="00843243" w:rsidRDefault="001557B2" w:rsidP="001557B2">
      <w:pPr>
        <w:pStyle w:val="Title"/>
      </w:pPr>
      <w:r>
        <w:t>1095 C Overview</w:t>
      </w:r>
      <w:r w:rsidR="00B62E80">
        <w:t xml:space="preserve"> &amp; COBRA Rights</w:t>
      </w:r>
    </w:p>
    <w:p w14:paraId="6AB12DF7" w14:textId="46846003" w:rsidR="001557B2" w:rsidRDefault="001557B2" w:rsidP="001557B2">
      <w:r>
        <w:t xml:space="preserve">These are copies of my own 1095 forms. It’s a standardized form. The codes are consistent between employers.  The differences </w:t>
      </w:r>
      <w:r w:rsidR="006C48D9">
        <w:t>are</w:t>
      </w:r>
      <w:r>
        <w:t xml:space="preserve"> in how the data is extracted from different HR systems.</w:t>
      </w:r>
      <w:r w:rsidR="006C48D9">
        <w:t xml:space="preserve"> I can explain the differences in my forms</w:t>
      </w:r>
      <w:r w:rsidR="00083C19">
        <w:t xml:space="preserve"> as the recipient</w:t>
      </w:r>
      <w:r w:rsidR="006C48D9">
        <w:t>.</w:t>
      </w:r>
    </w:p>
    <w:p w14:paraId="0D824140" w14:textId="77777777" w:rsidR="001557B2" w:rsidRPr="001557B2" w:rsidRDefault="001557B2" w:rsidP="001557B2"/>
    <w:p w14:paraId="6322767B" w14:textId="1D7B7489" w:rsidR="001557B2" w:rsidRPr="006C48D9" w:rsidRDefault="001557B2" w:rsidP="001557B2">
      <w:pPr>
        <w:rPr>
          <w:rStyle w:val="Strong"/>
        </w:rPr>
      </w:pPr>
      <w:r w:rsidRPr="006C48D9">
        <w:rPr>
          <w:rStyle w:val="Strong"/>
        </w:rPr>
        <w:t>Year 2017</w:t>
      </w:r>
    </w:p>
    <w:p w14:paraId="6C40AA01" w14:textId="489E311A" w:rsidR="001557B2" w:rsidRDefault="001557B2" w:rsidP="001557B2">
      <w:r>
        <w:rPr>
          <w:noProof/>
        </w:rPr>
        <w:drawing>
          <wp:inline distT="0" distB="0" distL="0" distR="0" wp14:anchorId="77CE962C" wp14:editId="058DE60F">
            <wp:extent cx="5943600" cy="1263650"/>
            <wp:effectExtent l="0" t="0" r="0" b="0"/>
            <wp:docPr id="2974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9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CA80" w14:textId="7A3923CC" w:rsidR="006C48D9" w:rsidRDefault="006C48D9" w:rsidP="001557B2">
      <w:r>
        <w:t>In 2017, my employer spun off into its new company.  The effective date was May 1, 2017. As a result, the first 4 months of 2017 were 1H, since technically, I had no health coverage by the new company. 2A is normally partnered with 1H as a sign of not employed.</w:t>
      </w:r>
    </w:p>
    <w:p w14:paraId="1320C90A" w14:textId="77777777" w:rsidR="006C48D9" w:rsidRDefault="006C48D9" w:rsidP="001557B2"/>
    <w:p w14:paraId="3E1D674C" w14:textId="7C17C915" w:rsidR="001557B2" w:rsidRPr="006C48D9" w:rsidRDefault="001557B2" w:rsidP="001557B2">
      <w:pPr>
        <w:rPr>
          <w:rStyle w:val="Strong"/>
        </w:rPr>
      </w:pPr>
      <w:r w:rsidRPr="006C48D9">
        <w:rPr>
          <w:rStyle w:val="Strong"/>
        </w:rPr>
        <w:t>Years 2018-2023</w:t>
      </w:r>
    </w:p>
    <w:p w14:paraId="639BF4EB" w14:textId="58FD66F7" w:rsidR="001557B2" w:rsidRDefault="001557B2" w:rsidP="001557B2">
      <w:r>
        <w:rPr>
          <w:noProof/>
        </w:rPr>
        <w:drawing>
          <wp:inline distT="0" distB="0" distL="0" distR="0" wp14:anchorId="0C63F2EA" wp14:editId="21759838">
            <wp:extent cx="5943600" cy="1927860"/>
            <wp:effectExtent l="0" t="0" r="0" b="0"/>
            <wp:docPr id="4261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58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81C9" w14:textId="695EE3B9" w:rsidR="006C48D9" w:rsidRDefault="006C48D9" w:rsidP="001557B2">
      <w:r>
        <w:t xml:space="preserve">For a majority of my time employed, my health coverage reflected as 1A/2C.  1A represented the fact that the cheapest plan my company offered its employees met the </w:t>
      </w:r>
      <w:r w:rsidRPr="006C48D9">
        <w:t>Minimum Essential Coverage</w:t>
      </w:r>
      <w:r w:rsidR="00083C19">
        <w:t xml:space="preserve"> (MEC)</w:t>
      </w:r>
      <w:r>
        <w:t xml:space="preserve"> and </w:t>
      </w:r>
      <w:r w:rsidRPr="006C48D9">
        <w:t>Minimum Value</w:t>
      </w:r>
      <w:r>
        <w:t xml:space="preserve"> </w:t>
      </w:r>
      <w:r w:rsidR="00083C19">
        <w:t xml:space="preserve">(MV) </w:t>
      </w:r>
      <w:r>
        <w:t>as determined by the IRS. 2C meant I was covered.</w:t>
      </w:r>
    </w:p>
    <w:p w14:paraId="46BFDFB5" w14:textId="77777777" w:rsidR="006C48D9" w:rsidRDefault="006C48D9">
      <w:r>
        <w:br w:type="page"/>
      </w:r>
    </w:p>
    <w:p w14:paraId="4B8E17E1" w14:textId="77777777" w:rsidR="006C48D9" w:rsidRDefault="006C48D9" w:rsidP="001557B2"/>
    <w:p w14:paraId="177512F2" w14:textId="5E0B0BF4" w:rsidR="001557B2" w:rsidRPr="006C48D9" w:rsidRDefault="001557B2" w:rsidP="001557B2">
      <w:pPr>
        <w:rPr>
          <w:rStyle w:val="Strong"/>
        </w:rPr>
      </w:pPr>
      <w:r w:rsidRPr="006C48D9">
        <w:rPr>
          <w:rStyle w:val="Strong"/>
        </w:rPr>
        <w:t>Year 2024</w:t>
      </w:r>
    </w:p>
    <w:p w14:paraId="12C8F195" w14:textId="7CF2935C" w:rsidR="001557B2" w:rsidRDefault="001557B2" w:rsidP="001557B2">
      <w:r>
        <w:rPr>
          <w:noProof/>
        </w:rPr>
        <w:drawing>
          <wp:inline distT="0" distB="0" distL="0" distR="0" wp14:anchorId="313F6AA8" wp14:editId="6568B4F2">
            <wp:extent cx="5943600" cy="1494155"/>
            <wp:effectExtent l="0" t="0" r="0" b="0"/>
            <wp:docPr id="4226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24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A42" w14:textId="44F7AF34" w:rsidR="006C48D9" w:rsidRDefault="006C48D9" w:rsidP="001557B2">
      <w:r>
        <w:t>I was laid off in 2024.  It occurred in October 2024.  My company covered the rates I would pay for the rest of October. Thus, with this free period of coverage, my form appeared as 1A 2C. Come November 2024, I swapped back to the 1H/2A codes.  My had coverage, but it was not MEC/MV.</w:t>
      </w:r>
    </w:p>
    <w:p w14:paraId="49ED86E3" w14:textId="25116651" w:rsidR="001557B2" w:rsidRDefault="001557B2" w:rsidP="001557B2">
      <w:r>
        <w:t>Year 2025</w:t>
      </w:r>
    </w:p>
    <w:p w14:paraId="323AA935" w14:textId="5C213287" w:rsidR="001557B2" w:rsidRDefault="001557B2" w:rsidP="001557B2">
      <w:r>
        <w:rPr>
          <w:noProof/>
        </w:rPr>
        <w:drawing>
          <wp:inline distT="0" distB="0" distL="0" distR="0" wp14:anchorId="009C3FB6" wp14:editId="4CE470D8">
            <wp:extent cx="5943600" cy="1494155"/>
            <wp:effectExtent l="0" t="0" r="0" b="0"/>
            <wp:docPr id="11638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81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0A89" w14:textId="40839DFC" w:rsidR="006C48D9" w:rsidRDefault="006C48D9" w:rsidP="001557B2">
      <w:r>
        <w:t xml:space="preserve">I have a </w:t>
      </w:r>
      <w:r w:rsidR="00083C19">
        <w:t>1</w:t>
      </w:r>
      <w:r>
        <w:t xml:space="preserve">G for 2025.  I was never employed by my ex-employer in 2025. </w:t>
      </w:r>
      <w:r w:rsidR="00B62E80">
        <w:t xml:space="preserve">However, my COBRA status comes into play with this code. 1G is </w:t>
      </w:r>
      <w:r w:rsidR="00B62E80" w:rsidRPr="00B62E80">
        <w:t>Non-Full-Time Employee</w:t>
      </w:r>
      <w:r w:rsidR="00B62E80">
        <w:t xml:space="preserve">.  However, since my COBRA eligible coverage period lasts from November 1, </w:t>
      </w:r>
      <w:r w:rsidR="00F36CBB">
        <w:t>2024,</w:t>
      </w:r>
      <w:r w:rsidR="00B62E80">
        <w:t xml:space="preserve"> to April 30, 2026, I was technically offered coverage. </w:t>
      </w:r>
    </w:p>
    <w:p w14:paraId="4E776EB2" w14:textId="735FA8E7" w:rsidR="00083C19" w:rsidRDefault="00B62E80" w:rsidP="00B62E80">
      <w:r>
        <w:t xml:space="preserve">Once my company subsidy ran out, I chose to end coverage. Well, I was willing to keep my dental, vision, and EAP coverage, but I could not do so.  The company’s portal did not allow me to choose to drop a plan.  They require calling into the service center.  I don’t think the service center understood my COBRA rights. </w:t>
      </w:r>
      <w:r w:rsidR="00083C19">
        <w:t>They wouldn’t let drop my medical plan</w:t>
      </w:r>
      <w:r>
        <w:t xml:space="preserve"> </w:t>
      </w:r>
      <w:r w:rsidR="00083C19">
        <w:t xml:space="preserve">and continue my other plans.  Each plan had a separate COBRA right. I should have been able to drop medical once the subsidy ran </w:t>
      </w:r>
      <w:r w:rsidR="00F36CBB">
        <w:t>out but</w:t>
      </w:r>
      <w:r w:rsidR="00083C19">
        <w:t xml:space="preserve"> continue the other 3 plans when it increased to the 102% rate.  When I paid only for the 3 plans I wanted to keep, they ran their termination event to cancel all my plans. I could go more into my personal COBRA issues, but it’s not worth the effort.</w:t>
      </w:r>
    </w:p>
    <w:p w14:paraId="20841EFD" w14:textId="3226F514" w:rsidR="00083C19" w:rsidRDefault="00083C19" w:rsidP="00B62E80">
      <w:r>
        <w:lastRenderedPageBreak/>
        <w:t>COBRA did make an impact on codes for those covered in COBRA while employed, as well as the employees that didn’t meet the MEC+MV.  For that population, the</w:t>
      </w:r>
      <w:r w:rsidR="00F36CBB">
        <w:t>y</w:t>
      </w:r>
      <w:r>
        <w:t xml:space="preserve"> got on Line 14, a 1B, 1C, and 1D based on who was offered a plan.  It </w:t>
      </w:r>
      <w:r w:rsidR="004F1340">
        <w:t>was aligned</w:t>
      </w:r>
      <w:r>
        <w:t xml:space="preserve"> with </w:t>
      </w:r>
      <w:r w:rsidR="00F36CBB">
        <w:t>who</w:t>
      </w:r>
      <w:r w:rsidR="004F1340">
        <w:t>m</w:t>
      </w:r>
      <w:r w:rsidR="00F36CBB">
        <w:t xml:space="preserve"> was offered coverage.  Singles received a 1B, couples 1C, and families or children only scenarios received a 1D. </w:t>
      </w:r>
      <w:r w:rsidR="004F1340">
        <w:t xml:space="preserve">These codes came into play for those with plans that exceeded </w:t>
      </w:r>
      <w:r w:rsidR="004F1340">
        <w:t>MEC+MV</w:t>
      </w:r>
      <w:r w:rsidR="004F1340">
        <w:t xml:space="preserve"> as well.</w:t>
      </w:r>
    </w:p>
    <w:p w14:paraId="412D46C1" w14:textId="1C2D9A61" w:rsidR="004F1340" w:rsidRPr="001557B2" w:rsidRDefault="004F1340" w:rsidP="00B62E80">
      <w:r>
        <w:t>It’s been a while since have worked with 1095C, but it’s a complex processing to begin with.</w:t>
      </w:r>
    </w:p>
    <w:sectPr w:rsidR="004F1340" w:rsidRPr="00155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B2"/>
    <w:rsid w:val="00083C19"/>
    <w:rsid w:val="001557B2"/>
    <w:rsid w:val="004F1340"/>
    <w:rsid w:val="00615D7C"/>
    <w:rsid w:val="006C48D9"/>
    <w:rsid w:val="00843243"/>
    <w:rsid w:val="00B62E80"/>
    <w:rsid w:val="00B81CF5"/>
    <w:rsid w:val="00D67745"/>
    <w:rsid w:val="00F3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4023"/>
  <w15:chartTrackingRefBased/>
  <w15:docId w15:val="{9371274C-3569-457A-A1E9-8669A32F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48D9"/>
    <w:rPr>
      <w:b/>
      <w:bCs/>
    </w:rPr>
  </w:style>
  <w:style w:type="character" w:styleId="Hyperlink">
    <w:name w:val="Hyperlink"/>
    <w:basedOn w:val="DefaultParagraphFont"/>
    <w:uiPriority w:val="99"/>
    <w:unhideWhenUsed/>
    <w:rsid w:val="006C48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363</Words>
  <Characters>2363</Characters>
  <Application>Microsoft Office Word</Application>
  <DocSecurity>0</DocSecurity>
  <Lines>181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3</cp:revision>
  <dcterms:created xsi:type="dcterms:W3CDTF">2026-04-01T20:25:00Z</dcterms:created>
  <dcterms:modified xsi:type="dcterms:W3CDTF">2026-04-01T21:14:00Z</dcterms:modified>
</cp:coreProperties>
</file>