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35620" w14:textId="7234860E" w:rsidR="00843243" w:rsidRDefault="00C144EA" w:rsidP="00412B50">
      <w:pPr>
        <w:pStyle w:val="Heading1"/>
      </w:pPr>
      <w:r>
        <w:t xml:space="preserve">Analysis of Hospital </w:t>
      </w:r>
      <w:r w:rsidR="00412B50">
        <w:t>Indemnity</w:t>
      </w:r>
    </w:p>
    <w:p w14:paraId="1EB687E8" w14:textId="77777777" w:rsidR="00412B50" w:rsidRDefault="00412B50"/>
    <w:p w14:paraId="2137E531" w14:textId="00E44910" w:rsidR="00412B50" w:rsidRPr="00C75CD9" w:rsidRDefault="00412B50">
      <w:pPr>
        <w:rPr>
          <w:sz w:val="20"/>
          <w:szCs w:val="20"/>
        </w:rPr>
      </w:pPr>
      <w:r w:rsidRPr="00C75CD9">
        <w:rPr>
          <w:sz w:val="20"/>
          <w:szCs w:val="20"/>
        </w:rPr>
        <w:t xml:space="preserve">I found that one plan people really have an issue in understanding what a </w:t>
      </w:r>
      <w:r w:rsidRPr="00C75CD9">
        <w:rPr>
          <w:sz w:val="20"/>
          <w:szCs w:val="20"/>
        </w:rPr>
        <w:t>Hospital Indemnity</w:t>
      </w:r>
      <w:r w:rsidRPr="00C75CD9">
        <w:rPr>
          <w:sz w:val="20"/>
          <w:szCs w:val="20"/>
        </w:rPr>
        <w:t xml:space="preserve"> plan does.</w:t>
      </w:r>
    </w:p>
    <w:p w14:paraId="1E288EA3" w14:textId="04321EDD" w:rsidR="00412B50" w:rsidRPr="00C75CD9" w:rsidRDefault="00412B50">
      <w:pPr>
        <w:rPr>
          <w:sz w:val="20"/>
          <w:szCs w:val="20"/>
        </w:rPr>
      </w:pPr>
      <w:r w:rsidRPr="00C75CD9">
        <w:rPr>
          <w:sz w:val="20"/>
          <w:szCs w:val="20"/>
        </w:rPr>
        <w:t xml:space="preserve">From the </w:t>
      </w:r>
      <w:hyperlink r:id="rId7" w:history="1">
        <w:r w:rsidRPr="00C75CD9">
          <w:rPr>
            <w:rStyle w:val="Hyperlink"/>
            <w:sz w:val="20"/>
            <w:szCs w:val="20"/>
          </w:rPr>
          <w:t>Merriam-Webster</w:t>
        </w:r>
      </w:hyperlink>
      <w:r w:rsidRPr="00C75CD9">
        <w:rPr>
          <w:sz w:val="20"/>
          <w:szCs w:val="20"/>
        </w:rPr>
        <w:t xml:space="preserve"> dictionary on what the word indemnity means:</w:t>
      </w:r>
    </w:p>
    <w:p w14:paraId="24C12359" w14:textId="72D9257B" w:rsidR="00412B50" w:rsidRPr="00C75CD9" w:rsidRDefault="00FA5481">
      <w:pPr>
        <w:rPr>
          <w:sz w:val="20"/>
          <w:szCs w:val="20"/>
        </w:rPr>
      </w:pPr>
      <w:r w:rsidRPr="00C75CD9">
        <w:rPr>
          <w:noProof/>
          <w:sz w:val="20"/>
          <w:szCs w:val="20"/>
        </w:rPr>
        <w:drawing>
          <wp:inline distT="0" distB="0" distL="0" distR="0" wp14:anchorId="0F7FC2E4" wp14:editId="5522F19F">
            <wp:extent cx="4823878" cy="3688400"/>
            <wp:effectExtent l="0" t="0" r="0" b="7620"/>
            <wp:docPr id="1340357108" name="Picture 1" descr="indemnity&#10;&#10;noun&#10;in·​dem·​ni·​ty in-ˈdem-nə-tē &#10;pluralindemnities&#10;1&#10;a&#10;: security against hurt, loss, or damage&#10;b&#10;: exemption from incurred penalties or liabilities&#10;2&#10;a&#10;: indemnification sense 1&#10;b&#10;: something (as a payment) that indemnifies&#10; compare con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7108" name="Picture 1" descr="indemnity&#10;&#10;noun&#10;in·​dem·​ni·​ty in-ˈdem-nə-tē &#10;pluralindemnities&#10;1&#10;a&#10;: security against hurt, loss, or damage&#10;b&#10;: exemption from incurred penalties or liabilities&#10;2&#10;a&#10;: indemnification sense 1&#10;b&#10;: something (as a payment) that indemnifies&#10; compare contribution"/>
                    <pic:cNvPicPr/>
                  </pic:nvPicPr>
                  <pic:blipFill>
                    <a:blip r:embed="rId8"/>
                    <a:stretch>
                      <a:fillRect/>
                    </a:stretch>
                  </pic:blipFill>
                  <pic:spPr>
                    <a:xfrm>
                      <a:off x="0" y="0"/>
                      <a:ext cx="4823878" cy="3688400"/>
                    </a:xfrm>
                    <a:prstGeom prst="rect">
                      <a:avLst/>
                    </a:prstGeom>
                  </pic:spPr>
                </pic:pic>
              </a:graphicData>
            </a:graphic>
          </wp:inline>
        </w:drawing>
      </w:r>
    </w:p>
    <w:p w14:paraId="5DF6A6CE" w14:textId="245DA28E" w:rsidR="00FA5481" w:rsidRPr="00C75CD9" w:rsidRDefault="00FA5481">
      <w:pPr>
        <w:rPr>
          <w:sz w:val="20"/>
          <w:szCs w:val="20"/>
        </w:rPr>
      </w:pPr>
      <w:r w:rsidRPr="00C75CD9">
        <w:rPr>
          <w:sz w:val="20"/>
          <w:szCs w:val="20"/>
        </w:rPr>
        <w:t xml:space="preserve">In my own words, indemnity in relation to hospitals is using definition #2.  It’s not an insurance plan, but it’s not a savings account. It’s more of a safety net.  You never know when you will need this plan.  </w:t>
      </w:r>
    </w:p>
    <w:p w14:paraId="6A5551B6" w14:textId="662CAEBF" w:rsidR="00FA5481" w:rsidRPr="00C75CD9" w:rsidRDefault="00FA5481">
      <w:pPr>
        <w:rPr>
          <w:sz w:val="20"/>
          <w:szCs w:val="20"/>
        </w:rPr>
      </w:pPr>
      <w:r w:rsidRPr="00C75CD9">
        <w:rPr>
          <w:sz w:val="20"/>
          <w:szCs w:val="20"/>
        </w:rPr>
        <w:t xml:space="preserve">The purpose of plan is to provide a person with money in case of hospitalization. In how it’s a safety net, it’s there when you need it. </w:t>
      </w:r>
    </w:p>
    <w:p w14:paraId="2CB7A6ED" w14:textId="39E633DF" w:rsidR="00FA5481" w:rsidRDefault="006A7056">
      <w:r w:rsidRPr="00C75CD9">
        <w:rPr>
          <w:sz w:val="20"/>
          <w:szCs w:val="20"/>
        </w:rPr>
        <w:t>In terms of how it works, it would be better to compare it to a savings account in functionality:</w:t>
      </w:r>
    </w:p>
    <w:tbl>
      <w:tblPr>
        <w:tblStyle w:val="TableGrid"/>
        <w:tblW w:w="0" w:type="auto"/>
        <w:tblLook w:val="04A0" w:firstRow="1" w:lastRow="0" w:firstColumn="1" w:lastColumn="0" w:noHBand="0" w:noVBand="1"/>
      </w:tblPr>
      <w:tblGrid>
        <w:gridCol w:w="4675"/>
        <w:gridCol w:w="4675"/>
      </w:tblGrid>
      <w:tr w:rsidR="00FA5481" w14:paraId="6B722FB1" w14:textId="77777777" w:rsidTr="006A7056">
        <w:tc>
          <w:tcPr>
            <w:tcW w:w="4675" w:type="dxa"/>
            <w:shd w:val="clear" w:color="auto" w:fill="002060"/>
          </w:tcPr>
          <w:p w14:paraId="307E82B8" w14:textId="60FBC0B6" w:rsidR="00FA5481" w:rsidRPr="00C75CD9" w:rsidRDefault="00FA5481" w:rsidP="006A7056">
            <w:pPr>
              <w:jc w:val="center"/>
              <w:rPr>
                <w:b/>
                <w:bCs/>
                <w:sz w:val="20"/>
                <w:szCs w:val="20"/>
              </w:rPr>
            </w:pPr>
            <w:r w:rsidRPr="00C75CD9">
              <w:rPr>
                <w:b/>
                <w:bCs/>
                <w:sz w:val="20"/>
                <w:szCs w:val="20"/>
              </w:rPr>
              <w:t>Hospital Indemnity</w:t>
            </w:r>
          </w:p>
        </w:tc>
        <w:tc>
          <w:tcPr>
            <w:tcW w:w="4675" w:type="dxa"/>
            <w:shd w:val="clear" w:color="auto" w:fill="002060"/>
          </w:tcPr>
          <w:p w14:paraId="00698724" w14:textId="626ABBD1" w:rsidR="00FA5481" w:rsidRPr="00C75CD9" w:rsidRDefault="00FA5481" w:rsidP="006A7056">
            <w:pPr>
              <w:jc w:val="center"/>
              <w:rPr>
                <w:b/>
                <w:bCs/>
                <w:sz w:val="20"/>
                <w:szCs w:val="20"/>
              </w:rPr>
            </w:pPr>
            <w:r w:rsidRPr="00C75CD9">
              <w:rPr>
                <w:b/>
                <w:bCs/>
                <w:sz w:val="20"/>
                <w:szCs w:val="20"/>
              </w:rPr>
              <w:t>Savings Account</w:t>
            </w:r>
          </w:p>
        </w:tc>
      </w:tr>
      <w:tr w:rsidR="00FA5481" w14:paraId="29AB8565" w14:textId="77777777" w:rsidTr="00FA5481">
        <w:tc>
          <w:tcPr>
            <w:tcW w:w="4675" w:type="dxa"/>
          </w:tcPr>
          <w:p w14:paraId="169C7B50" w14:textId="4221547B" w:rsidR="00FA5481" w:rsidRPr="00C75CD9" w:rsidRDefault="006A7056">
            <w:pPr>
              <w:rPr>
                <w:sz w:val="20"/>
                <w:szCs w:val="20"/>
              </w:rPr>
            </w:pPr>
            <w:r w:rsidRPr="00C75CD9">
              <w:rPr>
                <w:sz w:val="20"/>
                <w:szCs w:val="20"/>
              </w:rPr>
              <w:t>Pay a flat amount per paycheck</w:t>
            </w:r>
          </w:p>
        </w:tc>
        <w:tc>
          <w:tcPr>
            <w:tcW w:w="4675" w:type="dxa"/>
          </w:tcPr>
          <w:p w14:paraId="0C335E0B" w14:textId="5E81259A" w:rsidR="00FA5481" w:rsidRPr="00C75CD9" w:rsidRDefault="006A7056">
            <w:pPr>
              <w:rPr>
                <w:sz w:val="20"/>
                <w:szCs w:val="20"/>
              </w:rPr>
            </w:pPr>
            <w:r w:rsidRPr="00C75CD9">
              <w:rPr>
                <w:sz w:val="20"/>
                <w:szCs w:val="20"/>
              </w:rPr>
              <w:t>Varies as needed</w:t>
            </w:r>
          </w:p>
        </w:tc>
      </w:tr>
      <w:tr w:rsidR="00FA5481" w14:paraId="636500FB" w14:textId="77777777" w:rsidTr="00FA5481">
        <w:tc>
          <w:tcPr>
            <w:tcW w:w="4675" w:type="dxa"/>
          </w:tcPr>
          <w:p w14:paraId="34292C6A" w14:textId="50E699CE" w:rsidR="00FA5481" w:rsidRPr="00C75CD9" w:rsidRDefault="006A7056">
            <w:pPr>
              <w:rPr>
                <w:sz w:val="20"/>
                <w:szCs w:val="20"/>
              </w:rPr>
            </w:pPr>
            <w:r w:rsidRPr="00C75CD9">
              <w:rPr>
                <w:sz w:val="20"/>
                <w:szCs w:val="20"/>
              </w:rPr>
              <w:t>Does not accrue interest</w:t>
            </w:r>
          </w:p>
        </w:tc>
        <w:tc>
          <w:tcPr>
            <w:tcW w:w="4675" w:type="dxa"/>
          </w:tcPr>
          <w:p w14:paraId="2A99A53E" w14:textId="073339E8" w:rsidR="006A7056" w:rsidRPr="00C75CD9" w:rsidRDefault="006A7056">
            <w:pPr>
              <w:rPr>
                <w:sz w:val="20"/>
                <w:szCs w:val="20"/>
              </w:rPr>
            </w:pPr>
            <w:r w:rsidRPr="00C75CD9">
              <w:rPr>
                <w:sz w:val="20"/>
                <w:szCs w:val="20"/>
              </w:rPr>
              <w:t>Accrues interest</w:t>
            </w:r>
          </w:p>
        </w:tc>
      </w:tr>
      <w:tr w:rsidR="006A7056" w14:paraId="2C703BD7" w14:textId="77777777" w:rsidTr="00FA5481">
        <w:tc>
          <w:tcPr>
            <w:tcW w:w="4675" w:type="dxa"/>
          </w:tcPr>
          <w:p w14:paraId="2E5B1D45" w14:textId="051D1573" w:rsidR="006A7056" w:rsidRPr="00C75CD9" w:rsidRDefault="006A7056">
            <w:pPr>
              <w:rPr>
                <w:sz w:val="20"/>
                <w:szCs w:val="20"/>
              </w:rPr>
            </w:pPr>
            <w:r w:rsidRPr="00C75CD9">
              <w:rPr>
                <w:sz w:val="20"/>
                <w:szCs w:val="20"/>
              </w:rPr>
              <w:t>Pay flat amount upfront</w:t>
            </w:r>
          </w:p>
        </w:tc>
        <w:tc>
          <w:tcPr>
            <w:tcW w:w="4675" w:type="dxa"/>
          </w:tcPr>
          <w:p w14:paraId="787E9D94" w14:textId="15B3B97E" w:rsidR="006A7056" w:rsidRPr="00C75CD9" w:rsidRDefault="006A7056">
            <w:pPr>
              <w:rPr>
                <w:sz w:val="20"/>
                <w:szCs w:val="20"/>
              </w:rPr>
            </w:pPr>
            <w:r w:rsidRPr="00C75CD9">
              <w:rPr>
                <w:sz w:val="20"/>
                <w:szCs w:val="20"/>
              </w:rPr>
              <w:t>Can only withdraw amount in the account</w:t>
            </w:r>
          </w:p>
        </w:tc>
      </w:tr>
    </w:tbl>
    <w:p w14:paraId="5ED236E0" w14:textId="77777777" w:rsidR="00FA5481" w:rsidRDefault="00FA5481"/>
    <w:p w14:paraId="54DC59B3" w14:textId="66024E69" w:rsidR="00FA5481" w:rsidRPr="00C75CD9" w:rsidRDefault="006A7056">
      <w:pPr>
        <w:rPr>
          <w:sz w:val="20"/>
          <w:szCs w:val="20"/>
        </w:rPr>
      </w:pPr>
      <w:r w:rsidRPr="00C75CD9">
        <w:rPr>
          <w:sz w:val="20"/>
          <w:szCs w:val="20"/>
        </w:rPr>
        <w:t>For example, a person employed for a year for a company needs hospitalization.  They enrolled in a h</w:t>
      </w:r>
      <w:r w:rsidRPr="00C75CD9">
        <w:rPr>
          <w:sz w:val="20"/>
          <w:szCs w:val="20"/>
        </w:rPr>
        <w:t xml:space="preserve">ospital </w:t>
      </w:r>
      <w:r w:rsidRPr="00C75CD9">
        <w:rPr>
          <w:sz w:val="20"/>
          <w:szCs w:val="20"/>
        </w:rPr>
        <w:t>i</w:t>
      </w:r>
      <w:r w:rsidRPr="00C75CD9">
        <w:rPr>
          <w:sz w:val="20"/>
          <w:szCs w:val="20"/>
        </w:rPr>
        <w:t>ndemnity</w:t>
      </w:r>
      <w:r w:rsidRPr="00C75CD9">
        <w:rPr>
          <w:sz w:val="20"/>
          <w:szCs w:val="20"/>
        </w:rPr>
        <w:t xml:space="preserve"> plan with a rate of $10,000.  Their paycheck is bi-weekly and they pay $2.50 every paycheck. Comparing what that placed into a savings account from scratch at the same time:</w:t>
      </w:r>
    </w:p>
    <w:p w14:paraId="32093DD9" w14:textId="0103DAF2" w:rsidR="006A7056" w:rsidRPr="00C75CD9" w:rsidRDefault="00C75CD9">
      <w:pPr>
        <w:rPr>
          <w:sz w:val="20"/>
          <w:szCs w:val="20"/>
        </w:rPr>
      </w:pPr>
      <w:r w:rsidRPr="00C75CD9">
        <w:rPr>
          <w:sz w:val="20"/>
          <w:szCs w:val="20"/>
        </w:rPr>
        <w:lastRenderedPageBreak/>
        <w:t>Bi-weekly = 26 pays</w:t>
      </w:r>
    </w:p>
    <w:p w14:paraId="09E6BA3F" w14:textId="608FF675" w:rsidR="00C75CD9" w:rsidRPr="00C75CD9" w:rsidRDefault="00C75CD9">
      <w:pPr>
        <w:rPr>
          <w:sz w:val="20"/>
          <w:szCs w:val="20"/>
        </w:rPr>
      </w:pPr>
      <w:r w:rsidRPr="00C75CD9">
        <w:rPr>
          <w:sz w:val="20"/>
          <w:szCs w:val="20"/>
        </w:rPr>
        <w:t>$2.50 * 26 = $65.00</w:t>
      </w:r>
    </w:p>
    <w:p w14:paraId="1BF6BA67" w14:textId="650195B2" w:rsidR="00C75CD9" w:rsidRPr="00C75CD9" w:rsidRDefault="00C75CD9">
      <w:pPr>
        <w:rPr>
          <w:sz w:val="20"/>
          <w:szCs w:val="20"/>
        </w:rPr>
      </w:pPr>
      <w:r w:rsidRPr="00C75CD9">
        <w:rPr>
          <w:sz w:val="20"/>
          <w:szCs w:val="20"/>
        </w:rPr>
        <w:t xml:space="preserve">At the end of the year, when the person needs to use the plan, the </w:t>
      </w:r>
      <w:r w:rsidRPr="00C75CD9">
        <w:rPr>
          <w:sz w:val="20"/>
          <w:szCs w:val="20"/>
        </w:rPr>
        <w:t>hospital indemnity</w:t>
      </w:r>
      <w:r w:rsidRPr="00C75CD9">
        <w:rPr>
          <w:sz w:val="20"/>
          <w:szCs w:val="20"/>
        </w:rPr>
        <w:t xml:space="preserve"> will pay the $10,000 upfront for usage as needed.  A person using a savings account in lieu of the </w:t>
      </w:r>
      <w:r w:rsidRPr="00C75CD9">
        <w:rPr>
          <w:sz w:val="20"/>
          <w:szCs w:val="20"/>
        </w:rPr>
        <w:t>hospital indemnity</w:t>
      </w:r>
      <w:r w:rsidRPr="00C75CD9">
        <w:rPr>
          <w:sz w:val="20"/>
          <w:szCs w:val="20"/>
        </w:rPr>
        <w:t xml:space="preserve"> plan, will only have $65.00 plus the interest accrued based on the interest rate the account is paying.</w:t>
      </w:r>
    </w:p>
    <w:p w14:paraId="7F9B181C" w14:textId="7E9E0482" w:rsidR="00C75CD9" w:rsidRPr="00C75CD9" w:rsidRDefault="00C75CD9">
      <w:pPr>
        <w:rPr>
          <w:sz w:val="20"/>
          <w:szCs w:val="20"/>
        </w:rPr>
      </w:pPr>
      <w:r w:rsidRPr="00C75CD9">
        <w:rPr>
          <w:sz w:val="20"/>
          <w:szCs w:val="20"/>
        </w:rPr>
        <w:t xml:space="preserve">A person enrolled in a </w:t>
      </w:r>
      <w:r w:rsidRPr="00C75CD9">
        <w:rPr>
          <w:sz w:val="20"/>
          <w:szCs w:val="20"/>
        </w:rPr>
        <w:t>hospital indemnity</w:t>
      </w:r>
      <w:r w:rsidRPr="00C75CD9">
        <w:rPr>
          <w:sz w:val="20"/>
          <w:szCs w:val="20"/>
        </w:rPr>
        <w:t xml:space="preserve"> plan can gain a sense of peace of mind the savings account owner does not.</w:t>
      </w:r>
    </w:p>
    <w:p w14:paraId="58C38E9A" w14:textId="743B5735" w:rsidR="00C75CD9" w:rsidRPr="00C75CD9" w:rsidRDefault="00C75CD9">
      <w:pPr>
        <w:rPr>
          <w:sz w:val="20"/>
          <w:szCs w:val="20"/>
        </w:rPr>
      </w:pPr>
      <w:r w:rsidRPr="00C75CD9">
        <w:rPr>
          <w:sz w:val="20"/>
          <w:szCs w:val="20"/>
        </w:rPr>
        <w:t xml:space="preserve">I think the best way to describe what the </w:t>
      </w:r>
      <w:r w:rsidRPr="00C75CD9">
        <w:rPr>
          <w:sz w:val="20"/>
          <w:szCs w:val="20"/>
        </w:rPr>
        <w:t>hospital indemnity</w:t>
      </w:r>
      <w:r w:rsidRPr="00C75CD9">
        <w:rPr>
          <w:sz w:val="20"/>
          <w:szCs w:val="20"/>
        </w:rPr>
        <w:t xml:space="preserve"> plan does </w:t>
      </w:r>
      <w:r w:rsidR="00206E90">
        <w:rPr>
          <w:sz w:val="20"/>
          <w:szCs w:val="20"/>
        </w:rPr>
        <w:t>is</w:t>
      </w:r>
      <w:r w:rsidRPr="00C75CD9">
        <w:rPr>
          <w:sz w:val="20"/>
          <w:szCs w:val="20"/>
        </w:rPr>
        <w:t xml:space="preserve"> the AFLAC ad with Yogi Berra at the barber’s shop.</w:t>
      </w:r>
    </w:p>
    <w:p w14:paraId="65D1F142" w14:textId="77777777" w:rsidR="006A7056" w:rsidRDefault="006A7056"/>
    <w:p w14:paraId="3FD79B89" w14:textId="77777777" w:rsidR="00C75CD9" w:rsidRDefault="00FA5481" w:rsidP="00C75CD9">
      <w:pPr>
        <w:keepNext/>
        <w:jc w:val="center"/>
      </w:pPr>
      <w:r>
        <w:rPr>
          <w:noProof/>
        </w:rPr>
        <w:drawing>
          <wp:inline distT="0" distB="0" distL="0" distR="0" wp14:anchorId="7459D26F" wp14:editId="7125AEC5">
            <wp:extent cx="3677920" cy="2756908"/>
            <wp:effectExtent l="0" t="0" r="0" b="5715"/>
            <wp:docPr id="485803773" name="Picture 1" descr="Photograph of two men sitting in barber chairs inside a barbershop, with Yogi Berra wearing a white barber cape and the other man reading a newspaper.  Yogi states &quot;And they give you cash, which is just as good as money&quot; as he talks about AFL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03773" name="Picture 1" descr="Photograph of two men sitting in barber chairs inside a barbershop, with Yogi Berra wearing a white barber cape and the other man reading a newspaper.  Yogi states &quot;And they give you cash, which is just as good as money&quot; as he talks about AFLA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2586" cy="2760405"/>
                    </a:xfrm>
                    <a:prstGeom prst="rect">
                      <a:avLst/>
                    </a:prstGeom>
                    <a:noFill/>
                    <a:ln>
                      <a:noFill/>
                    </a:ln>
                  </pic:spPr>
                </pic:pic>
              </a:graphicData>
            </a:graphic>
          </wp:inline>
        </w:drawing>
      </w:r>
    </w:p>
    <w:p w14:paraId="12212FF6" w14:textId="4352BCDC" w:rsidR="00FA5481" w:rsidRDefault="00C75CD9" w:rsidP="00C75CD9">
      <w:pPr>
        <w:pStyle w:val="Caption"/>
      </w:pPr>
      <w:r>
        <w:t xml:space="preserve">Figure </w:t>
      </w:r>
      <w:r>
        <w:fldChar w:fldCharType="begin"/>
      </w:r>
      <w:r>
        <w:instrText xml:space="preserve"> SEQ Figure \* ARABIC </w:instrText>
      </w:r>
      <w:r>
        <w:fldChar w:fldCharType="separate"/>
      </w:r>
      <w:r w:rsidR="00206E90">
        <w:rPr>
          <w:noProof/>
        </w:rPr>
        <w:t>1</w:t>
      </w:r>
      <w:r>
        <w:fldChar w:fldCharType="end"/>
      </w:r>
      <w:r>
        <w:t xml:space="preserve">: </w:t>
      </w:r>
      <w:r w:rsidRPr="00497B0E">
        <w:t>Photograph of two men sitting in barber chairs inside a barbershop, with Yogi Berra wearing a white barber cape and the other man reading a newspaper.  Yogi states "And they give you cash, which is just as good as money" as he talks about AFLAC.</w:t>
      </w:r>
    </w:p>
    <w:p w14:paraId="6BFF68B1" w14:textId="46CA9D6C" w:rsidR="00C658DE" w:rsidRPr="00206E90" w:rsidRDefault="00C658DE" w:rsidP="00C658DE">
      <w:pPr>
        <w:rPr>
          <w:sz w:val="20"/>
          <w:szCs w:val="20"/>
        </w:rPr>
      </w:pPr>
      <w:r w:rsidRPr="00206E90">
        <w:rPr>
          <w:sz w:val="20"/>
          <w:szCs w:val="20"/>
        </w:rPr>
        <w:t xml:space="preserve">The quote that best explains the plan is </w:t>
      </w:r>
      <w:r w:rsidRPr="00206E90">
        <w:rPr>
          <w:sz w:val="20"/>
          <w:szCs w:val="20"/>
        </w:rPr>
        <w:t>“And they give you cash, which is just as good as money</w:t>
      </w:r>
      <w:r w:rsidRPr="00206E90">
        <w:rPr>
          <w:sz w:val="20"/>
          <w:szCs w:val="20"/>
        </w:rPr>
        <w:t>.</w:t>
      </w:r>
      <w:r w:rsidRPr="00206E90">
        <w:rPr>
          <w:sz w:val="20"/>
          <w:szCs w:val="20"/>
        </w:rPr>
        <w:t>”</w:t>
      </w:r>
    </w:p>
    <w:p w14:paraId="109FE3B5" w14:textId="067DAB42" w:rsidR="00C658DE" w:rsidRPr="00206E90" w:rsidRDefault="00C658DE" w:rsidP="00C658DE">
      <w:pPr>
        <w:rPr>
          <w:sz w:val="20"/>
          <w:szCs w:val="20"/>
        </w:rPr>
      </w:pPr>
      <w:r w:rsidRPr="00206E90">
        <w:rPr>
          <w:sz w:val="20"/>
          <w:szCs w:val="20"/>
        </w:rPr>
        <w:t xml:space="preserve">The only issue I have about that old add is it talks about being </w:t>
      </w:r>
      <w:r w:rsidR="00206E90" w:rsidRPr="00206E90">
        <w:rPr>
          <w:sz w:val="20"/>
          <w:szCs w:val="20"/>
        </w:rPr>
        <w:t>hospitalized but</w:t>
      </w:r>
      <w:r w:rsidRPr="00206E90">
        <w:rPr>
          <w:sz w:val="20"/>
          <w:szCs w:val="20"/>
        </w:rPr>
        <w:t xml:space="preserve"> never using the actual term of “</w:t>
      </w:r>
      <w:r w:rsidRPr="00206E90">
        <w:rPr>
          <w:sz w:val="20"/>
          <w:szCs w:val="20"/>
        </w:rPr>
        <w:t>hospital indemnity</w:t>
      </w:r>
      <w:r w:rsidRPr="00206E90">
        <w:rPr>
          <w:sz w:val="20"/>
          <w:szCs w:val="20"/>
        </w:rPr>
        <w:t>.”</w:t>
      </w:r>
      <w:r w:rsidR="006A73FD" w:rsidRPr="00206E90">
        <w:rPr>
          <w:sz w:val="20"/>
          <w:szCs w:val="20"/>
        </w:rPr>
        <w:t xml:space="preserve"> I don’t recall that term, that’s for sure.</w:t>
      </w:r>
    </w:p>
    <w:p w14:paraId="3D4CC208" w14:textId="3ADDD231" w:rsidR="00206E90" w:rsidRDefault="00206E90">
      <w:pPr>
        <w:rPr>
          <w:sz w:val="20"/>
          <w:szCs w:val="20"/>
        </w:rPr>
      </w:pPr>
      <w:r>
        <w:rPr>
          <w:sz w:val="20"/>
          <w:szCs w:val="20"/>
        </w:rPr>
        <w:t>Confusion about the plan can come from the documentation an employer offers to its employees to better understand their benefits.</w:t>
      </w:r>
    </w:p>
    <w:p w14:paraId="245B0A7C" w14:textId="77777777" w:rsidR="00206E90" w:rsidRDefault="00206E90">
      <w:pPr>
        <w:rPr>
          <w:sz w:val="20"/>
          <w:szCs w:val="20"/>
        </w:rPr>
      </w:pPr>
      <w:r>
        <w:rPr>
          <w:sz w:val="20"/>
          <w:szCs w:val="20"/>
        </w:rPr>
        <w:br w:type="page"/>
      </w:r>
    </w:p>
    <w:p w14:paraId="4DC74EDC" w14:textId="487AA6BA" w:rsidR="006A73FD" w:rsidRPr="00206E90" w:rsidRDefault="006A73FD" w:rsidP="00C658DE">
      <w:pPr>
        <w:rPr>
          <w:sz w:val="20"/>
          <w:szCs w:val="20"/>
        </w:rPr>
      </w:pPr>
      <w:r w:rsidRPr="00206E90">
        <w:rPr>
          <w:sz w:val="20"/>
          <w:szCs w:val="20"/>
        </w:rPr>
        <w:lastRenderedPageBreak/>
        <w:t xml:space="preserve">From my own last </w:t>
      </w:r>
      <w:r w:rsidRPr="00206E90">
        <w:rPr>
          <w:sz w:val="20"/>
          <w:szCs w:val="20"/>
        </w:rPr>
        <w:t>benefits guide</w:t>
      </w:r>
      <w:r w:rsidRPr="00206E90">
        <w:rPr>
          <w:sz w:val="20"/>
          <w:szCs w:val="20"/>
        </w:rPr>
        <w:t>:</w:t>
      </w:r>
    </w:p>
    <w:p w14:paraId="6E3BBD14" w14:textId="77777777" w:rsidR="0028287E" w:rsidRDefault="006A73FD" w:rsidP="0028287E">
      <w:pPr>
        <w:keepNext/>
      </w:pPr>
      <w:r>
        <w:rPr>
          <w:noProof/>
        </w:rPr>
        <w:drawing>
          <wp:inline distT="0" distB="0" distL="0" distR="0" wp14:anchorId="66C524D5" wp14:editId="0B0B3847">
            <wp:extent cx="5682827" cy="1136565"/>
            <wp:effectExtent l="0" t="0" r="0" b="6985"/>
            <wp:docPr id="1309012793" name="Picture 1" descr="Hospital indemnity insurance &#10;Hospital indemnity insurance, through MetLife, pays a lump-sum payment benefit if you or a covered family member is hospitalized. MetLife makes &#10;the payment directly to you—not your healthcare provider—so you can use it any way you see fit. If elected, you pay for this coverage through after&#10;tax payroll deductions. &#10;IMPORTANT: Hospital indemnity insurance is a fixed indemnity policy; it is NOT health insurance. This fixed indemnity policy may pay you a limited dollar amount if you’re sick or &#10;hospitalized. You’re still responsible for paying the cost of your care.  &#10;The hospital indemnity insurance payment isn’t based on the size of your medical bill. There might be a limit on how much this policy will pay each year. This policy isn’t a substitute for &#10;comprehensive health insurance. Since this policy isn’t health insurance, it doesn’t have to include most Federal consumer protections that apply to health insur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12793" name="Picture 1" descr="Hospital indemnity insurance &#10;Hospital indemnity insurance, through MetLife, pays a lump-sum payment benefit if you or a covered family member is hospitalized. MetLife makes &#10;the payment directly to you—not your healthcare provider—so you can use it any way you see fit. If elected, you pay for this coverage through after&#10;tax payroll deductions. &#10;IMPORTANT: Hospital indemnity insurance is a fixed indemnity policy; it is NOT health insurance. This fixed indemnity policy may pay you a limited dollar amount if you’re sick or &#10;hospitalized. You’re still responsible for paying the cost of your care.  &#10;The hospital indemnity insurance payment isn’t based on the size of your medical bill. There might be a limit on how much this policy will pay each year. This policy isn’t a substitute for &#10;comprehensive health insurance. Since this policy isn’t health insurance, it doesn’t have to include most Federal consumer protections that apply to health insurance. "/>
                    <pic:cNvPicPr/>
                  </pic:nvPicPr>
                  <pic:blipFill>
                    <a:blip r:embed="rId10"/>
                    <a:stretch>
                      <a:fillRect/>
                    </a:stretch>
                  </pic:blipFill>
                  <pic:spPr>
                    <a:xfrm>
                      <a:off x="0" y="0"/>
                      <a:ext cx="5697414" cy="1139482"/>
                    </a:xfrm>
                    <a:prstGeom prst="rect">
                      <a:avLst/>
                    </a:prstGeom>
                  </pic:spPr>
                </pic:pic>
              </a:graphicData>
            </a:graphic>
          </wp:inline>
        </w:drawing>
      </w:r>
    </w:p>
    <w:p w14:paraId="0309999A" w14:textId="5B9067A2" w:rsidR="006A73FD" w:rsidRDefault="0028287E" w:rsidP="0028287E">
      <w:pPr>
        <w:pStyle w:val="Caption"/>
      </w:pPr>
      <w:r>
        <w:t xml:space="preserve">Figure </w:t>
      </w:r>
      <w:r>
        <w:fldChar w:fldCharType="begin"/>
      </w:r>
      <w:r>
        <w:instrText xml:space="preserve"> SEQ Figure \* ARABIC </w:instrText>
      </w:r>
      <w:r>
        <w:fldChar w:fldCharType="separate"/>
      </w:r>
      <w:r w:rsidR="00206E90">
        <w:rPr>
          <w:noProof/>
        </w:rPr>
        <w:t>2</w:t>
      </w:r>
      <w:r>
        <w:fldChar w:fldCharType="end"/>
      </w:r>
      <w:r>
        <w:t xml:space="preserve">: Hospital indemnity insurance </w:t>
      </w:r>
      <w:r w:rsidRPr="0028287E">
        <w:t>benefits guide</w:t>
      </w:r>
      <w:r>
        <w:t xml:space="preserve"> description.</w:t>
      </w:r>
    </w:p>
    <w:p w14:paraId="3DB53825" w14:textId="2B411391" w:rsidR="0028287E" w:rsidRPr="00206E90" w:rsidRDefault="0028287E" w:rsidP="0028287E">
      <w:pPr>
        <w:rPr>
          <w:sz w:val="20"/>
          <w:szCs w:val="20"/>
        </w:rPr>
      </w:pPr>
      <w:r w:rsidRPr="00206E90">
        <w:rPr>
          <w:sz w:val="20"/>
          <w:szCs w:val="20"/>
        </w:rPr>
        <w:t xml:space="preserve">This document flat tells you </w:t>
      </w:r>
      <w:r w:rsidR="00206E90">
        <w:rPr>
          <w:sz w:val="20"/>
          <w:szCs w:val="20"/>
        </w:rPr>
        <w:t xml:space="preserve">what </w:t>
      </w:r>
      <w:r w:rsidRPr="00206E90">
        <w:rPr>
          <w:sz w:val="20"/>
          <w:szCs w:val="20"/>
        </w:rPr>
        <w:t xml:space="preserve">the plan does. </w:t>
      </w:r>
      <w:r w:rsidR="00206E90">
        <w:rPr>
          <w:sz w:val="20"/>
          <w:szCs w:val="20"/>
        </w:rPr>
        <w:t xml:space="preserve"> It even tells you it’s an after-tax deduction.</w:t>
      </w:r>
    </w:p>
    <w:p w14:paraId="316F0C4E" w14:textId="2A13E542" w:rsidR="0028287E" w:rsidRDefault="00206E90" w:rsidP="0028287E">
      <w:pPr>
        <w:rPr>
          <w:sz w:val="22"/>
          <w:szCs w:val="22"/>
        </w:rPr>
      </w:pPr>
      <w:r>
        <w:rPr>
          <w:sz w:val="22"/>
          <w:szCs w:val="22"/>
        </w:rPr>
        <w:t>Looking at the information document to submit the claim:</w:t>
      </w:r>
    </w:p>
    <w:p w14:paraId="0614D969" w14:textId="77777777" w:rsidR="00206E90" w:rsidRDefault="00206E90" w:rsidP="00206E90">
      <w:pPr>
        <w:keepNext/>
      </w:pPr>
      <w:r>
        <w:rPr>
          <w:noProof/>
        </w:rPr>
        <w:drawing>
          <wp:inline distT="0" distB="0" distL="0" distR="0" wp14:anchorId="16031329" wp14:editId="59A79A5D">
            <wp:extent cx="2972058" cy="914479"/>
            <wp:effectExtent l="0" t="0" r="0" b="0"/>
            <wp:docPr id="345932746" name="Picture 1" descr="Hospital Indemnity Insurance&#10;Coverage to help pay for hospitalization expenses that may not be covered under your medica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32746" name="Picture 1" descr="Hospital Indemnity Insurance&#10;Coverage to help pay for hospitalization expenses that may not be covered under your medical plan."/>
                    <pic:cNvPicPr/>
                  </pic:nvPicPr>
                  <pic:blipFill>
                    <a:blip r:embed="rId11"/>
                    <a:stretch>
                      <a:fillRect/>
                    </a:stretch>
                  </pic:blipFill>
                  <pic:spPr>
                    <a:xfrm>
                      <a:off x="0" y="0"/>
                      <a:ext cx="2972058" cy="914479"/>
                    </a:xfrm>
                    <a:prstGeom prst="rect">
                      <a:avLst/>
                    </a:prstGeom>
                  </pic:spPr>
                </pic:pic>
              </a:graphicData>
            </a:graphic>
          </wp:inline>
        </w:drawing>
      </w:r>
    </w:p>
    <w:p w14:paraId="4C670DFF" w14:textId="12B72E77" w:rsidR="00206E90" w:rsidRDefault="00206E90" w:rsidP="00206E90">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r w:rsidRPr="00206E90">
        <w:t>Coverage to help pay for hospitalization expenses that may not be covered under your medical plan.</w:t>
      </w:r>
    </w:p>
    <w:p w14:paraId="04994FCA" w14:textId="77777777" w:rsidR="000331C5" w:rsidRDefault="000331C5" w:rsidP="000331C5"/>
    <w:p w14:paraId="04F2B2DE" w14:textId="20A38262" w:rsidR="000331C5" w:rsidRPr="00EF53F2" w:rsidRDefault="000331C5" w:rsidP="000331C5">
      <w:pPr>
        <w:rPr>
          <w:sz w:val="20"/>
          <w:szCs w:val="20"/>
        </w:rPr>
      </w:pPr>
      <w:r w:rsidRPr="00EF53F2">
        <w:rPr>
          <w:sz w:val="20"/>
          <w:szCs w:val="20"/>
        </w:rPr>
        <w:t xml:space="preserve">To be fair to my employer, I am looking at coverage companies in their descriptions of the </w:t>
      </w:r>
      <w:r w:rsidRPr="00EF53F2">
        <w:rPr>
          <w:sz w:val="20"/>
          <w:szCs w:val="20"/>
        </w:rPr>
        <w:t>hospital indemnity</w:t>
      </w:r>
      <w:r w:rsidRPr="00EF53F2">
        <w:rPr>
          <w:sz w:val="20"/>
          <w:szCs w:val="20"/>
        </w:rPr>
        <w:t xml:space="preserve"> plan</w:t>
      </w:r>
      <w:r w:rsidR="00EF53F2" w:rsidRPr="00EF53F2">
        <w:rPr>
          <w:sz w:val="20"/>
          <w:szCs w:val="20"/>
        </w:rPr>
        <w:t>. To note, these were all found via a search on Google and were not a carrier or broker.</w:t>
      </w:r>
    </w:p>
    <w:p w14:paraId="156EBE11" w14:textId="58A8482E" w:rsidR="000331C5" w:rsidRPr="00EF53F2" w:rsidRDefault="000331C5" w:rsidP="000331C5">
      <w:pPr>
        <w:rPr>
          <w:sz w:val="20"/>
          <w:szCs w:val="20"/>
        </w:rPr>
      </w:pPr>
      <w:r w:rsidRPr="00EF53F2">
        <w:rPr>
          <w:sz w:val="20"/>
          <w:szCs w:val="20"/>
        </w:rPr>
        <w:t>Chevron: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331C5" w14:paraId="52C513ED" w14:textId="77777777" w:rsidTr="000331C5">
        <w:tc>
          <w:tcPr>
            <w:tcW w:w="4675" w:type="dxa"/>
          </w:tcPr>
          <w:p w14:paraId="59900026" w14:textId="124121D0" w:rsidR="000331C5" w:rsidRDefault="000331C5" w:rsidP="000331C5">
            <w:r>
              <w:rPr>
                <w:noProof/>
              </w:rPr>
              <w:drawing>
                <wp:inline distT="0" distB="0" distL="0" distR="0" wp14:anchorId="67BAE22E" wp14:editId="2B32316E">
                  <wp:extent cx="2634827" cy="2790496"/>
                  <wp:effectExtent l="0" t="0" r="0" b="0"/>
                  <wp:docPr id="181731939" name="Picture 1" descr="The Group Hospital Indemnity Insurance Plan pays you, unless otherwise assigned, a cash benefit medical and non-medical expenses associated with planned and unplanned hospitalizations.&#10;&#10;The Plan is insured by Securian Financial and administered by Mercer Voluntary Benefits.&#10;No health exam or questions required to enroll in the coverage. &#10;Plan benefits include hospital stay or admission – initial benefit, Inpatient mental health disorder stay, Inpatient substance use disorder stay, Newborn routine, Outpatient mental health and substance use disorder diagnostic screening after outpatient diagnostic exams, a cash benefit for annual wellness screenings including an annual exam and ability to submit a labor and delivery claim ahead of a hospital stay at 36 weeks pregnant.&#10;There are two different levels of coverage you can purchase low coverage and high coverage. Both levels cover the same kinds of care; the difference is the amount of benefits paid to you.&#10;This coverage is voluntary. You must enroll to be covered.&#10;This coverage is available to you at group rates. You pay the entire cost of coverage through regular payroll deductions on an after-tax basis. The cost of your coverage is based on the type of coverage you select and if you select the low coverage or high coverage option. You can view premiums online when you enroll, or you can call the Chevron HR Servic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1939" name="Picture 1" descr="The Group Hospital Indemnity Insurance Plan pays you, unless otherwise assigned, a cash benefit medical and non-medical expenses associated with planned and unplanned hospitalizations.&#10;&#10;The Plan is insured by Securian Financial and administered by Mercer Voluntary Benefits.&#10;No health exam or questions required to enroll in the coverage. &#10;Plan benefits include hospital stay or admission – initial benefit, Inpatient mental health disorder stay, Inpatient substance use disorder stay, Newborn routine, Outpatient mental health and substance use disorder diagnostic screening after outpatient diagnostic exams, a cash benefit for annual wellness screenings including an annual exam and ability to submit a labor and delivery claim ahead of a hospital stay at 36 weeks pregnant.&#10;There are two different levels of coverage you can purchase low coverage and high coverage. Both levels cover the same kinds of care; the difference is the amount of benefits paid to you.&#10;This coverage is voluntary. You must enroll to be covered.&#10;This coverage is available to you at group rates. You pay the entire cost of coverage through regular payroll deductions on an after-tax basis. The cost of your coverage is based on the type of coverage you select and if you select the low coverage or high coverage option. You can view premiums online when you enroll, or you can call the Chevron HR Service Center."/>
                          <pic:cNvPicPr/>
                        </pic:nvPicPr>
                        <pic:blipFill>
                          <a:blip r:embed="rId12"/>
                          <a:stretch>
                            <a:fillRect/>
                          </a:stretch>
                        </pic:blipFill>
                        <pic:spPr>
                          <a:xfrm>
                            <a:off x="0" y="0"/>
                            <a:ext cx="2644641" cy="2800890"/>
                          </a:xfrm>
                          <a:prstGeom prst="rect">
                            <a:avLst/>
                          </a:prstGeom>
                        </pic:spPr>
                      </pic:pic>
                    </a:graphicData>
                  </a:graphic>
                </wp:inline>
              </w:drawing>
            </w:r>
          </w:p>
        </w:tc>
        <w:tc>
          <w:tcPr>
            <w:tcW w:w="4675" w:type="dxa"/>
          </w:tcPr>
          <w:p w14:paraId="1138AD44" w14:textId="1F6553FC" w:rsidR="000331C5" w:rsidRPr="00EF53F2" w:rsidRDefault="00633429" w:rsidP="000331C5">
            <w:pPr>
              <w:spacing w:after="160" w:line="278" w:lineRule="auto"/>
              <w:rPr>
                <w:sz w:val="16"/>
                <w:szCs w:val="16"/>
              </w:rPr>
            </w:pPr>
            <w:r w:rsidRPr="00EF53F2">
              <w:rPr>
                <w:sz w:val="16"/>
                <w:szCs w:val="16"/>
              </w:rPr>
              <w:t xml:space="preserve">Explaining the fact it pays a </w:t>
            </w:r>
            <w:r w:rsidR="00D34BF3" w:rsidRPr="00EF53F2">
              <w:rPr>
                <w:sz w:val="16"/>
                <w:szCs w:val="16"/>
              </w:rPr>
              <w:t>benefit</w:t>
            </w:r>
            <w:r w:rsidRPr="00EF53F2">
              <w:rPr>
                <w:sz w:val="16"/>
                <w:szCs w:val="16"/>
              </w:rPr>
              <w:t xml:space="preserve"> is useful.  M</w:t>
            </w:r>
            <w:r w:rsidR="00D34BF3" w:rsidRPr="00EF53F2">
              <w:rPr>
                <w:sz w:val="16"/>
                <w:szCs w:val="16"/>
              </w:rPr>
              <w:t>y</w:t>
            </w:r>
            <w:r w:rsidRPr="00EF53F2">
              <w:rPr>
                <w:sz w:val="16"/>
                <w:szCs w:val="16"/>
              </w:rPr>
              <w:t xml:space="preserve"> concern is the line about plan ben</w:t>
            </w:r>
            <w:r w:rsidR="00D34BF3" w:rsidRPr="00EF53F2">
              <w:rPr>
                <w:sz w:val="16"/>
                <w:szCs w:val="16"/>
              </w:rPr>
              <w:t xml:space="preserve">efits.  I think better wording would be “benefit paying events.” What are being described are events and not benefits. </w:t>
            </w:r>
          </w:p>
          <w:p w14:paraId="730AC90D" w14:textId="26A33623" w:rsidR="00D34BF3" w:rsidRPr="000331C5" w:rsidRDefault="00D34BF3" w:rsidP="000331C5">
            <w:pPr>
              <w:spacing w:after="160" w:line="278" w:lineRule="auto"/>
              <w:rPr>
                <w:sz w:val="16"/>
                <w:szCs w:val="16"/>
              </w:rPr>
            </w:pPr>
            <w:r w:rsidRPr="00EF53F2">
              <w:rPr>
                <w:sz w:val="16"/>
                <w:szCs w:val="16"/>
              </w:rPr>
              <w:t>It does mention it’s a</w:t>
            </w:r>
            <w:r w:rsidR="00EF53F2" w:rsidRPr="00EF53F2">
              <w:rPr>
                <w:sz w:val="16"/>
                <w:szCs w:val="16"/>
              </w:rPr>
              <w:t>n after-tax plan.</w:t>
            </w:r>
          </w:p>
          <w:p w14:paraId="04628641" w14:textId="77777777" w:rsidR="000331C5" w:rsidRDefault="000331C5" w:rsidP="000331C5"/>
        </w:tc>
      </w:tr>
    </w:tbl>
    <w:p w14:paraId="77F0629A" w14:textId="7942C9B5" w:rsidR="000331C5" w:rsidRPr="000331C5" w:rsidRDefault="000331C5" w:rsidP="000331C5">
      <w:pPr>
        <w:rPr>
          <w:sz w:val="20"/>
          <w:szCs w:val="20"/>
        </w:rPr>
      </w:pPr>
      <w:r>
        <w:tab/>
      </w:r>
    </w:p>
    <w:p w14:paraId="367A72F6" w14:textId="5C03A7C7" w:rsidR="000331C5" w:rsidRDefault="000331C5" w:rsidP="000331C5"/>
    <w:p w14:paraId="7091037A" w14:textId="4C906D6F" w:rsidR="000331C5" w:rsidRPr="00EF53F2" w:rsidRDefault="0072007F" w:rsidP="000331C5">
      <w:pPr>
        <w:rPr>
          <w:sz w:val="20"/>
          <w:szCs w:val="20"/>
        </w:rPr>
      </w:pPr>
      <w:r w:rsidRPr="00EF53F2">
        <w:rPr>
          <w:sz w:val="20"/>
          <w:szCs w:val="20"/>
        </w:rPr>
        <w:lastRenderedPageBreak/>
        <w:t>Augusta University: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3414"/>
      </w:tblGrid>
      <w:tr w:rsidR="0072007F" w14:paraId="0808E0C5" w14:textId="77777777" w:rsidTr="00EF53F2">
        <w:tc>
          <w:tcPr>
            <w:tcW w:w="4675" w:type="dxa"/>
          </w:tcPr>
          <w:p w14:paraId="018F79A9" w14:textId="7C575872" w:rsidR="0072007F" w:rsidRPr="00EF53F2" w:rsidRDefault="0072007F" w:rsidP="000331C5">
            <w:pPr>
              <w:rPr>
                <w:sz w:val="20"/>
                <w:szCs w:val="20"/>
              </w:rPr>
            </w:pPr>
            <w:r w:rsidRPr="00EF53F2">
              <w:rPr>
                <w:noProof/>
                <w:sz w:val="20"/>
                <w:szCs w:val="20"/>
              </w:rPr>
              <w:drawing>
                <wp:inline distT="0" distB="0" distL="0" distR="0" wp14:anchorId="3DE90FB7" wp14:editId="1A9D58BF">
                  <wp:extent cx="3633894" cy="3176551"/>
                  <wp:effectExtent l="0" t="0" r="5080" b="5080"/>
                  <wp:docPr id="89282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26376" name=""/>
                          <pic:cNvPicPr/>
                        </pic:nvPicPr>
                        <pic:blipFill>
                          <a:blip r:embed="rId13"/>
                          <a:stretch>
                            <a:fillRect/>
                          </a:stretch>
                        </pic:blipFill>
                        <pic:spPr>
                          <a:xfrm>
                            <a:off x="0" y="0"/>
                            <a:ext cx="3645021" cy="3186278"/>
                          </a:xfrm>
                          <a:prstGeom prst="rect">
                            <a:avLst/>
                          </a:prstGeom>
                        </pic:spPr>
                      </pic:pic>
                    </a:graphicData>
                  </a:graphic>
                </wp:inline>
              </w:drawing>
            </w:r>
          </w:p>
        </w:tc>
        <w:tc>
          <w:tcPr>
            <w:tcW w:w="4675" w:type="dxa"/>
          </w:tcPr>
          <w:p w14:paraId="7C9C972D" w14:textId="4A09BE8D" w:rsidR="0072007F" w:rsidRPr="00EF53F2" w:rsidRDefault="0072007F" w:rsidP="000331C5">
            <w:pPr>
              <w:rPr>
                <w:sz w:val="20"/>
                <w:szCs w:val="20"/>
              </w:rPr>
            </w:pPr>
            <w:r w:rsidRPr="00EF53F2">
              <w:rPr>
                <w:sz w:val="20"/>
                <w:szCs w:val="20"/>
              </w:rPr>
              <w:t xml:space="preserve">AU just transfer several of their pages to the </w:t>
            </w:r>
            <w:r w:rsidRPr="00EF53F2">
              <w:rPr>
                <w:sz w:val="20"/>
                <w:szCs w:val="20"/>
              </w:rPr>
              <w:t xml:space="preserve">University System </w:t>
            </w:r>
            <w:r w:rsidRPr="00EF53F2">
              <w:rPr>
                <w:sz w:val="20"/>
                <w:szCs w:val="20"/>
              </w:rPr>
              <w:t>o</w:t>
            </w:r>
            <w:r w:rsidRPr="00EF53F2">
              <w:rPr>
                <w:sz w:val="20"/>
                <w:szCs w:val="20"/>
              </w:rPr>
              <w:t>f Georgia</w:t>
            </w:r>
            <w:r w:rsidRPr="00EF53F2">
              <w:rPr>
                <w:sz w:val="20"/>
                <w:szCs w:val="20"/>
              </w:rPr>
              <w:t xml:space="preserve"> website.  As a result, some links and images have not been updated properly. * </w:t>
            </w:r>
          </w:p>
          <w:p w14:paraId="78A52259" w14:textId="5EB3E407" w:rsidR="0072007F" w:rsidRPr="00EF53F2" w:rsidRDefault="0072007F" w:rsidP="0072007F">
            <w:pPr>
              <w:tabs>
                <w:tab w:val="left" w:pos="2069"/>
              </w:tabs>
              <w:rPr>
                <w:sz w:val="20"/>
                <w:szCs w:val="20"/>
              </w:rPr>
            </w:pPr>
            <w:r w:rsidRPr="00EF53F2">
              <w:rPr>
                <w:sz w:val="20"/>
                <w:szCs w:val="20"/>
              </w:rPr>
              <w:tab/>
            </w:r>
          </w:p>
          <w:p w14:paraId="783AEFA7" w14:textId="1BD18A2A" w:rsidR="0072007F" w:rsidRPr="00EF53F2" w:rsidRDefault="0072007F" w:rsidP="000331C5">
            <w:pPr>
              <w:rPr>
                <w:sz w:val="20"/>
                <w:szCs w:val="20"/>
              </w:rPr>
            </w:pPr>
            <w:r w:rsidRPr="00EF53F2">
              <w:rPr>
                <w:sz w:val="20"/>
                <w:szCs w:val="20"/>
              </w:rPr>
              <w:t xml:space="preserve">Also broken is the link to the </w:t>
            </w:r>
            <w:r w:rsidR="00D34BF3" w:rsidRPr="00EF53F2">
              <w:rPr>
                <w:sz w:val="20"/>
                <w:szCs w:val="20"/>
              </w:rPr>
              <w:t>plan flyer.</w:t>
            </w:r>
          </w:p>
        </w:tc>
      </w:tr>
    </w:tbl>
    <w:p w14:paraId="7D5FFDE3" w14:textId="77777777" w:rsidR="0072007F" w:rsidRDefault="0072007F" w:rsidP="000331C5"/>
    <w:p w14:paraId="5A2C98A5" w14:textId="65A30DBF" w:rsidR="00EF53F2" w:rsidRPr="00EF53F2" w:rsidRDefault="00EF53F2" w:rsidP="000331C5">
      <w:pPr>
        <w:rPr>
          <w:sz w:val="20"/>
          <w:szCs w:val="20"/>
        </w:rPr>
      </w:pPr>
      <w:r w:rsidRPr="00EF53F2">
        <w:rPr>
          <w:sz w:val="20"/>
          <w:szCs w:val="20"/>
        </w:rPr>
        <w:t>Catholic Health</w:t>
      </w:r>
      <w:r>
        <w:rPr>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6"/>
        <w:gridCol w:w="3384"/>
      </w:tblGrid>
      <w:tr w:rsidR="00EF53F2" w14:paraId="57C097C5" w14:textId="77777777" w:rsidTr="00EF53F2">
        <w:tc>
          <w:tcPr>
            <w:tcW w:w="4675" w:type="dxa"/>
          </w:tcPr>
          <w:p w14:paraId="537A02DA" w14:textId="01A664FB" w:rsidR="00EF53F2" w:rsidRDefault="00EF53F2" w:rsidP="000331C5">
            <w:r>
              <w:rPr>
                <w:noProof/>
              </w:rPr>
              <w:drawing>
                <wp:inline distT="0" distB="0" distL="0" distR="0" wp14:anchorId="677C9E83" wp14:editId="0F1650AB">
                  <wp:extent cx="3652670" cy="2316480"/>
                  <wp:effectExtent l="0" t="0" r="5080" b="7620"/>
                  <wp:docPr id="162503281" name="Picture 1" descr="Hospital Indemnity&#10;Receive payments to help cover the cost of a hospital stay through MetLife.&#10;&#10;Even with medical insurance, a hospital stay can jeopardize your regular income and challenge your ability to cover everyday living expenses. MetLife Hospital Indemnity Insurance provides payments, in addition to your medical plan, to help cover eligible expenses associated with a hospital stay. Benefits are paid directly to you, and you can use the money however you choose. Benefits are designed to help offset expenses your medical plan doesn’t cover, such as deductibles, coinsurance and everyday bills.&#10;&#10;Employees can enroll in the Voluntary Benefits when they are newly eligible, with a Qualifying Life Event, or during Annual Open Enrollment.&#10;&#10;Plan Features&#10;&#10;Benefits are paid regardless of any other insurance you have.&#10;No physical exams are required to enroll for coverage.&#10;Coverage is available for your spouse and children.&#10;Premiums are paid through convenient payroll deductions.&#10;In addition to the base benefit, if a covered member is treated in a Catholic Health hospital, they will receive a supplemental benefit payment.&#10;If you are a covered member under the Catholic Health Medical Plan, you may receive automatic payment for eligible claims &#10;Additional plan details and rates will be provided during your enrollment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3281" name="Picture 1" descr="Hospital Indemnity&#10;Receive payments to help cover the cost of a hospital stay through MetLife.&#10;&#10;Even with medical insurance, a hospital stay can jeopardize your regular income and challenge your ability to cover everyday living expenses. MetLife Hospital Indemnity Insurance provides payments, in addition to your medical plan, to help cover eligible expenses associated with a hospital stay. Benefits are paid directly to you, and you can use the money however you choose. Benefits are designed to help offset expenses your medical plan doesn’t cover, such as deductibles, coinsurance and everyday bills.&#10;&#10;Employees can enroll in the Voluntary Benefits when they are newly eligible, with a Qualifying Life Event, or during Annual Open Enrollment.&#10;&#10;Plan Features&#10;&#10;Benefits are paid regardless of any other insurance you have.&#10;No physical exams are required to enroll for coverage.&#10;Coverage is available for your spouse and children.&#10;Premiums are paid through convenient payroll deductions.&#10;In addition to the base benefit, if a covered member is treated in a Catholic Health hospital, they will receive a supplemental benefit payment.&#10;If you are a covered member under the Catholic Health Medical Plan, you may receive automatic payment for eligible claims &#10;Additional plan details and rates will be provided during your enrollment session."/>
                          <pic:cNvPicPr/>
                        </pic:nvPicPr>
                        <pic:blipFill>
                          <a:blip r:embed="rId14"/>
                          <a:stretch>
                            <a:fillRect/>
                          </a:stretch>
                        </pic:blipFill>
                        <pic:spPr>
                          <a:xfrm>
                            <a:off x="0" y="0"/>
                            <a:ext cx="3691856" cy="2341331"/>
                          </a:xfrm>
                          <a:prstGeom prst="rect">
                            <a:avLst/>
                          </a:prstGeom>
                        </pic:spPr>
                      </pic:pic>
                    </a:graphicData>
                  </a:graphic>
                </wp:inline>
              </w:drawing>
            </w:r>
          </w:p>
        </w:tc>
        <w:tc>
          <w:tcPr>
            <w:tcW w:w="4675" w:type="dxa"/>
          </w:tcPr>
          <w:p w14:paraId="0ACC3958" w14:textId="0D862089" w:rsidR="00EF53F2" w:rsidRDefault="00EF53F2" w:rsidP="000331C5">
            <w:r w:rsidRPr="00EF53F2">
              <w:rPr>
                <w:sz w:val="20"/>
                <w:szCs w:val="20"/>
              </w:rPr>
              <w:t>Catholic Health</w:t>
            </w:r>
            <w:r>
              <w:rPr>
                <w:sz w:val="20"/>
                <w:szCs w:val="20"/>
              </w:rPr>
              <w:t xml:space="preserve"> has a robust and clean description.</w:t>
            </w:r>
            <w:r w:rsidR="00171863">
              <w:rPr>
                <w:sz w:val="20"/>
                <w:szCs w:val="20"/>
              </w:rPr>
              <w:t xml:space="preserve"> They tell you what it does, when it applies, and even when enrollment is available. </w:t>
            </w:r>
          </w:p>
        </w:tc>
      </w:tr>
    </w:tbl>
    <w:p w14:paraId="3B93A1F0" w14:textId="77777777" w:rsidR="00EF53F2" w:rsidRDefault="00EF53F2" w:rsidP="000331C5"/>
    <w:p w14:paraId="62D80720" w14:textId="3FDC5939" w:rsidR="00694564" w:rsidRPr="000331C5" w:rsidRDefault="00694564" w:rsidP="000331C5">
      <w:r>
        <w:t xml:space="preserve">Overall, </w:t>
      </w:r>
      <w:r w:rsidRPr="00694564">
        <w:t>Hospital Indemnity</w:t>
      </w:r>
      <w:r>
        <w:t xml:space="preserve"> is one plan that doesn’t have a standard description among carrier, nor employers.  Plan descriptions can convey the message of  “money while hospitalized,” they </w:t>
      </w:r>
      <w:r w:rsidR="00002C78">
        <w:t>don’t fully stress how the plan is powerful.</w:t>
      </w:r>
    </w:p>
    <w:sectPr w:rsidR="00694564" w:rsidRPr="000331C5">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6E45A" w14:textId="77777777" w:rsidR="005E42E5" w:rsidRDefault="005E42E5" w:rsidP="006A7056">
      <w:pPr>
        <w:spacing w:after="0" w:line="240" w:lineRule="auto"/>
      </w:pPr>
      <w:r>
        <w:separator/>
      </w:r>
    </w:p>
  </w:endnote>
  <w:endnote w:type="continuationSeparator" w:id="0">
    <w:p w14:paraId="05D1DB97" w14:textId="77777777" w:rsidR="005E42E5" w:rsidRDefault="005E42E5" w:rsidP="006A7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F501" w14:textId="14A6D77B" w:rsidR="006A7056" w:rsidRPr="00C658DE" w:rsidRDefault="006A7056">
    <w:pPr>
      <w:pStyle w:val="Footer"/>
      <w:rPr>
        <w:rFonts w:ascii="Aptos Slab" w:hAnsi="Aptos Slab"/>
        <w:i/>
        <w:i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D535C" w14:textId="77777777" w:rsidR="005E42E5" w:rsidRDefault="005E42E5" w:rsidP="006A7056">
      <w:pPr>
        <w:spacing w:after="0" w:line="240" w:lineRule="auto"/>
      </w:pPr>
      <w:r>
        <w:separator/>
      </w:r>
    </w:p>
  </w:footnote>
  <w:footnote w:type="continuationSeparator" w:id="0">
    <w:p w14:paraId="1668622C" w14:textId="77777777" w:rsidR="005E42E5" w:rsidRDefault="005E42E5" w:rsidP="006A70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122E1"/>
    <w:multiLevelType w:val="multilevel"/>
    <w:tmpl w:val="8BDC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993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EA"/>
    <w:rsid w:val="00002C78"/>
    <w:rsid w:val="000331C5"/>
    <w:rsid w:val="00171863"/>
    <w:rsid w:val="00206E90"/>
    <w:rsid w:val="0028287E"/>
    <w:rsid w:val="00412B50"/>
    <w:rsid w:val="005E42E5"/>
    <w:rsid w:val="00615D7C"/>
    <w:rsid w:val="00633429"/>
    <w:rsid w:val="00694564"/>
    <w:rsid w:val="006A7056"/>
    <w:rsid w:val="006A73FD"/>
    <w:rsid w:val="0072007F"/>
    <w:rsid w:val="00843243"/>
    <w:rsid w:val="009165E5"/>
    <w:rsid w:val="00B81CF5"/>
    <w:rsid w:val="00C144EA"/>
    <w:rsid w:val="00C658DE"/>
    <w:rsid w:val="00C75CD9"/>
    <w:rsid w:val="00D34BF3"/>
    <w:rsid w:val="00EF53F2"/>
    <w:rsid w:val="00FA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FEF66"/>
  <w15:chartTrackingRefBased/>
  <w15:docId w15:val="{387FCD5D-6165-4FE9-BB67-6AAE4A8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4EA"/>
    <w:rPr>
      <w:rFonts w:eastAsiaTheme="majorEastAsia" w:cstheme="majorBidi"/>
      <w:color w:val="272727" w:themeColor="text1" w:themeTint="D8"/>
    </w:rPr>
  </w:style>
  <w:style w:type="paragraph" w:styleId="Title">
    <w:name w:val="Title"/>
    <w:basedOn w:val="Normal"/>
    <w:next w:val="Normal"/>
    <w:link w:val="TitleChar"/>
    <w:uiPriority w:val="10"/>
    <w:qFormat/>
    <w:rsid w:val="00C14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4EA"/>
    <w:pPr>
      <w:spacing w:before="160"/>
      <w:jc w:val="center"/>
    </w:pPr>
    <w:rPr>
      <w:i/>
      <w:iCs/>
      <w:color w:val="404040" w:themeColor="text1" w:themeTint="BF"/>
    </w:rPr>
  </w:style>
  <w:style w:type="character" w:customStyle="1" w:styleId="QuoteChar">
    <w:name w:val="Quote Char"/>
    <w:basedOn w:val="DefaultParagraphFont"/>
    <w:link w:val="Quote"/>
    <w:uiPriority w:val="29"/>
    <w:rsid w:val="00C144EA"/>
    <w:rPr>
      <w:i/>
      <w:iCs/>
      <w:color w:val="404040" w:themeColor="text1" w:themeTint="BF"/>
    </w:rPr>
  </w:style>
  <w:style w:type="paragraph" w:styleId="ListParagraph">
    <w:name w:val="List Paragraph"/>
    <w:basedOn w:val="Normal"/>
    <w:uiPriority w:val="34"/>
    <w:qFormat/>
    <w:rsid w:val="00C144EA"/>
    <w:pPr>
      <w:ind w:left="720"/>
      <w:contextualSpacing/>
    </w:pPr>
  </w:style>
  <w:style w:type="character" w:styleId="IntenseEmphasis">
    <w:name w:val="Intense Emphasis"/>
    <w:basedOn w:val="DefaultParagraphFont"/>
    <w:uiPriority w:val="21"/>
    <w:qFormat/>
    <w:rsid w:val="00C144EA"/>
    <w:rPr>
      <w:i/>
      <w:iCs/>
      <w:color w:val="0F4761" w:themeColor="accent1" w:themeShade="BF"/>
    </w:rPr>
  </w:style>
  <w:style w:type="paragraph" w:styleId="IntenseQuote">
    <w:name w:val="Intense Quote"/>
    <w:basedOn w:val="Normal"/>
    <w:next w:val="Normal"/>
    <w:link w:val="IntenseQuoteChar"/>
    <w:uiPriority w:val="30"/>
    <w:qFormat/>
    <w:rsid w:val="00C14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4EA"/>
    <w:rPr>
      <w:i/>
      <w:iCs/>
      <w:color w:val="0F4761" w:themeColor="accent1" w:themeShade="BF"/>
    </w:rPr>
  </w:style>
  <w:style w:type="character" w:styleId="IntenseReference">
    <w:name w:val="Intense Reference"/>
    <w:basedOn w:val="DefaultParagraphFont"/>
    <w:uiPriority w:val="32"/>
    <w:qFormat/>
    <w:rsid w:val="00C144EA"/>
    <w:rPr>
      <w:b/>
      <w:bCs/>
      <w:smallCaps/>
      <w:color w:val="0F4761" w:themeColor="accent1" w:themeShade="BF"/>
      <w:spacing w:val="5"/>
    </w:rPr>
  </w:style>
  <w:style w:type="character" w:styleId="Hyperlink">
    <w:name w:val="Hyperlink"/>
    <w:basedOn w:val="DefaultParagraphFont"/>
    <w:uiPriority w:val="99"/>
    <w:unhideWhenUsed/>
    <w:rsid w:val="00412B50"/>
    <w:rPr>
      <w:color w:val="467886" w:themeColor="hyperlink"/>
      <w:u w:val="single"/>
    </w:rPr>
  </w:style>
  <w:style w:type="character" w:styleId="UnresolvedMention">
    <w:name w:val="Unresolved Mention"/>
    <w:basedOn w:val="DefaultParagraphFont"/>
    <w:uiPriority w:val="99"/>
    <w:semiHidden/>
    <w:unhideWhenUsed/>
    <w:rsid w:val="00412B50"/>
    <w:rPr>
      <w:color w:val="605E5C"/>
      <w:shd w:val="clear" w:color="auto" w:fill="E1DFDD"/>
    </w:rPr>
  </w:style>
  <w:style w:type="table" w:styleId="TableGrid">
    <w:name w:val="Table Grid"/>
    <w:basedOn w:val="TableNormal"/>
    <w:uiPriority w:val="39"/>
    <w:rsid w:val="00FA5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70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056"/>
  </w:style>
  <w:style w:type="paragraph" w:styleId="Footer">
    <w:name w:val="footer"/>
    <w:basedOn w:val="Normal"/>
    <w:link w:val="FooterChar"/>
    <w:uiPriority w:val="99"/>
    <w:unhideWhenUsed/>
    <w:rsid w:val="006A70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056"/>
  </w:style>
  <w:style w:type="paragraph" w:styleId="Caption">
    <w:name w:val="caption"/>
    <w:basedOn w:val="Normal"/>
    <w:next w:val="Normal"/>
    <w:uiPriority w:val="35"/>
    <w:unhideWhenUsed/>
    <w:qFormat/>
    <w:rsid w:val="00C75CD9"/>
    <w:pPr>
      <w:spacing w:after="200" w:line="240" w:lineRule="auto"/>
    </w:pPr>
    <w:rPr>
      <w:i/>
      <w:iCs/>
      <w:color w:val="0E2841" w:themeColor="text2"/>
      <w:sz w:val="18"/>
      <w:szCs w:val="18"/>
    </w:rPr>
  </w:style>
  <w:style w:type="paragraph" w:styleId="NormalWeb">
    <w:name w:val="Normal (Web)"/>
    <w:basedOn w:val="Normal"/>
    <w:uiPriority w:val="99"/>
    <w:semiHidden/>
    <w:unhideWhenUsed/>
    <w:rsid w:val="000331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merriam-webster.com/dictionary/indemnity"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515</Words>
  <Characters>3480</Characters>
  <Application>Microsoft Office Word</Application>
  <DocSecurity>0</DocSecurity>
  <Lines>128</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Latta</dc:creator>
  <cp:keywords/>
  <dc:description/>
  <cp:lastModifiedBy>Shawn Latta</cp:lastModifiedBy>
  <cp:revision>5</cp:revision>
  <dcterms:created xsi:type="dcterms:W3CDTF">2026-03-28T17:29:00Z</dcterms:created>
  <dcterms:modified xsi:type="dcterms:W3CDTF">2026-03-28T19:43:00Z</dcterms:modified>
</cp:coreProperties>
</file>