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w:spacing w:after="40"/></w:pPr><w:r><w:rPr><w:rFonts w:ascii="Georgia" w:hAnsi="Georgia" w:eastAsia="Georgia" w:cs="Georgia"/><w:sz w:val="48"/><w:szCs w:val="48"/><w:b w:val="1"/><w:bCs w:val="1"/></w:rPr><w:t xml:space="preserve">Shawn Crowley</w:t></w:r></w:p><w:p><w:pPr><w:jc w:val="center"/><w:spacing w:after="80"/></w:pPr><w:r><w:rPr><w:rFonts w:ascii="Georgia" w:hAnsi="Georgia" w:eastAsia="Georgia" w:cs="Georgia"/><w:sz w:val="22"/><w:szCs w:val="22"/></w:rPr><w:t xml:space="preserve">(610) 342-7565 • shawnmcrowley@gmail.com • West Chester, PA</w:t></w:r></w:p><w:p><w:pPr><w:jc w:val="center"/><w:spacing w:after="0"/></w:pPr><w:r><w:rPr><w:rFonts w:ascii="Georgia" w:hAnsi="Georgia" w:eastAsia="Georgia" w:cs="Georgia"/><w:sz w:val="22"/><w:szCs w:val="22"/></w:rPr><w:t xml:space="preserve">https://linkedin.com/in/shawnmcrowley</w:t></w:r></w:p><w:p><w:pPr><w:jc w:val="center"/><w:spacing w:after="0"/></w:pPr><w:r><w:rPr><w:rFonts w:ascii="Georgia" w:hAnsi="Georgia" w:eastAsia="Georgia" w:cs="Georgia"/><w:sz w:val="22"/><w:szCs w:val="22"/></w:rPr><w:t xml:space="preserve">https://github.com/shawnmcrowley</w:t></w:r></w:p><w:p><w:pPr><w:spacing w:after="240" w:line="24" w:lineRule="auto"/><w:pBdr><w:bottom w:val="single" w:sz="18" w:color="000000"/></w:pBdr></w:pPr><w:r><w:rPr><w:sz w:val="2"/><w:szCs w:val="2"/></w:rPr><w:t xml:space="preserve"></w:t></w:r></w:p><w:p><w:pPr><w:spacing w:before="0" w:after="200"/></w:pPr><w:r><w:rPr><w:rFonts w:ascii="Georgia" w:hAnsi="Georgia" w:eastAsia="Georgia" w:cs="Georgia"/><w:sz w:val="22"/><w:szCs w:val="22"/><w:b w:val="1"/><w:bCs w:val="1"/></w:rPr><w:t xml:space="preserve">Summary</w:t></w:r></w:p><w:p><w:pPr><w:spacing w:after="240"/></w:pPr><w:r><w:rPr><w:rFonts w:ascii="Georgia" w:hAnsi="Georgia" w:eastAsia="Georgia" w:cs="Georgia"/><w:sz w:val="22"/><w:szCs w:val="22"/></w:rPr><w:t xml:space="preserve">Strategic Chief Technology &amp; AI Officer with 25+ years of experience defining and implementing scalable, AI-driven technology architecture. Expert in transitioning global organizations to an Agentic Operating Model while owning AI Strategy and Data Architecture to ensure a single source of truth across diverse business units. Proven leader in Platform Standardization and Technology Budget Management, driving digital transformation that eliminates technical debt and maximizes operational leverage.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Work Experience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Head of Global Enterprise Architecture and Operations Technology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February 2024 – Present</w:t></w:r></w:p><w:p><w:pPr><w:spacing w:after="80"/></w:pPr><w:r><w:rPr><w:rFonts w:ascii="Georgia" w:hAnsi="Georgia" w:eastAsia="Georgia" w:cs="Georgia"/><w:sz w:val="20"/><w:szCs w:val="20"/></w:rPr><w:t xml:space="preserve">THE LYCRA COMPANY, WEST CHESTER, PA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Own the worldwide Operations Technology organization, defining a global System Architecture that integrates Enterprise Architecture, Applications, and Infrastructure across manufacturing sites.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Architect and implement an Agentic Operating Model leveraging AI agents, RAG applications, and MCP integration frameworks to automate complex business processes and ensure scalable growth.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Define multi-cloud AI Strategy using AWS and Azure, implementing Infrastructure-as-Code and CI/CD pipelines to establish a single source of truth for global operational data.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Redesign modern application development through API-first architectures and scalable Data Architecture to support real-time decision-making and platform standardization.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Implement repeatable delivery frameworks to eliminate legacy technical debt, improving Vendor Management and optimizing technology investment priorities.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Faculty Instructor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January 1999 – Present</w:t></w:r></w:p><w:p><w:pPr><w:spacing w:after="80"/></w:pPr><w:r><w:rPr><w:rFonts w:ascii="Georgia" w:hAnsi="Georgia" w:eastAsia="Georgia" w:cs="Georgia"/><w:sz w:val="20"/><w:szCs w:val="20"/></w:rPr><w:t xml:space="preserve">UNIVERSITY OF BUFFALO, BUFFALO, NY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Define and deliver curriculum for Data Architecture, NoSQL, and System Architecture, mentoring future engineers on cloud-native development and serverless frameworks.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Founder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June 2022 – February 2024</w:t></w:r></w:p><w:p><w:pPr><w:spacing w:after="80"/></w:pPr><w:r><w:rPr><w:rFonts w:ascii="Georgia" w:hAnsi="Georgia" w:eastAsia="Georgia" w:cs="Georgia"/><w:sz w:val="20"/><w:szCs w:val="20"/></w:rPr><w:t xml:space="preserve">PRIME CONSULTING, WEST CHESTER, PA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Own the creation of Technical Pre-Sales organizations for SaaS startups, implementing Platform Standardization to accelerate market expansion and client results.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Architect product strategy and design patterns for large enterprises, focusing on Acquisition Integration and sustainable technology scaling.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Implement Technology Budget Management strategies for clients, guiding cloud migration and CI/CD adoption to maximize ROI and operational efficiency.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Head of Customer Success &amp; Sales Engineering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January 2021 – June 2022</w:t></w:r></w:p><w:p><w:pPr><w:spacing w:after="80"/></w:pPr><w:r><w:rPr><w:rFonts w:ascii="Georgia" w:hAnsi="Georgia" w:eastAsia="Georgia" w:cs="Georgia"/><w:sz w:val="20"/><w:szCs w:val="20"/></w:rPr><w:t xml:space="preserve">OPENLEGACY INC., REMOTE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Architected the pre-sales engineering organization to evangelize a SaaS platform capable of legacy system integration and Acquisition Integration support.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Redesign customer engagement models for Fortune 500 clients, ensuring Data Security Governance and cross-platform technical alignment.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Managed joint partner engagements with IBM and Redhat to define industry-standard API integration and multi-cloud strategies.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Vice President, Sales Engineering and Customer Success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January 2019 – April 2020</w:t></w:r></w:p><w:p><w:pPr><w:spacing w:after="80"/></w:pPr><w:r><w:rPr><w:rFonts w:ascii="Georgia" w:hAnsi="Georgia" w:eastAsia="Georgia" w:cs="Georgia"/><w:sz w:val="20"/><w:szCs w:val="20"/></w:rPr><w:t xml:space="preserve">FREEDOMPAY, PHILADELPHIA, PA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Owned the execution of strategic programs for enterprise customers, driving $100M in revenue through robust System Architecture and client leverage.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Implemented a global payments and loyalty rewards architecture across 4,000 locations, prioritizing Data Security Governance and high-volume scalability.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Executive Director, Industry Solutions and Strategic Engagements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May 2014 – January 2019</w:t></w:r></w:p><w:p><w:pPr><w:spacing w:after="80"/></w:pPr><w:r><w:rPr><w:rFonts w:ascii="Georgia" w:hAnsi="Georgia" w:eastAsia="Georgia" w:cs="Georgia"/><w:sz w:val="20"/><w:szCs w:val="20"/></w:rPr><w:t xml:space="preserve">ORACLE USA, REMOTE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Directed Technology Budget Management for strategic accounts, generating $1.1B in revenue by aligning software solutions with enterprise-scale business goals.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Architected transformational solutions leveraging PaaS and IaaS to drive Platform Standardization across Big Data and IoT environments.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Director of Engineering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i w:val="1"/><w:iCs w:val="1"/></w:rPr><w:t xml:space="preserve">August 1999 – July 2005</w:t></w:r></w:p><w:p><w:pPr><w:spacing w:after="80"/></w:pPr><w:r><w:rPr><w:rFonts w:ascii="Georgia" w:hAnsi="Georgia" w:eastAsia="Georgia" w:cs="Georgia"/><w:sz w:val="20"/><w:szCs w:val="20"/></w:rPr><w:t xml:space="preserve">GARTNER GROUP, REMOTE</w:t></w:r></w:p><w:p><w:pPr><w:ind w:left="360" w:right="0" w:firstLine="0" w:hanging="180"/><w:spacing w:after="60" w:line="288" w:lineRule="auto"/><w:numPr><w:ilvl w:val="0"/><w:numId w:val="1"/></w:numPr></w:pPr><w:r><w:rPr><w:rFonts w:ascii="Georgia" w:hAnsi="Georgia" w:eastAsia="Georgia" w:cs="Georgia"/><w:sz w:val="22"/><w:szCs w:val="22"/></w:rPr><w:t xml:space="preserve">Redesign the research supply chain from manual workflows to a digital, cloud-native vehicle, establishing a single source of truth for global research assets.</w:t></w:r></w:p><w:p><w:pPr><w:ind w:left="360" w:right="0" w:firstLine="0" w:hanging="180"/><w:spacing w:after="240" w:line="288" w:lineRule="auto"/><w:numPr><w:ilvl w:val="0"/><w:numId w:val="1"/></w:numPr></w:pPr><w:r><w:rPr><w:rFonts w:ascii="Georgia" w:hAnsi="Georgia" w:eastAsia="Georgia" w:cs="Georgia"/><w:sz w:val="22"/><w:szCs w:val="22"/></w:rPr><w:t xml:space="preserve">Owned the full lifecycle design and Vendor Management of a J2EE application portfolio covering global payments and fulfillment.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Education</w:t></w:r></w:p><w:p><w:pPr><w:spacing w:after="0"/><w:tabs><w:tab w:val="right" w:leader="none" w:pos="10400"/></w:tabs></w:pPr><w:r><w:rPr><w:rFonts w:ascii="Georgia" w:hAnsi="Georgia" w:eastAsia="Georgia" w:cs="Georgia"/><w:sz w:val="22"/><w:szCs w:val="22"/><w:b w:val="1"/><w:bCs w:val="1"/></w:rPr><w:t xml:space="preserve">Bachelor of Science in Management Information Systems</w:t></w:r><w:r><w:rPr><w:rFonts w:ascii="Georgia" w:hAnsi="Georgia" w:eastAsia="Georgia" w:cs="Georgia"/><w:sz w:val="22"/><w:szCs w:val="22"/><w:b w:val="1"/><w:bCs w:val="1"/></w:rPr><w:t xml:space="preserve">	</w:t></w:r><w:r><w:rPr><w:rFonts w:ascii="Georgia" w:hAnsi="Georgia" w:eastAsia="Georgia" w:cs="Georgia"/><w:sz w:val="22"/><w:szCs w:val="22"/><w:b w:val="0"/><w:bCs w:val="0"/></w:rPr><w:t xml:space="preserve"></w:t></w:r></w:p><w:p><w:pPr><w:spacing w:after="240"/></w:pPr><w:r><w:rPr><w:rFonts w:ascii="Georgia" w:hAnsi="Georgia" w:eastAsia="Georgia" w:cs="Georgia"/><w:sz w:val="22"/><w:szCs w:val="22"/></w:rPr><w:t xml:space="preserve">Pennsylvania State University, State College, PA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Additional Skills</w:t></w:r></w:p><w:p><w:pPr><w:spacing w:after="80"/></w:pPr><w:r><w:rPr><w:rFonts w:ascii="Georgia" w:hAnsi="Georgia" w:eastAsia="Georgia" w:cs="Georgia"/><w:sz w:val="22"/><w:szCs w:val="22"/><w:b w:val="1"/><w:bCs w:val="1"/></w:rPr><w:t xml:space="preserve">AI &amp; Architecture: </w:t></w:r><w:r><w:rPr><w:rFonts w:ascii="Georgia" w:hAnsi="Georgia" w:eastAsia="Georgia" w:cs="Georgia"/><w:sz w:val="22"/><w:szCs w:val="22"/></w:rPr><w:t xml:space="preserve">AI Strategy, System Architecture, Agentic Operating Model, Data Architecture, Platform Standardization, RAG Applications, Vector Databases, Model Context Protocol (MCP)</w:t></w:r></w:p><w:p><w:pPr><w:spacing w:after="80"/></w:pPr><w:r><w:rPr><w:rFonts w:ascii="Georgia" w:hAnsi="Georgia" w:eastAsia="Georgia" w:cs="Georgia"/><w:sz w:val="22"/><w:szCs w:val="22"/><w:b w:val="1"/><w:bCs w:val="1"/></w:rPr><w:t xml:space="preserve">Leadership &amp; Governance: </w:t></w:r><w:r><w:rPr><w:rFonts w:ascii="Georgia" w:hAnsi="Georgia" w:eastAsia="Georgia" w:cs="Georgia"/><w:sz w:val="22"/><w:szCs w:val="22"/></w:rPr><w:t xml:space="preserve">Technology Budget Management, Data Security Governance, Vendor Management, Acquisition Integration, Digital Transformation, Strategic Sales Leadership</w:t></w:r></w:p><w:p><w:pPr><w:spacing w:after="80"/></w:pPr><w:r><w:rPr><w:rFonts w:ascii="Georgia" w:hAnsi="Georgia" w:eastAsia="Georgia" w:cs="Georgia"/><w:sz w:val="22"/><w:szCs w:val="22"/><w:b w:val="1"/><w:bCs w:val="1"/></w:rPr><w:t xml:space="preserve">Cloud &amp; Engineering: </w:t></w:r><w:r><w:rPr><w:rFonts w:ascii="Georgia" w:hAnsi="Georgia" w:eastAsia="Georgia" w:cs="Georgia"/><w:sz w:val="22"/><w:szCs w:val="22"/></w:rPr><w:t xml:space="preserve">Multi-Cloud Architecture (AWS/Azure/GCP), DevOps, CI/CD Pipelines, Infrastructure as Code (IaC), Microservices, API Integration, Next.js/React, Node.js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Certifications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Model Context Protocol (MCP)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OpenAI API - AI Agents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RAG Applications with Vector Databases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Project Management Professional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Awards & Recognition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Solution Execution of the Year - June 2011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Middleware Architect of the Year - June 2010</w:t></w:r></w:p><w:p><w:pPr><w:spacing w:before="300" w:after="200"/></w:pPr><w:r><w:rPr><w:rFonts w:ascii="Georgia" w:hAnsi="Georgia" w:eastAsia="Georgia" w:cs="Georgia"/><w:sz w:val="22"/><w:szCs w:val="22"/><w:b w:val="1"/><w:bCs w:val="1"/></w:rPr><w:t xml:space="preserve">Professional Affiliations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GLG Council Member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GuidePoint Advisors - Technical Advisor</w:t></w:r></w:p><w:p><w:pPr><w:spacing w:after="80" w:line="288" w:lineRule="auto"/><w:numPr><w:ilvl w:val="0"/><w:numId w:val="1"/></w:numPr></w:pPr><w:r><w:rPr><w:rFonts w:ascii="Georgia" w:hAnsi="Georgia" w:eastAsia="Georgia" w:cs="Georgia"/><w:sz w:val="22"/><w:szCs w:val="22"/></w:rPr><w:t xml:space="preserve">Advisory Cloud - Board Member and Technical Advisor</w:t></w:r></w:p><w:sectPr><w:pgSz w:orient="portrait" w:w="11905.511811023622" w:h="16837.79527559055"/><w:pgMar w:top="720" w:right="720" w:bottom="720" w:left="72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74B49C5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2026-01-30T02:53:47+00:00</dcterms:created>
  <dcterms:modified xsi:type="dcterms:W3CDTF">2026-01-30T02:53:47+00:00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