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 Final V2 Enhancement &amp; Review Checklist  (REV 05-17-25-B)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&gt; How to use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– For every table spec, mark each bullet ✅ (done) ➖ (partial) ❌ (missing) ⚪ (N/A + why).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– Implement fixes for every ➖/❌.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&gt; – Always include new/modified triggers, helper functions, and RLS policies in the spec.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╔══════════════════════════════════════════════════════════════════╗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║ 0. GENERAL DESIGN &amp; METADATA                                    ║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╚══════════════════════════════════════════════════════════════════╝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A. **Naming** – tables plural `snake_case`; columns `snake_case`; ENUMs end `_enum`.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B. **Primary Key** – defined; correct type; `GENERATED … IDENTITY` only when needed.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C. **Data Types** – most efficient type per column (match FK → PK types exactly).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D. **NOT NULL** – on all mandatory fields.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E. **Default Values** – sensible defaults (`now()`, `false`, `0`, etc.).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F. **CHECK Constraints** – ranges, regex, non-empty strings, etc.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G. **Comments** – `COMMENT ON TABLE/COLUMN` describe purpose/version.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╔══════════════════════════════════════════════════════════════════╗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║ I. DATA INTEGRITY &amp; RELATIONSHIPS                               ║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╚══════════════════════════════════════════════════════════════════╝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 **Foreign Keys** – correct ref; `ON DELETE` rule justified; `ON UPDATE` set.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 **Array-FK Integrity** – trigger/app check validates each ID exists **and** is `is_active = true` if master table has that flag.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 **URL Validation** – `CHECK (url_col IS NULL OR url_col ~* '^https?://.+')`.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**Type Consistency** – every FK column’s data type **exactly matches** the referenced PK (e.g., all `waypoint_id` FKs are `BIGINT`).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╔══════════════════════════════════════════════════════════════════╗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║ II. AUDIT &amp; LIFECYCLE (CROSS-CUTTING)                           ║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╚══════════════════════════════════════════════════════════════════╝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5. **Standard Audit Columns**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• `created_at TIMESTAMPTZ NOT NULL DEFAULT now()`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• `updated_at TIMESTAMPTZ NOT NULL DEFAULT now()` ‹auto-update trigger›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• `created_by_profile_id UUID FK public.profiles(id) ON DELETE SET NULL`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• `updated_by_profile_id UUID FK public.profiles(id) ON DELETE SET NULL`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• **Trigger** – use one consolidated BEFORE UPDATE trigger (e.g., `public.handle_updated_at()` or `extensions.moddatetime`) across all tables.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6. **Soft Delete vs. is_active**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• Transactional/user data ➜ `deleted_at TIMESTAMPTZ NULL`.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• Master/lookup data ➜ `is_active BOOLEAN NOT NULL DEFAULT true`.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• RLS / app logic must filter `is_active = true`.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╔══════════════════════════════════════════════════════════════════╗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║ III. CONTENT STRUCTURE &amp; SEMANTICS                              ║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╚══════════════════════════════════════════════════════════════════╝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7. **Master Table Pattern** – stable `code` PK/UNIQUE, `name/label`, `description`, `sort_order`, optional `icon_identifier`.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8. **Structured Text** – `key_highlights TEXT[]`, `structured_content JSONB` where helpful.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╔══════════════════════════════════════════════════════════════════╗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║ IV. MEDIA INTEGRATION                                           ║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╚══════════════════════════════════════════════════════════════════╝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9. **Linking Strategy**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• Singular roles ➜ direct FK `&lt;role&gt;_media_id`.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• Galleries/flexible ➜ `[parent]_media` M-to-M table with `media_role_code` FK → `media_roles_master`.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• **media.image_variants_json** – spec must show expected JSON keys (e.g., `"thumb_S"`, `"display_L"`) and note that app/storage layer populates them.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╔══════════════════════════════════════════════════════════════════╗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║ V. INTERNATIONALIZATION (i18n)                                  ║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╚══════════════════════════════════════════════════════════════════╝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10. **Translatable Fields**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• Mark “(Translatable via `public.translations`)”.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• AFTER DELETE trigger item → `public.cleanup_related_translations(...)`.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╔══════════════════════════════════════════════════════════════════╗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║ VI. PERFORMANCE &amp; SCALABILITY                                   ║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╚══════════════════════════════════════════════════════════════════╝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11. **Indexes** – FKs and high-query columns indexed; document rationale.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12. **FTS** – `tsvector` + GIN if needed.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13. **JSONB Flex** – `additional_attributes JSONB` + GIN where appropriate.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14. **Partitioning** – note if future partitioning is likely.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╔══════════════════════════════════════════════════════════════════╗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║ VII. SECURITY (ROW-LEVEL SECURITY)                              ║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╚══════════════════════════════════════════════════════════════════╝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15. **RLS Policies**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• Define SELECT / INSERT / UPDATE / DELETE policies per role.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• Helper fns (`is_platform_admin()`, `user_manages_segment(...)`, etc.) must be identified; SECURITY INVOKER default; SECURITY DEFINER only with hardened search_path &amp; minimal grants.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• Policies must gracefully handle NULL ownership FKs.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╔══════════════════════════════════════════════════════════════════╗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║ VIII. TRIGGERS, FUNCTIONS &amp; SPECIAL LOGIC (NEW)                 ║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╚══════════════════════════════════════════════════════════════════╝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16. **Array-FK Validation Triggers** – write specific function + trigger per referencing table (e.g., `check_event_theme_tags_exist()`).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17. **Waypoint Vote Counts** – ensure `public.update_waypoint_vote_counts()` exists and triggers fire on `user_waypoint_votes`.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18. **Trail Geometry Calcs** – confirm `calculate_segment_geom_properties()`, `update_segment_geom_derived_fields()`, `update_route_aggregates_from_segments()` are present and linked.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19. **Standard updated_at Trigger** – ensure one chosen implementation is attached to every table with `updated_at`.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20. **Orphan Translation Cleanup** – generic `public.cleanup_related_translations()` exists and every translatable parent table has AFTER DELETE trigger.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╔══════════════════════════════════════════════════════════════════╗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║ IX. DOCUMENTATION &amp; SEED DATA                                   ║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╚══════════════════════════════════════════════════════════════════╝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21. **Comments &amp; JSON Schema Mirror** – keep SQL comments and JSON schema perfectly in sync after changes.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22. **Initial Seed Data** – for every `_master` table, list V1 seed rows (`code`, `name_en`, `is_active`, `sort_order`, etc.).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**End of Checklist**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