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https://gemini.google.com/u/1/app/2d30425fc8a5984a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g534iykgthc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Auth Flow Diagram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Chosen Auth Provider: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Supabase Auth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Rationale: Supabase Auth is tightly integrated with the Supabase ecosystem, providing JWT-based authentication that works seamlessly with PostgreSQL Row-Level Security (RLS) and PostgREST. It supports various providers (email/password, OAuth, magic links) and handles user management.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Authentication Flows: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0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sequenceDiagram</w:t>
      </w:r>
    </w:p>
    <w:p w:rsidR="00000000" w:rsidDel="00000000" w:rsidP="00000000" w:rsidRDefault="00000000" w:rsidRPr="00000000" w14:paraId="0000000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C as Client (Web/Mobile App)</w:t>
      </w:r>
    </w:p>
    <w:p w:rsidR="00000000" w:rsidDel="00000000" w:rsidP="00000000" w:rsidRDefault="00000000" w:rsidRPr="00000000" w14:paraId="0000000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SA as Supabase Auth API</w:t>
      </w:r>
    </w:p>
    <w:p w:rsidR="00000000" w:rsidDel="00000000" w:rsidP="00000000" w:rsidRDefault="00000000" w:rsidRPr="00000000" w14:paraId="0000000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DB as Supabase DB (PostgreSQL)</w:t>
      </w:r>
    </w:p>
    <w:p w:rsidR="00000000" w:rsidDel="00000000" w:rsidP="00000000" w:rsidRDefault="00000000" w:rsidRPr="00000000" w14:paraId="0000000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P as Profiles Table (in DB)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Signup Flow %%</w:t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C-&gt;&gt;+SA: Signup with email/password or OAuth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SA-&gt;&gt;+DB: Create user in auth.users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DB-&gt;&gt;SA: User created (auth.uid(), email)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SA--&gt;&gt;-C: Confirmation email sent / OAuth redirect / Session (JWT)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Note over SA,DB: public.handle_new_user() trigger/fn on auth.users creates entry in public.profiles, assigns default role(s).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Login Flow %%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C-&gt;&gt;+SA: Login with email/password or OAuth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SA-&gt;&gt;+DB: Verify credentials / OAuth provider token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DB-&gt;&gt;SA: Credentials valid / User identity confirmed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SA--&gt;&gt;-C: Session (Access Token JWT, Refresh Token)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Note over SA,P: JWT contains auth.uid(), role ('authenticated'), email, etc. User's specific application roles are in public.profiles.roles TEXT[].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Token Refresh Flow (typically handled by Supabase client libraries) %%</w:t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C-&gt;&gt;SA: Request with expired Access Token (or proactively using Refresh Token)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SA-&gt;&gt;SA: Validate Refresh Token</w:t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SA--&gt;&gt;C: New Access Token JWT (and potentially new Refresh Token)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API Request Flow %%</w:t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C-&gt;&gt;DB: API Request (PostgREST/GraphQL) with Authorization: Bearer &lt;Access_Token_JWT&gt;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DB-&gt;&gt;DB: Validate JWT; Apply RLS policies based on auth.uid() and helper functions querying public.profiles.roles.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DB--&gt;&gt;C: Response (Data or Error)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Logout Flow %%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C-&gt;&gt;+SA: Logout request</w:t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SA-&gt;&gt;SA: Invalidate session/tokens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SA--&gt;&gt;-C: Logout confirmation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JWT Roles/Claims Injection: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Supabase Auth JWTs inherently contain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sub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(user ID, i.e.,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auth.uid()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authenticated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anon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email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exp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Application-specific roles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pilgrim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regional_manager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platform_admin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are stored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 TEXT[]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 will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not directly use a custom roles claim in the JWT by default with Supabase.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Instead, they will use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auth.uid()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the JWT to call PostgreSQL helper functions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These functions will query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to check the user's roles. This is the standard and recommended Supabase pattern for RLS with custom roles.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f6yvdzz6yo4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Roles &amp; Permission Matrix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Roles Defined: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anonymous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Unauthenticated users.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authenticated_user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pilgrim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Basic logged-in user.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accommodation_host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Manages their accommodation listings.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regional_content_manager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Manages local information (trails, POIs, articles) for assigned regions.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moderator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Moderates user-generated content (e.g., tips, reviews).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platform_administrator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admin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Manages platform-wide content, users, and configurations. This is the highest application-level role.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(Note: The prompt listed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admin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platform_admin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. I'm using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platform_administrator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as the primary top-tier application role based on RLS stubs like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is_platform_admin()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. If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admin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is a distinct, lesser role, its permissions would need to be defined separately. For now, I'll assume they are largely synonymous or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platform_administrator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is the specific Supabase role name we'll use.)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(Supabase system roles: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service_role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backend operations bypassing RLS,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supabase_admin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project infrastructure management – these are not user-facing roles.)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Permission Mapping (Conceptual - RLS policies define the specifics):</w:t>
        <w:br w:type="textWrapping"/>
        <w:br w:type="textWrapping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| Role | RLS Policy Group Access (Examples from Module 2 &amp; general concepts) | Example API Scope / Capability (Conceptual) |</w:t>
        <w:br w:type="textWrapping"/>
        <w:t xml:space="preserve">| :--------------------------- | :----------------------------------------------------------------------------------------------------- | :------------------------------------------------------------------------------------------------------------------------------------------------------------------------------ |</w:t>
        <w:br w:type="textWrapping"/>
        <w:t xml:space="preserve">| Anonymous | Read-only on published &amp; non-deleted trails, routes, segments, waypoints, articles, master data (is_active=true). | read:public_content, read:master_data |</w:t>
        <w:br w:type="textWrapping"/>
        <w:t xml:space="preserve">| Authenticated User/Pilgrim | All Anonymous + Create/Read/Update/Delete own user_waypoint_votes, user_waypoint_short_tips, accommodation_reviews. Read/Update own profiles record. | read:public_content, read:master_data, write:own_ugc, manage:own_profile |</w:t>
        <w:br w:type="textWrapping"/>
        <w:t xml:space="preserve">| Accommodation Host | All Authenticated User + Create/Read/Update/Delete own accommodations waypoints and associated details. | All Pilgrim + manage:own_accommodations |</w:t>
        <w:br w:type="textWrapping"/>
        <w:t xml:space="preserve">| Moderator | All Authenticated User + Update status of user_waypoint_short_tips, accommodation_reviews (moderation status). Access to moderation queues/views. | All Pilgrim + moderate:ugc |</w:t>
        <w:br w:type="textWrapping"/>
        <w:t xml:space="preserve">| Regional Content Manager | All Authenticated User + Create/Update/Delete trails, routes, segments, waypoints, articles within assigned regions. Manage segment_warnings for their regions. | All Pilgrim + manage:regional_content(region_ids), manage:regional_warnings(region_ids) |</w:t>
        <w:br w:type="textWrapping"/>
        <w:t xml:space="preserve">| Platform Administrator | Full CRUD on most tables (trails, routes, segments, waypoints, articles, all master data, user_roles_master, translations, media). Manage user roles. | manage:all_content, manage:users, manage:translations, manage:media, manage:platform_settings |</w:t>
        <w:br w:type="textWrapping"/>
        <w:br w:type="textWrapping"/>
        <w:t xml:space="preserve">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RLS policies on each table will use helper functions like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public.has_role(TEXT)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public.is_platform_admin()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user_manages_region(UUID, region_id)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etc., which query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using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auth.uid()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sx99kbzu369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Security Headers &amp; Cookies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Headers/Cookies per Request Type: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Authenticated API Requests (to PostgREST/GraphQL):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Authorization: Bearer &lt;SUPABASE_ACCESS_TOKEN_JWT&gt;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Essential for authenticating the user and applying RLS.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APIKey: &lt;SUPABASE_ANON_KEY&gt;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Supabase requires this key even for authenticated requests to identify the project.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Content-Type: application/json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(for POST/PUT/PATCH requests).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Accept: application/json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Anonymous API Requests (to PostgREST/GraphQL):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APIKey: &lt;SUPABASE_ANON_KEY&gt;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Identifies the Supabase project.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Accept: application/json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Supabase Auth Endpoints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/auth/v1/token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/auth/v1/signup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/auth/v1/logout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Handled by Supabase client libraries. Typically involve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APIKey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Content-Type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Cookies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sb-refresh-token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are managed by Supabase for session persistence and token refresh, usually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HttpOnly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Sample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curl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for Authenticated Request: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curl -X GET \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'https://&lt;YOUR_SUPABASE_PROJECT_REF&gt;.supabase.co/rest/v1/trails?select=*&amp;id=eq.1'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-H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"APIKey: &lt;YOUR_SUPABASE_ANON_KEY&gt;"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-H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"Authorization: Bearer &lt;USER_ACCESS_TOKEN_JWT&gt;"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-H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"Accept: application/json"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2ywrrd37xpe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Error &amp; Rate-Limit Strategy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Standard Error Object (JSON):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"ERROR_CODE_STRING"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e.g., "PGRST116", "AUTH_INVALID_CREDENTIALS", "VALIDATION_ERROR"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"message"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 human-readable summary of the error."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"detail"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"Optional: More specific details or field errors."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Can be an object for validation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"hint"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"Optional: Suggestion on how to resolve the error."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PostgREST provides errors in a similar structure (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code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details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hint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message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). Custom errors from DB functions or API gateway should align.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HTTP Status Codes Usage: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200 OK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Successful GET, PUT, PATCH, DELETE.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201 Created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Successful POST.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204 No Content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Successful DELETE with no body returned.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400 Bad Request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General client-side error (e.g., malformed JSON, invalid parameters).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401 Unauthorized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Missing or invalid authentication credentials (JWT).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403 Forbidden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Authenticated user does not have permission to access the resource (RLS denial).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404 Not Found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Resource does not exist.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409 Conflict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Resource creation/update failed due to a conflict (e.g., unique constraint violation).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422 Unprocessable Entity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Semantic errors in the request payload (e.g., validation failed for a field).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429 Too Many Requests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Rate limit exceeded.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500 Internal Server Error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Unexpected server-side error.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Basic Global Rate-Limit Policy: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Supabase Auth Endpoints: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Supabase has built-in rate limiting for authentication actions (e.g., login attempts, password resets, email sending).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(PostgREST/GraphQL) Endpoints: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Default: Supabase provides some level of abuse prevention.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Recommended: Implement IP-based rate limiting for anonymous users (e.g., 60 requests per minute per IP).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Authenticated users can have higher limits (e.g., 240 requests per minute per user).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Consider using an API Gateway in front of Supabase for more sophisticated rate limiting, quotas, and DDOS protection if needed at scale.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3wd9bn7lpjct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Impact Checklist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New DB Columns, Indexes, or RLS Helpers Required?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profiles.roles TEXT[]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Index: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If RLS helper functions (like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has_role()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frequently query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 TEXT[]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column, a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GIN index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on this column is highly recommended for performance: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 INDEX IF NOT EXISTS idx_profiles_roles_gin ON public.profiles USING GIN (roles);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itself is from Module 1, but its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 is central to auth across all modules).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RLS Helper Functions Implementation: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conceptual RLS policies rely on various helper functions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public.user_manages_region(UUID, BIGINT)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public.check_user_can_edit_trail(BIGINT)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etc.). These functions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must be implemented securely and efficiently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PostgreSQL. Their DDLs should be part of the database schema scripts.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user_roles_master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profiles.roles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Sync: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 the mechanism to keep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synchronized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user_roles_master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(potentially via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public.check_profile_roles()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mentioned in the overview) is robust and tested.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Any changes to existing specs?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All Table Specs (RLS Sections):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RLS sections in individual table specifications that currently list placeholder helper functions should be updated to reference the actual, implemented helper function names once defined.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Module 1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table spec: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 the GIN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documented if added.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 other direct changes to existing Module 2 table structures seem immediately necessary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solely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this auth architecture, as the design already anticipated role-based access via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2d30425fc8a598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