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https://gemini.google.com/u/1/app/8f9ebd64aa0fd57f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jro9pt9lje16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Key Conceptual API Endpoints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Endpoint: List Tips for a Waypoint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Retrieve a paginated list of publicly visible user-submitted tips for a specific waypoint, including author and localized category information.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Path Pattern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/waypoints/{waypoint_id}/tips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Query Params / Filters / Options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ISO language code to request localization for tip category names. If not provided, the system might use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Accept-Language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header or a default.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tip_category_code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practical_advice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Filter tips by a specific category code.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page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integer,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For pagination.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per_page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integer,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10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Number of items per page.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sort_by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pinned_then_newest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Sorting option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created_at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pinned_then_newest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(translates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is_pinned_by_admin DESC, created_at DESC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created_at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Sort order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Endpoint: List Tip Categories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Retrieve a list of all active tip categories, with names and descriptions localized to the requested language.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Path Pattern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/tip_categories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Query Params / Filters / Options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ISO language code for localization of category names and descriptions. If not provided, the system might use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Accept-Language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header or a default.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sort_by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Field to sort by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sort_order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localized_name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string, default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Sort order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82wi6smu827p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Example JSON Responses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/waypoints/{waypoint_id}/tips?lang=it&amp;page=1&amp;per_page=2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"pagination"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"current_page"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"per_page"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"total_items"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25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"total_pages"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"data"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"tip_text"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"Watch out for the loose rocks on this path, especially after rain!"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Original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"language_code"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"en"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Language of the tip_text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"tip_category"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"category_code"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"safety_observation"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"default_name"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"Safety Observation"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From tip_categories_master.default_name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"localized_name"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"Osservazione di Sicurezza"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 to lang=it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"is_pinned_by_admin"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"author"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"profile_id"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"uuid-user-123"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"public_display_name"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"ExperiencedHiker"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"avatar_url": "https://storage.example.com/avatars/uuid-user-123_thumb.webp" // 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3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"created_at"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"2024-03-15T10:30:00Z"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"tip_text"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"C'è una fontanella d'acqua fresca a circa 200m dopo questo punto."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"language_code"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"tip_category"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"category_code"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"practical_advice"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"default_name"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"Practical Advice"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"localized_name"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"Consiglio Pratico"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"is_pinned_by_admin"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"author"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"profile_id"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"uuid-user-456"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"public_display_name"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"AnnaPellegrina"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"created_at"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"2024-03-16T11:00:00Z"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/tip_categories?lang=it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"category_code"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"practical_advice"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"default_name"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"Practical Advice"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From tip_categories_master.default_name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"localized_name"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"Consiglio Pratico"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 to lang=it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"default_description"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"General tips related to practicality, gear, or general information."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From tip_categories_master.default_description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"localized_description"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"Consigli generali relativi alla praticità, attrezzatura o informazioni generali."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Translated to lang=it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"icon-lightbulb"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"sort_order"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"category_code"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"safety_observation"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"default_name"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"Safety Observation"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"localized_name"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"Osservazione di Sicurezza"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"default_description"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"Tips related to safety, warnings, or potential hazards."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"localized_description"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"Suggerimenti relativi a sicurezza, avvertenze o potenziali pericoli."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"icon_identifier"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"icon-warning"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"sort_order"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vaoq2zkcvr1g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Database-Support Analysis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/waypoints/{waypoint_id}/tips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Indexes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Sufficient.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idx_user_waypoint_short_tips_visibility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user_waypoint_short_tips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is_publicly_visible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is_pinned_by_admin DESC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created_at DESC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well-suited.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tip_category_code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benefits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idx_user_waypoint_short_tips_tip_category_code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Joins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(PK),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view_tip_categories_localized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(which uses its own efficient indexes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tip_categories_master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are covered.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Join Complexity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Moderate. Involves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user_waypoint_short_tips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INNER JOIN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INNER JOIN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view_tip_categories_localized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 its equivalent direct joins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tip_categories_master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dedicated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database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public.view_waypoint_tips_detailed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that pre-joins these tables, including author avatar details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table, would significantly simplify API implementation and ensure consistency.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Performance Gotchas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user_waypoint_short_tips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(checking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is_publicly_visible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efficiently handled by the generated column and indexing.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performance of fetching localized category names depends on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view_tip_categories_localized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its reliance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current_setting('app.current_lang', true)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efficient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indexing (which is in place).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Missing Data?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author.avatar_url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include this, the query/view needs an additional join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profiles.public_avatar_media_id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Endpoint: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/tip_categories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Indexes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Sufficient. This endpoint should directly query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public.view_tip_categories_localized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view itself relies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ix_tip_categories_master_active_order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tip_categories_master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idx_translations_lookup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which are efficient.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Join Complexity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Handled efficiently by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public.view_tip_categories_localized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The view contains two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LEFT JOIN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Performance Gotchas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Minimal. The underlying tables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tip_categories_master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are well-indexed for this view. RLS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tip_categories_master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simple.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Missing Data?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 obvious missing data for its stated purpose. The view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view_tip_categories_localized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was designed to include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default_name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localized_name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(and descriptions) which supports the desired JSON output.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5fz2xxb4wofy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Immediate Schema Tweaks (if any)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Must-fix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Data Type Consistency: This is a recurring critical point. The data type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user_waypoint_votes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user_waypoint_short_tips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must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be verified and aligned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public.waypoints.id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before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schema lock. This impacts FKs, and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update_waypoint_vote_counts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trigger.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Must-fix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Moderator Check Function: The RLS policies for moderators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user_waypoint_short_tips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depend on a function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public.check_if_user_is_moderator(UUID)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This function needs to be defined and implemented based on the project's role management strategy.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Nice-to-have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Consider enhancing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public.view_tip_categories_localized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output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default_name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default_description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addition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localized_name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localized_description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param is different from default) to allow clients to display both if desired.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Self-correction: The view was already updated in my previous response to include these default fields alongside localized ones, so this is covered.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Nice-to-have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Define and implement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public.view_waypoint_tips_detailed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database view. This would encapsulate the joins needed for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/waypoints/{waypoint_id}/tips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endpoint, including author's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public_display_name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potentially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avatar_url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joined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), and localized category information (by joining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public.view_tip_categories_localized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This would greatly simplify the API layer.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Optional future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vote_source_platform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tip_source_platform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(currently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), if the number of distinct platforms becomes fixed and well-known, consider promoting them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ENUM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types or small lookup tables for better data integrity, though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acceptable for V1.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8f9ebd64aa0fd5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