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7641B">
      <w:pPr>
        <w:spacing w:before="2400"/>
        <w:jc w:val="center"/>
      </w:pPr>
      <w:r>
        <w:rPr>
          <w:rFonts w:ascii="黑体" w:hAnsi="黑体" w:eastAsia="黑体"/>
          <w:b/>
          <w:color w:val="1F4E79"/>
          <w:sz w:val="56"/>
        </w:rPr>
        <w:t>智慧银行实验教程</w:t>
      </w:r>
    </w:p>
    <w:p w14:paraId="1879EE1C">
      <w:pPr>
        <w:spacing w:before="400"/>
        <w:jc w:val="center"/>
      </w:pPr>
      <w:r>
        <w:rPr>
          <w:rFonts w:hint="eastAsia"/>
          <w:b w:val="0"/>
          <w:color w:val="404040"/>
          <w:sz w:val="32"/>
          <w:lang w:val="en-US" w:eastAsia="zh-CN"/>
        </w:rPr>
        <w:t>雷玺瑄</w:t>
      </w:r>
      <w:r>
        <w:rPr>
          <w:rFonts w:ascii="宋体" w:hAnsi="宋体" w:eastAsia="宋体"/>
          <w:b w:val="0"/>
          <w:color w:val="404040"/>
          <w:sz w:val="32"/>
        </w:rPr>
        <w:t xml:space="preserve">  202301</w:t>
      </w:r>
      <w:r>
        <w:rPr>
          <w:rFonts w:hint="eastAsia"/>
          <w:b w:val="0"/>
          <w:color w:val="404040"/>
          <w:sz w:val="32"/>
          <w:lang w:val="en-US" w:eastAsia="zh-CN"/>
        </w:rPr>
        <w:t>731</w:t>
      </w:r>
      <w:r>
        <w:rPr>
          <w:rFonts w:ascii="宋体" w:hAnsi="宋体" w:eastAsia="宋体"/>
          <w:b w:val="0"/>
          <w:color w:val="404040"/>
          <w:sz w:val="32"/>
        </w:rPr>
        <w:t xml:space="preserve">  金融20230</w:t>
      </w:r>
      <w:r>
        <w:rPr>
          <w:rFonts w:hint="eastAsia"/>
          <w:b w:val="0"/>
          <w:color w:val="404040"/>
          <w:sz w:val="32"/>
          <w:lang w:val="en-US" w:eastAsia="zh-CN"/>
        </w:rPr>
        <w:t>1</w:t>
      </w:r>
    </w:p>
    <w:p w14:paraId="0B9A3098">
      <w:pPr>
        <w:pStyle w:val="3"/>
      </w:pPr>
      <w:r>
        <w:rPr>
          <w:rFonts w:ascii="黑体" w:hAnsi="黑体" w:eastAsia="黑体"/>
          <w:b/>
          <w:color w:val="1F4E79"/>
          <w:sz w:val="36"/>
        </w:rPr>
        <w:t>课程总结</w:t>
      </w:r>
    </w:p>
    <w:p w14:paraId="1AE37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次试用Trae，它免费自动化运行，快速生成网页小游戏，让我十分惊喜，但也发现目录不匹配就会持续报错。第二次部署MCP环境，接连碰到排队、插件失效、更新失败等问题，几经调试，依靠克隆CNB库才顺利完成，我也意识到环境与权限配置是使用AI必不可少的前置工作。第三次体验Skills功能，AI不再局限于写代码，还能自动生成文档与PPT，极大提升了文字工作效率。第四次学习BMAD流程框架，让我的AI使用模式变得规范有序。</w:t>
      </w:r>
    </w:p>
    <w:p w14:paraId="7260E0E4">
      <w:pPr>
        <w:rPr>
          <w:rFonts w:hint="eastAsia"/>
          <w:lang w:val="en-US" w:eastAsia="zh-CN"/>
        </w:rPr>
      </w:pPr>
    </w:p>
    <w:p w14:paraId="73E23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四次实践让我认清一个事实：AI可以承接大量基础工作，但前提是做好前期环境搭建。使用过程中必须给出清晰指令，不能放任自流，否则容易丢失文件、浪费资源。AI只是辅助工具，使用者的思考与把控才是核心。缺乏独立判断，就容易被AI带偏；自身专业功底扎实，AI才能发挥最大价值。美中不足的是课程安排在期末，备考挤占了钻研的时间，只能留到暑假继续深入探索。</w:t>
      </w:r>
    </w:p>
    <w:p w14:paraId="7DD132D4">
      <w:r>
        <w:br w:type="page"/>
      </w:r>
    </w:p>
    <w:p w14:paraId="6D663A9B">
      <w:pPr>
        <w:pStyle w:val="3"/>
      </w:pPr>
      <w:r>
        <w:rPr>
          <w:rFonts w:ascii="黑体" w:hAnsi="黑体" w:eastAsia="黑体"/>
          <w:b/>
          <w:color w:val="1F4E79"/>
          <w:sz w:val="36"/>
        </w:rPr>
        <w:t>实验一：TRAE IDE + AI 协作</w:t>
      </w:r>
    </w:p>
    <w:p w14:paraId="0E92E4BB">
      <w:pPr>
        <w:pStyle w:val="4"/>
      </w:pPr>
      <w:r>
        <w:rPr>
          <w:rFonts w:ascii="黑体" w:hAnsi="黑体" w:eastAsia="黑体"/>
          <w:b/>
          <w:color w:val="2E74B5"/>
          <w:sz w:val="30"/>
        </w:rPr>
        <w:t>1. 实验目的</w:t>
      </w:r>
    </w:p>
    <w:p w14:paraId="5EDF35C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了解主流AI IDE的生态格局与选型依据，掌握TRAE IDE的安装与配置</w:t>
      </w:r>
    </w:p>
    <w:p w14:paraId="19EB4F4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独立完成Python/Node.js/Git/LaTeX全栈开发环境搭建</w:t>
      </w:r>
    </w:p>
    <w:p w14:paraId="0D2CE911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掌握TRAE四种模式（IDE/Chat/Builder/SOLO）的适用场景与切换技巧</w:t>
      </w:r>
    </w:p>
    <w:p w14:paraId="6AF3C255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通过贪吃蛇网页开发验证"提问→生成→运行→修正"AI协作闭环</w:t>
      </w:r>
    </w:p>
    <w:p w14:paraId="0A8E6F15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创建AI论文解读智能体，实现金融文献自动解读</w:t>
      </w:r>
    </w:p>
    <w:p w14:paraId="43C3E37F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完成Excel多文件合并与信用卡时序预测（SARIMA + LSTM）</w:t>
      </w:r>
    </w:p>
    <w:p w14:paraId="374BA24D">
      <w:pPr>
        <w:pStyle w:val="4"/>
      </w:pPr>
      <w:r>
        <w:rPr>
          <w:rFonts w:ascii="黑体" w:hAnsi="黑体" w:eastAsia="黑体"/>
          <w:b/>
          <w:color w:val="2E74B5"/>
          <w:sz w:val="30"/>
        </w:rPr>
        <w:t>2. 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CB3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4472C4"/>
          </w:tcPr>
          <w:p w14:paraId="1094888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检测项</w:t>
            </w:r>
          </w:p>
        </w:tc>
        <w:tc>
          <w:tcPr>
            <w:tcW w:w="2161" w:type="dxa"/>
            <w:shd w:val="clear" w:color="auto" w:fill="4472C4"/>
          </w:tcPr>
          <w:p w14:paraId="6682FE9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要求版本</w:t>
            </w:r>
          </w:p>
        </w:tc>
        <w:tc>
          <w:tcPr>
            <w:tcW w:w="2161" w:type="dxa"/>
            <w:shd w:val="clear" w:color="auto" w:fill="4472C4"/>
          </w:tcPr>
          <w:p w14:paraId="5333FF0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当前状态</w:t>
            </w:r>
          </w:p>
        </w:tc>
        <w:tc>
          <w:tcPr>
            <w:tcW w:w="2161" w:type="dxa"/>
            <w:shd w:val="clear" w:color="auto" w:fill="4472C4"/>
          </w:tcPr>
          <w:p w14:paraId="0FFF60A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修复建议</w:t>
            </w:r>
          </w:p>
        </w:tc>
      </w:tr>
      <w:tr w14:paraId="37FF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0A0D15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w="2161" w:type="dxa"/>
            <w:shd w:val="clear" w:color="auto" w:fill="D6E4F0"/>
          </w:tcPr>
          <w:p w14:paraId="47A180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 3.10</w:t>
            </w:r>
          </w:p>
        </w:tc>
        <w:tc>
          <w:tcPr>
            <w:tcW w:w="2161" w:type="dxa"/>
            <w:shd w:val="clear" w:color="auto" w:fill="D6E4F0"/>
          </w:tcPr>
          <w:p w14:paraId="12E5C4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3.14.4</w:t>
            </w:r>
          </w:p>
        </w:tc>
        <w:tc>
          <w:tcPr>
            <w:tcW w:w="2161" w:type="dxa"/>
            <w:shd w:val="clear" w:color="auto" w:fill="D6E4F0"/>
          </w:tcPr>
          <w:p w14:paraId="273736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无需修复（远超要求）</w:t>
            </w:r>
          </w:p>
        </w:tc>
      </w:tr>
      <w:tr w14:paraId="137E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4FEBD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pip</w:t>
            </w:r>
          </w:p>
        </w:tc>
        <w:tc>
          <w:tcPr>
            <w:tcW w:w="2161" w:type="dxa"/>
          </w:tcPr>
          <w:p w14:paraId="172E46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最新即可</w:t>
            </w:r>
          </w:p>
        </w:tc>
        <w:tc>
          <w:tcPr>
            <w:tcW w:w="2161" w:type="dxa"/>
          </w:tcPr>
          <w:p w14:paraId="0B320B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26.1</w:t>
            </w:r>
          </w:p>
        </w:tc>
        <w:tc>
          <w:tcPr>
            <w:tcW w:w="2161" w:type="dxa"/>
          </w:tcPr>
          <w:p w14:paraId="0D46B8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28CA8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4B9BCC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Node.js</w:t>
            </w:r>
          </w:p>
        </w:tc>
        <w:tc>
          <w:tcPr>
            <w:tcW w:w="2161" w:type="dxa"/>
            <w:shd w:val="clear" w:color="auto" w:fill="D6E4F0"/>
          </w:tcPr>
          <w:p w14:paraId="642975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 v20</w:t>
            </w:r>
          </w:p>
        </w:tc>
        <w:tc>
          <w:tcPr>
            <w:tcW w:w="2161" w:type="dxa"/>
            <w:shd w:val="clear" w:color="auto" w:fill="D6E4F0"/>
          </w:tcPr>
          <w:p w14:paraId="6F543F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v24.13.0</w:t>
            </w:r>
          </w:p>
        </w:tc>
        <w:tc>
          <w:tcPr>
            <w:tcW w:w="2161" w:type="dxa"/>
            <w:shd w:val="clear" w:color="auto" w:fill="D6E4F0"/>
          </w:tcPr>
          <w:p w14:paraId="098F7E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无需修复（远超要求）</w:t>
            </w:r>
          </w:p>
        </w:tc>
      </w:tr>
      <w:tr w14:paraId="6500A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47BBE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npm</w:t>
            </w:r>
          </w:p>
        </w:tc>
        <w:tc>
          <w:tcPr>
            <w:tcW w:w="2161" w:type="dxa"/>
          </w:tcPr>
          <w:p w14:paraId="2189F8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最新即可</w:t>
            </w:r>
          </w:p>
        </w:tc>
        <w:tc>
          <w:tcPr>
            <w:tcW w:w="2161" w:type="dxa"/>
          </w:tcPr>
          <w:p w14:paraId="2E3F67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11.6.2</w:t>
            </w:r>
          </w:p>
        </w:tc>
        <w:tc>
          <w:tcPr>
            <w:tcW w:w="2161" w:type="dxa"/>
          </w:tcPr>
          <w:p w14:paraId="21B54B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48E3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67644C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Git</w:t>
            </w:r>
          </w:p>
        </w:tc>
        <w:tc>
          <w:tcPr>
            <w:tcW w:w="2161" w:type="dxa"/>
            <w:shd w:val="clear" w:color="auto" w:fill="D6E4F0"/>
          </w:tcPr>
          <w:p w14:paraId="533BEC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1" w:type="dxa"/>
            <w:shd w:val="clear" w:color="auto" w:fill="D6E4F0"/>
          </w:tcPr>
          <w:p w14:paraId="55E298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2.54.0</w:t>
            </w:r>
          </w:p>
        </w:tc>
        <w:tc>
          <w:tcPr>
            <w:tcW w:w="2161" w:type="dxa"/>
            <w:shd w:val="clear" w:color="auto" w:fill="D6E4F0"/>
          </w:tcPr>
          <w:p w14:paraId="30A37C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3C54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DC4B9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Flask</w:t>
            </w:r>
          </w:p>
        </w:tc>
        <w:tc>
          <w:tcPr>
            <w:tcW w:w="2161" w:type="dxa"/>
          </w:tcPr>
          <w:p w14:paraId="65DD4D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 2.0</w:t>
            </w:r>
          </w:p>
        </w:tc>
        <w:tc>
          <w:tcPr>
            <w:tcW w:w="2161" w:type="dxa"/>
          </w:tcPr>
          <w:p w14:paraId="2004E5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3.1.3</w:t>
            </w:r>
          </w:p>
        </w:tc>
        <w:tc>
          <w:tcPr>
            <w:tcW w:w="2161" w:type="dxa"/>
          </w:tcPr>
          <w:p w14:paraId="02639B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7002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4C03379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pandas</w:t>
            </w:r>
          </w:p>
        </w:tc>
        <w:tc>
          <w:tcPr>
            <w:tcW w:w="2161" w:type="dxa"/>
            <w:shd w:val="clear" w:color="auto" w:fill="D6E4F0"/>
          </w:tcPr>
          <w:p w14:paraId="62DF18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 2.0</w:t>
            </w:r>
          </w:p>
        </w:tc>
        <w:tc>
          <w:tcPr>
            <w:tcW w:w="2161" w:type="dxa"/>
            <w:shd w:val="clear" w:color="auto" w:fill="D6E4F0"/>
          </w:tcPr>
          <w:p w14:paraId="778099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3.0.2</w:t>
            </w:r>
          </w:p>
        </w:tc>
        <w:tc>
          <w:tcPr>
            <w:tcW w:w="2161" w:type="dxa"/>
            <w:shd w:val="clear" w:color="auto" w:fill="D6E4F0"/>
          </w:tcPr>
          <w:p w14:paraId="5E858C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435D6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6CF7A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openpyxl</w:t>
            </w:r>
          </w:p>
        </w:tc>
        <w:tc>
          <w:tcPr>
            <w:tcW w:w="2161" w:type="dxa"/>
          </w:tcPr>
          <w:p w14:paraId="01A6F2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 3.0</w:t>
            </w:r>
          </w:p>
        </w:tc>
        <w:tc>
          <w:tcPr>
            <w:tcW w:w="2161" w:type="dxa"/>
          </w:tcPr>
          <w:p w14:paraId="29DF00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3.1.5</w:t>
            </w:r>
          </w:p>
        </w:tc>
        <w:tc>
          <w:tcPr>
            <w:tcW w:w="2161" w:type="dxa"/>
          </w:tcPr>
          <w:p w14:paraId="102CF7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2867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03AEF7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pypdf</w:t>
            </w:r>
          </w:p>
        </w:tc>
        <w:tc>
          <w:tcPr>
            <w:tcW w:w="2161" w:type="dxa"/>
            <w:shd w:val="clear" w:color="auto" w:fill="D6E4F0"/>
          </w:tcPr>
          <w:p w14:paraId="057968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 4.0</w:t>
            </w:r>
          </w:p>
        </w:tc>
        <w:tc>
          <w:tcPr>
            <w:tcW w:w="2161" w:type="dxa"/>
            <w:shd w:val="clear" w:color="auto" w:fill="D6E4F0"/>
          </w:tcPr>
          <w:p w14:paraId="19B394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6.12.1</w:t>
            </w:r>
          </w:p>
        </w:tc>
        <w:tc>
          <w:tcPr>
            <w:tcW w:w="2161" w:type="dxa"/>
            <w:shd w:val="clear" w:color="auto" w:fill="D6E4F0"/>
          </w:tcPr>
          <w:p w14:paraId="266212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无需修复</w:t>
            </w:r>
          </w:p>
        </w:tc>
      </w:tr>
      <w:tr w14:paraId="5691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FB360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LaTeX</w:t>
            </w:r>
          </w:p>
        </w:tc>
        <w:tc>
          <w:tcPr>
            <w:tcW w:w="2161" w:type="dxa"/>
          </w:tcPr>
          <w:p w14:paraId="692BA4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w="2161" w:type="dxa"/>
          </w:tcPr>
          <w:p w14:paraId="160B02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MiKTeX 4.16</w:t>
            </w:r>
          </w:p>
        </w:tc>
        <w:tc>
          <w:tcPr>
            <w:tcW w:w="2161" w:type="dxa"/>
          </w:tcPr>
          <w:p w14:paraId="4B7335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实验报告排版使用</w:t>
            </w:r>
          </w:p>
        </w:tc>
      </w:tr>
    </w:tbl>
    <w:p w14:paraId="6F0EC6D0"/>
    <w:p w14:paraId="17396FE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环境选型方案：采用Anaconda方案，安装时勾选"Add Anaconda to PATH"，预装pandas、numpy、scikit-learn等科学计算库，可视化环境管理界面便于后续实验维护。</w:t>
      </w:r>
    </w:p>
    <w:p w14:paraId="0DD7666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CNB云开发平台配置：已安装CNB CLI（npm install @cnbcool/cnb-cli -g）及Skills工具（npm install skills -g），通过微信扫码注册cnb.cool账号，创建访问令牌配置repo-code:rw权限。</w:t>
      </w:r>
    </w:p>
    <w:p w14:paraId="3B3761F3">
      <w:pPr>
        <w:pStyle w:val="4"/>
      </w:pPr>
      <w:r>
        <w:rPr>
          <w:rFonts w:ascii="黑体" w:hAnsi="黑体" w:eastAsia="黑体"/>
          <w:b/>
          <w:color w:val="2E74B5"/>
          <w:sz w:val="30"/>
        </w:rPr>
        <w:t>3. 实验步骤</w:t>
      </w:r>
    </w:p>
    <w:p w14:paraId="321752DC">
      <w:pPr>
        <w:pStyle w:val="5"/>
      </w:pPr>
      <w:r>
        <w:rPr>
          <w:rFonts w:ascii="黑体" w:hAnsi="黑体" w:eastAsia="黑体"/>
          <w:b/>
          <w:color w:val="2E74B5"/>
          <w:sz w:val="26"/>
        </w:rPr>
        <w:t>3.1 实验A：TRAE环境搭建 + 贪吃蛇开发</w:t>
      </w:r>
    </w:p>
    <w:p w14:paraId="21E3E87A">
      <w:pPr>
        <w:spacing w:after="120" w:line="360" w:lineRule="auto"/>
      </w:pPr>
      <w:r>
        <w:rPr>
          <w:rFonts w:ascii="宋体" w:hAnsi="宋体" w:eastAsia="宋体"/>
          <w:b/>
          <w:sz w:val="24"/>
        </w:rPr>
        <w:t>步骤1：安装登录TRAE</w:t>
      </w:r>
    </w:p>
    <w:p w14:paraId="7AD8135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访问官网trae.cn下载免费国内版，设置中文后使用手机号/掘金账号登录。高峰排队可错峰使用。也可选用Qoder（阿里出品）、CodeBuddy、Cursor等替代IDE，TRAE目前处于免费阶段。</w:t>
      </w:r>
    </w:p>
    <w:p w14:paraId="5B56F4BA">
      <w:pPr>
        <w:spacing w:after="120" w:line="360" w:lineRule="auto"/>
      </w:pPr>
      <w:r>
        <w:rPr>
          <w:rFonts w:ascii="宋体" w:hAnsi="宋体" w:eastAsia="宋体"/>
          <w:b/>
          <w:sz w:val="24"/>
        </w:rPr>
        <w:t>步骤2：配置开发环境</w:t>
      </w:r>
    </w:p>
    <w:p w14:paraId="4C80239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安装Anaconda并加入系统PATH，在TRAE终端校验环境版本：</w:t>
      </w:r>
    </w:p>
    <w:p w14:paraId="6A4753B5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python --version    # &gt;= 3.10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node --version      # &gt;= v20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git --version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pip --version</w:t>
      </w:r>
    </w:p>
    <w:p w14:paraId="11096051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安装课程所需Python依赖：</w:t>
      </w:r>
    </w:p>
    <w:p w14:paraId="08A55914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pip install flask pandas openpyxl pypdf scikit-learn -i https://pypi.tuna.tsinghua.edu.cn/simple</w:t>
      </w:r>
    </w:p>
    <w:p w14:paraId="29B31FC7">
      <w:pPr>
        <w:spacing w:after="120" w:line="360" w:lineRule="auto"/>
      </w:pPr>
      <w:r>
        <w:rPr>
          <w:rFonts w:ascii="宋体" w:hAnsi="宋体" w:eastAsia="宋体"/>
          <w:b/>
          <w:sz w:val="24"/>
        </w:rPr>
        <w:t>步骤3：配置CNB云开发平台</w:t>
      </w:r>
    </w:p>
    <w:p w14:paraId="7F0BD50F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# 安装CNB CLI和Skills工具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npm install @cnbcool/cnb-cli -g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npm install skills -g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 添加CNB Skill增强AI功能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https://cnb.cool/cnb/skills/cnb-skill.git --agent codebuddy -y --copy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 验证安装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cnb --version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skills list</w:t>
      </w:r>
    </w:p>
    <w:p w14:paraId="3AB8EF57">
      <w:pPr>
        <w:spacing w:after="120" w:line="360" w:lineRule="auto"/>
      </w:pPr>
      <w:r>
        <w:rPr>
          <w:rFonts w:ascii="宋体" w:hAnsi="宋体" w:eastAsia="宋体"/>
          <w:b/>
          <w:sz w:val="24"/>
        </w:rPr>
        <w:t>步骤4：制作贪吃蛇网页</w:t>
      </w:r>
    </w:p>
    <w:p w14:paraId="0E9FCFF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按Ctrl+U进入Builder模式，输入提示词：</w:t>
      </w:r>
    </w:p>
    <w:p w14:paraId="4B8E9DD9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做一个HTML贪吃蛇游戏单文件index.html，要求：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纯HTML+CSS+原生JS，不引入第三方库；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画布600×600，蛇头蓝、身体绿、食物红；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方向键控制方向，吃到食物分数+1；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撞墙/撞身体游戏结束，弹"再来一局"按钮；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5. 顶部显示当前分数与最高分（localStorage）。</w:t>
      </w:r>
    </w:p>
    <w:p w14:paraId="0B79A09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本地打开验证分数、碰撞、最高分存储功能，熟悉AI开发流程。观察AI工作流：分析→生成代码→浏览器预览→反馈调试。</w:t>
      </w:r>
    </w:p>
    <w:p w14:paraId="5008C9AC">
      <w:pPr>
        <w:spacing w:after="120" w:line="360" w:lineRule="auto"/>
      </w:pPr>
      <w:r>
        <w:rPr>
          <w:rFonts w:ascii="宋体" w:hAnsi="宋体" w:eastAsia="宋体"/>
          <w:b/>
          <w:sz w:val="24"/>
        </w:rPr>
        <w:t>步骤5：项目推送到CNB</w:t>
      </w:r>
    </w:p>
    <w:p w14:paraId="2334AA90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cd your-project-folder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git init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git add 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git commit -m "Initial commit: 贪吃蛇项目"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git remote add origin https://cnb:your-token@cnb.cool/组织名/仓库名.git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git push -u origin main</w:t>
      </w:r>
    </w:p>
    <w:p w14:paraId="7E51E7FC">
      <w:pPr>
        <w:pStyle w:val="5"/>
      </w:pPr>
      <w:r>
        <w:rPr>
          <w:rFonts w:ascii="黑体" w:hAnsi="黑体" w:eastAsia="黑体"/>
          <w:b/>
          <w:color w:val="2E74B5"/>
          <w:sz w:val="26"/>
        </w:rPr>
        <w:t>3.2 实验B：智能体与Excel金融数据处理</w:t>
      </w:r>
    </w:p>
    <w:p w14:paraId="5F2EF110">
      <w:pPr>
        <w:spacing w:after="120" w:line="360" w:lineRule="auto"/>
      </w:pPr>
      <w:r>
        <w:rPr>
          <w:rFonts w:ascii="宋体" w:hAnsi="宋体" w:eastAsia="宋体"/>
          <w:b/>
          <w:sz w:val="24"/>
        </w:rPr>
        <w:t>任务1：搭建论文解读智能体</w:t>
      </w:r>
    </w:p>
    <w:p w14:paraId="4DCE371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聊天框右上角→设置→智能体→创建，名称：AI论文解读助手，工具：勾选文件读取、代码执行、网络访问。系统提示词：</w:t>
      </w:r>
    </w:p>
    <w:p w14:paraId="3B0ABFDE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你是资深的银行业/金融科技领域学术论文解读助手。用户拖入PDF后，按下列结构输出Markdown报告：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一、论文基本信息（标题/作者/期刊/年份/DOI）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二、研究问题与背景（≤200字）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三、方法论（数据集/模型/实验设计）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四、核心发现（≤5条）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五、术语速查表（5-10个英文术语+中文解释）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六、可复现性评估（数据/代码/难度1-5）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注意：英文论文关键概念中英对照；不得编造数据；首次运行如缺pypdf等pdf处理工具请提示用户并自动安装。</w:t>
      </w:r>
    </w:p>
    <w:p w14:paraId="2CE4301D">
      <w:pPr>
        <w:spacing w:after="120" w:line="360" w:lineRule="auto"/>
      </w:pPr>
      <w:r>
        <w:rPr>
          <w:rFonts w:ascii="宋体" w:hAnsi="宋体" w:eastAsia="宋体"/>
          <w:b/>
          <w:sz w:val="24"/>
        </w:rPr>
        <w:t>任务2：批量合并Excel</w:t>
      </w:r>
    </w:p>
    <w:p w14:paraId="6BDDC3C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数据准备：自动创建≥5张表的模拟数据（每张≥50行，列名故意1-2处不一致便于练手），列出所有文件的编码/列名/样例/数据类型，输出准备报告。</w:t>
      </w:r>
    </w:p>
    <w:p w14:paraId="1AFEBEA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执行合并：用pandas读入所有.xlsx/.csv，列名归一化（大小写统一、去空格、中英文映射），concat后基于"客户ID+交易日期"去重，输出到merged_{时间戳}.xlsx并生成merge_log.md。</w:t>
      </w:r>
    </w:p>
    <w:p w14:paraId="2155A3D7">
      <w:pPr>
        <w:spacing w:after="120" w:line="360" w:lineRule="auto"/>
      </w:pPr>
      <w:r>
        <w:rPr>
          <w:rFonts w:ascii="宋体" w:hAnsi="宋体" w:eastAsia="宋体"/>
          <w:b/>
          <w:sz w:val="24"/>
        </w:rPr>
        <w:t>任务3：信用卡时序预测</w:t>
      </w:r>
    </w:p>
    <w:p w14:paraId="7E2E3BEB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请基于data/credit_card_daily.xlsx完成业绩预测：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缺失值用前后7日均值填补，IQR异常值标注但不删；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EDA三图（日时序/月度均值柱状/节日vs非节日箱线）；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SARIMA(1,1,1)(1,1,1,7)预测未来30天+95%置信区间；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LSTM(窗口=14, 隐层=64, epoch=20)对比；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5. 用RMSE/MAPE比较，画对比折线图；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6. 生成forecast_report.md（含模型选择理由+≥3条业务建议）。</w:t>
      </w:r>
    </w:p>
    <w:p w14:paraId="12127A80">
      <w:pPr>
        <w:pStyle w:val="4"/>
        <w:numPr>
          <w:ilvl w:val="0"/>
          <w:numId w:val="7"/>
        </w:numPr>
        <w:rPr>
          <w:rFonts w:ascii="黑体" w:hAnsi="黑体" w:eastAsia="黑体"/>
          <w:b/>
          <w:color w:val="2E74B5"/>
          <w:sz w:val="30"/>
        </w:rPr>
      </w:pPr>
      <w:r>
        <w:rPr>
          <w:rFonts w:ascii="黑体" w:hAnsi="黑体" w:eastAsia="黑体"/>
          <w:b/>
          <w:color w:val="2E74B5"/>
          <w:sz w:val="30"/>
        </w:rPr>
        <w:t>实验结果</w:t>
      </w:r>
    </w:p>
    <w:p w14:paraId="607BAA7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实验结果：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"https://cnb.cool/roywangyy/smartbanking/-/blob/main/%E5%AD%A6%E7%94%9F%E7%BB%83%E4%B9%A0/skills"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4"/>
          <w:rFonts w:hint="eastAsia"/>
          <w:lang w:val="en-US" w:eastAsia="zh-CN"/>
        </w:rPr>
        <w:t>https://cnb.cool/roywangyy/smartbanking/-/blob/main/%E5%AD%A6%E7%94%9F%E7%BB%83%E4%B9%A0/skills</w:t>
      </w:r>
      <w:r>
        <w:rPr>
          <w:rFonts w:hint="eastAsia"/>
          <w:lang w:val="en-US" w:eastAsia="zh-CN"/>
        </w:rPr>
        <w:fldChar w:fldCharType="end"/>
      </w:r>
    </w:p>
    <w:p w14:paraId="5429937B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TRAE IDE成功安装登录，全套开发环境版本均高于课程最低要求，Python 3.14.4、Node.js v24.13.0、Git 2.54.0，无缺失依赖，环境检测全部通过。</w:t>
      </w:r>
    </w:p>
    <w:p w14:paraId="1E17328F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完成前端贪吃蛇游戏开发，页面运行正常，分数累计、最高分localStorage存储、碰撞检测与"再来一局"重启功能全部生效，掌握Builder模式AI协作流程。</w:t>
      </w:r>
    </w:p>
    <w:p w14:paraId="51254D48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成功搭建金融论文解读智能体，上传文献后可一键生成结构完整、中英对照的六段式学术解读文档。</w:t>
      </w:r>
    </w:p>
    <w:p w14:paraId="0034D2B0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完成Excel多文件自动清洗合并，实现金融交易数据标准化处理，生成merged.xlsx与merge_log.md操作日志。</w:t>
      </w:r>
    </w:p>
    <w:p w14:paraId="33B2F680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搭建SARIMA与LSTM双预测模型，输出EDA可视化图表、30天预测对比折线图与可落地银行业务分析建议报告。</w:t>
      </w:r>
    </w:p>
    <w:p w14:paraId="733558DC">
      <w:pPr>
        <w:pStyle w:val="4"/>
      </w:pPr>
      <w:r>
        <w:rPr>
          <w:rFonts w:ascii="黑体" w:hAnsi="黑体" w:eastAsia="黑体"/>
          <w:b/>
          <w:color w:val="2E74B5"/>
          <w:sz w:val="30"/>
        </w:rPr>
        <w:t>5. 问题与解决</w:t>
      </w:r>
    </w:p>
    <w:p w14:paraId="32819DCA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问题1：初次运行PDF解读功能提示缺少pypdf依赖包，无法读取文献。</w:t>
      </w:r>
    </w:p>
    <w:p w14:paraId="264153B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解决：复制提示词自带一键安装命令，在终端执行pip install pypdf，重启智能体后可正常解析PDF文件。后续在系统提示词中增加自动安装指令，避免重复出现。</w:t>
      </w:r>
    </w:p>
    <w:p w14:paraId="0C50109A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问题2：生成Excel模拟数据时部分列名中英文混杂、空格错乱，合并后出现大量空值。</w:t>
      </w:r>
    </w:p>
    <w:p w14:paraId="1872EE59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解决：在合并指令中增加字段统一清洗规则，AI自动去除空格、统一中英文表头，按客户ID与交易时间双重去重，消除数据冗余。</w:t>
      </w:r>
    </w:p>
    <w:p w14:paraId="3308CFFD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问题3：LSTM模型训练速度慢，预测误差偏大。</w:t>
      </w:r>
    </w:p>
    <w:p w14:paraId="4FDB6F7C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解决：调整输入窗口大小（从7改为14）、迭代次数参数，补充缺失值填充规则，同时增加节日特征变量，优化后模型预测精度明显提升。</w:t>
      </w:r>
    </w:p>
    <w:p w14:paraId="7AE7C23E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问题4：Git推送CNB仓库时出现认证失败。</w:t>
      </w:r>
    </w:p>
    <w:p w14:paraId="6D8C7D5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解决：首次需在CNB平台创建访问令牌（Access Token），勾选repo-code:rw权限，将令牌嵌入远程仓库地址。</w:t>
      </w:r>
    </w:p>
    <w:p w14:paraId="5A13638B">
      <w:pPr>
        <w:pStyle w:val="4"/>
      </w:pPr>
      <w:r>
        <w:rPr>
          <w:rFonts w:ascii="黑体" w:hAnsi="黑体" w:eastAsia="黑体"/>
          <w:b/>
          <w:color w:val="2E74B5"/>
          <w:sz w:val="30"/>
        </w:rPr>
        <w:t>6. 实验心得</w:t>
      </w:r>
    </w:p>
    <w:p w14:paraId="2A23193C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本次实验完整搭建了TRAE AI开发环境，熟练掌握了Builder模式、自定义智能体等多种AI协作方式，真切感受到AI工具在金融开发、数据处理、学术研读上的高效便捷。以往手动写网页、清洗表格、阅读文献耗时久、易出错，借助IDE可一键生成完整代码、标准化报告，大幅压缩重复工作时间，同时自动完成数据可视化、时序建模等专业分析任务，适配银行数据分析、金融报告撰写等真实业务场景。</w:t>
      </w:r>
    </w:p>
    <w:p w14:paraId="77FBAC4C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实操过程中遇到依赖缺失、数据格式混乱、模型精度不足等问题，通过修改提示词、补充代码指令逐步调试修复，提升了环境排错与数据处理能力。同时我认识到AI输出内容需要人工校验，金融数据、学术结论必须做好合规核查，避免模型误差、代码漏洞带来业务风险。</w:t>
      </w:r>
    </w:p>
    <w:p w14:paraId="4AD1752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验还让我理解了TRAE四种模式的适用场景：IDE模式用于传统编码调试，Chat模式适合代码解释与片段生成，Builder模式可直接操作电脑建文件跑命令，SOLO模式则支持三栏布局全自主开发。不同场景灵活切换，才能最大化AI协作效率。本次实验夯实了AI+金融数字化实操基础，为后续MCP、量化建模等进阶实验做好铺垫。</w:t>
      </w:r>
    </w:p>
    <w:p w14:paraId="17994753">
      <w:r>
        <w:br w:type="page"/>
      </w:r>
    </w:p>
    <w:p w14:paraId="18BD2647">
      <w:pPr>
        <w:pStyle w:val="3"/>
      </w:pPr>
      <w:r>
        <w:rPr>
          <w:rFonts w:ascii="黑体" w:hAnsi="黑体" w:eastAsia="黑体"/>
          <w:b/>
          <w:color w:val="1F4E79"/>
          <w:sz w:val="36"/>
        </w:rPr>
        <w:t>实验二：MCP 由浅入深 4 关</w:t>
      </w:r>
    </w:p>
    <w:p w14:paraId="51D5BF42">
      <w:pPr>
        <w:pStyle w:val="4"/>
      </w:pPr>
      <w:r>
        <w:rPr>
          <w:rFonts w:ascii="黑体" w:hAnsi="黑体" w:eastAsia="黑体"/>
          <w:b/>
          <w:color w:val="2E74B5"/>
          <w:sz w:val="30"/>
        </w:rPr>
        <w:t>1. 实验目的</w:t>
      </w:r>
    </w:p>
    <w:p w14:paraId="0ED89297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理解MCP（Model Context Protocol）协议的三层架构与核心设计思想</w:t>
      </w:r>
    </w:p>
    <w:p w14:paraId="60D1CFA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掌握MCP配置文件的编写与mcp.json字段含义</w:t>
      </w:r>
    </w:p>
    <w:p w14:paraId="7BA1CAD8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掌握金融类Skill的调用方法，理解"MCP给能力，Skill给方法"的黄金口诀</w:t>
      </w:r>
    </w:p>
    <w:p w14:paraId="5D39390D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独立完成浏览器组、Office表格组、文档生成组、数据分析组四关实操</w:t>
      </w:r>
    </w:p>
    <w:p w14:paraId="52926AEB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从银行合规视角理解MCP工具调用的安全注意事项</w:t>
      </w:r>
    </w:p>
    <w:p w14:paraId="1AD0D7AB">
      <w:pPr>
        <w:pStyle w:val="4"/>
      </w:pPr>
      <w:r>
        <w:rPr>
          <w:rFonts w:ascii="黑体" w:hAnsi="黑体" w:eastAsia="黑体"/>
          <w:b/>
          <w:color w:val="2E74B5"/>
          <w:sz w:val="30"/>
        </w:rPr>
        <w:t>2. 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2048"/>
        <w:gridCol w:w="2416"/>
        <w:gridCol w:w="2516"/>
      </w:tblGrid>
      <w:tr w14:paraId="06AD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4472C4"/>
          </w:tcPr>
          <w:p w14:paraId="742E597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组别</w:t>
            </w:r>
          </w:p>
        </w:tc>
        <w:tc>
          <w:tcPr>
            <w:tcW w:w="2161" w:type="dxa"/>
            <w:shd w:val="clear" w:color="auto" w:fill="4472C4"/>
          </w:tcPr>
          <w:p w14:paraId="4665447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MCP名称</w:t>
            </w:r>
          </w:p>
        </w:tc>
        <w:tc>
          <w:tcPr>
            <w:tcW w:w="2161" w:type="dxa"/>
            <w:shd w:val="clear" w:color="auto" w:fill="4472C4"/>
          </w:tcPr>
          <w:p w14:paraId="55D6628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启动方式</w:t>
            </w:r>
          </w:p>
        </w:tc>
        <w:tc>
          <w:tcPr>
            <w:tcW w:w="2161" w:type="dxa"/>
            <w:shd w:val="clear" w:color="auto" w:fill="4472C4"/>
          </w:tcPr>
          <w:p w14:paraId="728E0CC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主要能力</w:t>
            </w:r>
          </w:p>
        </w:tc>
      </w:tr>
      <w:tr w14:paraId="39F4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45EFBA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浏览器组</w:t>
            </w:r>
          </w:p>
        </w:tc>
        <w:tc>
          <w:tcPr>
            <w:tcW w:w="2161" w:type="dxa"/>
            <w:shd w:val="clear" w:color="auto" w:fill="D6E4F0"/>
          </w:tcPr>
          <w:p w14:paraId="0EFD12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playwright</w:t>
            </w:r>
          </w:p>
        </w:tc>
        <w:tc>
          <w:tcPr>
            <w:tcW w:w="2161" w:type="dxa"/>
            <w:shd w:val="clear" w:color="auto" w:fill="D6E4F0"/>
          </w:tcPr>
          <w:p w14:paraId="6C94D6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npx @playwright/mcp@latest</w:t>
            </w:r>
          </w:p>
        </w:tc>
        <w:tc>
          <w:tcPr>
            <w:tcW w:w="2161" w:type="dxa"/>
            <w:shd w:val="clear" w:color="auto" w:fill="D6E4F0"/>
          </w:tcPr>
          <w:p w14:paraId="2297A2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操作Chromium/Firefox/WebKit</w:t>
            </w:r>
          </w:p>
        </w:tc>
      </w:tr>
      <w:tr w14:paraId="2826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588FE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浏览器组</w:t>
            </w:r>
          </w:p>
        </w:tc>
        <w:tc>
          <w:tcPr>
            <w:tcW w:w="2161" w:type="dxa"/>
          </w:tcPr>
          <w:p w14:paraId="2227AC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chrome-devtools</w:t>
            </w:r>
          </w:p>
        </w:tc>
        <w:tc>
          <w:tcPr>
            <w:tcW w:w="2161" w:type="dxa"/>
          </w:tcPr>
          <w:p w14:paraId="4923B7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npx -y chrome-devtools-mcp@latest</w:t>
            </w:r>
          </w:p>
        </w:tc>
        <w:tc>
          <w:tcPr>
            <w:tcW w:w="2161" w:type="dxa"/>
          </w:tcPr>
          <w:p w14:paraId="512602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调用Chrome DevTools（Lighthouse等）</w:t>
            </w:r>
          </w:p>
        </w:tc>
      </w:tr>
      <w:tr w14:paraId="2664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53B5EC5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浏览器组</w:t>
            </w:r>
          </w:p>
        </w:tc>
        <w:tc>
          <w:tcPr>
            <w:tcW w:w="2161" w:type="dxa"/>
            <w:shd w:val="clear" w:color="auto" w:fill="D6E4F0"/>
          </w:tcPr>
          <w:p w14:paraId="0A51D5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fetch</w:t>
            </w:r>
          </w:p>
        </w:tc>
        <w:tc>
          <w:tcPr>
            <w:tcW w:w="2161" w:type="dxa"/>
            <w:shd w:val="clear" w:color="auto" w:fill="D6E4F0"/>
          </w:tcPr>
          <w:p w14:paraId="0D5B17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uvx mcp-server-fetch</w:t>
            </w:r>
          </w:p>
        </w:tc>
        <w:tc>
          <w:tcPr>
            <w:tcW w:w="2161" w:type="dxa"/>
            <w:shd w:val="clear" w:color="auto" w:fill="D6E4F0"/>
          </w:tcPr>
          <w:p w14:paraId="0030B6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直接抓网页/JSON API</w:t>
            </w:r>
          </w:p>
        </w:tc>
      </w:tr>
      <w:tr w14:paraId="49D0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F7047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Office组</w:t>
            </w:r>
          </w:p>
        </w:tc>
        <w:tc>
          <w:tcPr>
            <w:tcW w:w="2161" w:type="dxa"/>
          </w:tcPr>
          <w:p w14:paraId="32CD9A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excel</w:t>
            </w:r>
          </w:p>
        </w:tc>
        <w:tc>
          <w:tcPr>
            <w:tcW w:w="2161" w:type="dxa"/>
          </w:tcPr>
          <w:p w14:paraId="277A56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npx --yes @negokaz/excel-mcp-server</w:t>
            </w:r>
          </w:p>
        </w:tc>
        <w:tc>
          <w:tcPr>
            <w:tcW w:w="2161" w:type="dxa"/>
          </w:tcPr>
          <w:p w14:paraId="2B467E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Excel读写、表格、格式、截图</w:t>
            </w:r>
          </w:p>
        </w:tc>
      </w:tr>
      <w:tr w14:paraId="7641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370D4F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Office组</w:t>
            </w:r>
          </w:p>
        </w:tc>
        <w:tc>
          <w:tcPr>
            <w:tcW w:w="2161" w:type="dxa"/>
            <w:shd w:val="clear" w:color="auto" w:fill="D6E4F0"/>
          </w:tcPr>
          <w:p w14:paraId="59010B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word</w:t>
            </w:r>
          </w:p>
        </w:tc>
        <w:tc>
          <w:tcPr>
            <w:tcW w:w="2161" w:type="dxa"/>
            <w:shd w:val="clear" w:color="auto" w:fill="D6E4F0"/>
          </w:tcPr>
          <w:p w14:paraId="0C8456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uvx --from office-word-mcp-server</w:t>
            </w:r>
          </w:p>
        </w:tc>
        <w:tc>
          <w:tcPr>
            <w:tcW w:w="2161" w:type="dxa"/>
            <w:shd w:val="clear" w:color="auto" w:fill="D6E4F0"/>
          </w:tcPr>
          <w:p w14:paraId="0185A0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Word读写、样式、目录、页码</w:t>
            </w:r>
          </w:p>
        </w:tc>
      </w:tr>
      <w:tr w14:paraId="3BEF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B54A6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Office组</w:t>
            </w:r>
          </w:p>
        </w:tc>
        <w:tc>
          <w:tcPr>
            <w:tcW w:w="2161" w:type="dxa"/>
          </w:tcPr>
          <w:p w14:paraId="2404A1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ppt</w:t>
            </w:r>
          </w:p>
        </w:tc>
        <w:tc>
          <w:tcPr>
            <w:tcW w:w="2161" w:type="dxa"/>
          </w:tcPr>
          <w:p w14:paraId="3CCEDF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uvx --from office-powerpoint-mcp-server</w:t>
            </w:r>
          </w:p>
        </w:tc>
        <w:tc>
          <w:tcPr>
            <w:tcW w:w="2161" w:type="dxa"/>
          </w:tcPr>
          <w:p w14:paraId="43DC83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PPT生成、模板、批量改稿</w:t>
            </w:r>
          </w:p>
        </w:tc>
      </w:tr>
      <w:tr w14:paraId="6731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6E4F0"/>
          </w:tcPr>
          <w:p w14:paraId="03CAEA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系统组</w:t>
            </w:r>
          </w:p>
        </w:tc>
        <w:tc>
          <w:tcPr>
            <w:tcW w:w="2161" w:type="dxa"/>
            <w:shd w:val="clear" w:color="auto" w:fill="D6E4F0"/>
          </w:tcPr>
          <w:p w14:paraId="3A97A4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WindowsMCP.Net</w:t>
            </w:r>
          </w:p>
        </w:tc>
        <w:tc>
          <w:tcPr>
            <w:tcW w:w="2161" w:type="dxa"/>
            <w:shd w:val="clear" w:color="auto" w:fill="D6E4F0"/>
          </w:tcPr>
          <w:p w14:paraId="0CE858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Windows-MCP.Net.exe</w:t>
            </w:r>
          </w:p>
        </w:tc>
        <w:tc>
          <w:tcPr>
            <w:tcW w:w="2161" w:type="dxa"/>
            <w:shd w:val="clear" w:color="auto" w:fill="D6E4F0"/>
          </w:tcPr>
          <w:p w14:paraId="0B7D41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Windows原生UI操作</w:t>
            </w:r>
          </w:p>
        </w:tc>
      </w:tr>
      <w:tr w14:paraId="42EF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9DADF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数据分析组</w:t>
            </w:r>
          </w:p>
        </w:tc>
        <w:tc>
          <w:tcPr>
            <w:tcW w:w="2161" w:type="dxa"/>
          </w:tcPr>
          <w:p w14:paraId="69AE59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stata-mcp</w:t>
            </w:r>
          </w:p>
        </w:tc>
        <w:tc>
          <w:tcPr>
            <w:tcW w:w="2161" w:type="dxa"/>
          </w:tcPr>
          <w:p w14:paraId="2B6E7B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uvx stata-mcp</w:t>
            </w:r>
          </w:p>
        </w:tc>
        <w:tc>
          <w:tcPr>
            <w:tcW w:w="2161" w:type="dxa"/>
          </w:tcPr>
          <w:p w14:paraId="59C919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调用本机Stata跑计量回归</w:t>
            </w:r>
          </w:p>
        </w:tc>
      </w:tr>
    </w:tbl>
    <w:p w14:paraId="11029A54"/>
    <w:p w14:paraId="126F9255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前置依赖：安装uv（pip install uv），用于启动fetch、word、ppt、stata-mcp等MCP服务。</w:t>
      </w:r>
    </w:p>
    <w:p w14:paraId="5B5D96A1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MCP配置文件路径（Windows）：C:\Users\&lt;用户名&gt;\AppData\Roaming\Trae CN\User\mcp.json</w:t>
      </w:r>
    </w:p>
    <w:p w14:paraId="64A2E607">
      <w:pPr>
        <w:spacing w:after="120" w:line="360" w:lineRule="auto"/>
      </w:pPr>
      <w:r>
        <w:rPr>
          <w:rFonts w:ascii="宋体" w:hAnsi="宋体" w:eastAsia="宋体"/>
          <w:b/>
          <w:sz w:val="24"/>
        </w:rPr>
        <w:t>课程标准mcp.json配置：</w:t>
      </w:r>
    </w:p>
    <w:p w14:paraId="744D0D97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"mcpServers":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"fetch":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"uvx",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["mcp-server-fetch"]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"playwright":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"npx",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["@playwright/mcp@latest"]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"chrome-devtools":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"npx",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["-y", "chrome-devtools-mcp@latest"]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"excel":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"npx",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["--yes", "@negokaz/excel-mcp-server"],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"env": { "EXCEL_MCP_PAGING_CELLS_LIMIT": "10000" }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"word":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"uvx",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["--from", "office-word-mcp-server", "word_mcp_server"]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"ppt":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"uvx",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["--from", "office-powerpoint-mcp-server", "ppt_mcp_server"]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"stata-mcp":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"command": "uvx",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"args": ["stata-mcp"],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"env": {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"STATA_PATH": "C:\\Program Files\\Stata18\\StataMP-64.exe",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"MCP_STATA_LOGLEVEL": "INFO"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}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}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}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}</w:t>
      </w:r>
    </w:p>
    <w:p w14:paraId="1C4CB5B7">
      <w:pPr>
        <w:pStyle w:val="4"/>
      </w:pPr>
      <w:r>
        <w:rPr>
          <w:rFonts w:ascii="黑体" w:hAnsi="黑体" w:eastAsia="黑体"/>
          <w:b/>
          <w:color w:val="2E74B5"/>
          <w:sz w:val="30"/>
        </w:rPr>
        <w:t>3. 实验步骤</w:t>
      </w:r>
    </w:p>
    <w:p w14:paraId="6E534D34">
      <w:pPr>
        <w:pStyle w:val="5"/>
      </w:pPr>
      <w:r>
        <w:rPr>
          <w:rFonts w:ascii="黑体" w:hAnsi="黑体" w:eastAsia="黑体"/>
          <w:b/>
          <w:color w:val="2E74B5"/>
          <w:sz w:val="26"/>
        </w:rPr>
        <w:t>L1 浏览器组——让AI操作浏览器</w:t>
      </w:r>
    </w:p>
    <w:p w14:paraId="5BBAB111">
      <w:pPr>
        <w:spacing w:after="120" w:line="360" w:lineRule="auto"/>
      </w:pPr>
      <w:r>
        <w:rPr>
          <w:rFonts w:ascii="宋体" w:hAnsi="宋体" w:eastAsia="宋体"/>
          <w:b/>
          <w:sz w:val="24"/>
        </w:rPr>
        <w:t>工具：fetch、playwright、chrome-devtools</w:t>
      </w:r>
    </w:p>
    <w:p w14:paraId="6AB5D1C9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示范任务：用chrome-devtools MCP完成招商银行官网审计：</w:t>
      </w:r>
    </w:p>
    <w:p w14:paraId="69869CE4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请用chrome-devtools MCP完成：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打开 https://www.cmbchina.com（招商银行官网）；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截图保存为 figures/cmb_home.png；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对该页面跑lighthouse_audit，输出"性能/可访问性/最佳实践/SEO"四项分数；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用100字中文总结这家银行官网的优缺点。</w:t>
      </w:r>
    </w:p>
    <w:p w14:paraId="4BDC88F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学生练习：选择家乡的一家城商行/农商行官网，重复上述4步操作。</w:t>
      </w:r>
    </w:p>
    <w:p w14:paraId="4FF5581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拓展任务A（银行理财产品数据采集）：使用playwright MCP爬取银行理财产品列表，提取产品名称、预期收益率、期限、起购金额，整理为CSV保存。</w:t>
      </w:r>
    </w:p>
    <w:p w14:paraId="3AC5D42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拓展任务B（实时汇率/利率数据获取）：使用fetch MCP调用银行公开API获取实时金融数据，整理为Markdown表格输出。</w:t>
      </w:r>
    </w:p>
    <w:p w14:paraId="40E2304F">
      <w:pPr>
        <w:pStyle w:val="5"/>
      </w:pPr>
      <w:r>
        <w:rPr>
          <w:rFonts w:ascii="黑体" w:hAnsi="黑体" w:eastAsia="黑体"/>
          <w:b/>
          <w:color w:val="2E74B5"/>
          <w:sz w:val="26"/>
        </w:rPr>
        <w:t>L2 Office表格组——让AI操作Excel</w:t>
      </w:r>
    </w:p>
    <w:p w14:paraId="2041F32D">
      <w:pPr>
        <w:spacing w:after="120" w:line="360" w:lineRule="auto"/>
      </w:pPr>
      <w:r>
        <w:rPr>
          <w:rFonts w:ascii="宋体" w:hAnsi="宋体" w:eastAsia="宋体"/>
          <w:b/>
          <w:sz w:val="24"/>
        </w:rPr>
        <w:t>工具：excel MCP</w:t>
      </w:r>
    </w:p>
    <w:p w14:paraId="782F37D8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任务：让AI操作Excel完成数据处理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【1】数据准备：创建包含日期、产品名称、销售额、数量、客户类型的Excel文件（≥10条数据）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【2】Excel操作：读取文件→添加"单价"列→添加"利润率"列→按客户类型分组汇总→筛选销售额&gt;1000→创建"汇总报表"Sheet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【3】数据可视化：创建柱状图展示各产品销售额、饼图展示客户类型占比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【4】保存与输出：另存为"销售分析报告.xlsx"，输出Markdown格式分析报告摘要</w:t>
      </w:r>
    </w:p>
    <w:p w14:paraId="53F05921">
      <w:pPr>
        <w:pStyle w:val="5"/>
      </w:pPr>
      <w:r>
        <w:rPr>
          <w:rFonts w:ascii="黑体" w:hAnsi="黑体" w:eastAsia="黑体"/>
          <w:b/>
          <w:color w:val="2E74B5"/>
          <w:sz w:val="26"/>
        </w:rPr>
        <w:t>L3 文档生成组——Word+PPT生成银行简报</w:t>
      </w:r>
    </w:p>
    <w:p w14:paraId="641E7F42">
      <w:pPr>
        <w:spacing w:after="120" w:line="360" w:lineRule="auto"/>
      </w:pPr>
      <w:r>
        <w:rPr>
          <w:rFonts w:ascii="宋体" w:hAnsi="宋体" w:eastAsia="宋体"/>
          <w:b/>
          <w:sz w:val="24"/>
        </w:rPr>
        <w:t>工具：fetch、word、ppt</w:t>
      </w:r>
    </w:p>
    <w:p w14:paraId="759C4D2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示范任务：工商银行2025年报速读简报</w:t>
      </w:r>
    </w:p>
    <w:p w14:paraId="44C3587E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请使用fetch + word + ppt三个MCP服务协同完成：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【第1步】抓取年报数据：获取年度营收、净利润、不良贷款率、ROE等关键数据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【第2步】生成Word文档：封面页→目录页→关键财务指标表格→业务亮点（≥3条）→风险提示（≥2条）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【第3步】生成PPT：5页商务蓝色主题PPT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整体要求：风格商务蓝色主题，语言简体中文，数据如无法获取使用合理估算并标注</w:t>
      </w:r>
    </w:p>
    <w:p w14:paraId="6FFDA23A">
      <w:pPr>
        <w:pStyle w:val="5"/>
      </w:pPr>
      <w:r>
        <w:rPr>
          <w:rFonts w:ascii="黑体" w:hAnsi="黑体" w:eastAsia="黑体"/>
          <w:b/>
          <w:color w:val="2E74B5"/>
          <w:sz w:val="26"/>
        </w:rPr>
        <w:t>L4 数据分析组——Stata计量回归</w:t>
      </w:r>
    </w:p>
    <w:p w14:paraId="03164147">
      <w:pPr>
        <w:spacing w:after="120" w:line="360" w:lineRule="auto"/>
      </w:pPr>
      <w:r>
        <w:rPr>
          <w:rFonts w:ascii="宋体" w:hAnsi="宋体" w:eastAsia="宋体"/>
          <w:b/>
          <w:sz w:val="24"/>
        </w:rPr>
        <w:t>工具：stata-mcp</w:t>
      </w:r>
    </w:p>
    <w:p w14:paraId="100ED88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任务：商业银行盈利能力影响因素回归分析</w:t>
      </w:r>
    </w:p>
    <w:p w14:paraId="58F0B5E6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请使用stata-mcp服务完成计量分析任务：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【第1步】数据准备：读入bank_panel.dta，summarize查看描述统计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【第2步】回归分析：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1. 基础OLS：reg roe npl_ratio car loan_growth log(asset), robust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2. 加控制变量：reg roe npl_ratio car loan_growth log(asset) i.year, robust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3. 固定效应：reghdfe roe npl_ratio car loan_growth, absorb(bank_id year) robust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【第3步】结果输出：esttab输出三列回归结果，撰写200-300字分析结论</w:t>
      </w:r>
    </w:p>
    <w:p w14:paraId="223EA9D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Python替代方案（无Stata环境时）：</w:t>
      </w:r>
    </w:p>
    <w:p w14:paraId="6EE0A16C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import pandas as pd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import statsmodels.formula.api as smf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df = pd.read_stata("data/bank_panel.dta")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model = smf.ols("roe ~ npl_ratio + car + loan_growth + np.log(asset)",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        data=df).fit(cov_type="cluster",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                     cov_kwds={"groups": df["bank_id"]})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print(model.summary())</w:t>
      </w:r>
    </w:p>
    <w:p w14:paraId="7040E35D">
      <w:pPr>
        <w:pStyle w:val="4"/>
        <w:numPr>
          <w:ilvl w:val="0"/>
          <w:numId w:val="7"/>
        </w:numPr>
        <w:ind w:left="0" w:leftChars="0" w:firstLine="0" w:firstLineChars="0"/>
        <w:rPr>
          <w:rFonts w:ascii="黑体" w:hAnsi="黑体" w:eastAsia="黑体"/>
          <w:b/>
          <w:color w:val="2E74B5"/>
          <w:sz w:val="30"/>
        </w:rPr>
      </w:pPr>
      <w:r>
        <w:rPr>
          <w:rFonts w:ascii="黑体" w:hAnsi="黑体" w:eastAsia="黑体"/>
          <w:b/>
          <w:color w:val="2E74B5"/>
          <w:sz w:val="30"/>
        </w:rPr>
        <w:t>实验结果</w:t>
      </w:r>
    </w:p>
    <w:p w14:paraId="70D95CE9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实验代码：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"https://cnb.cool/leeyoungxixi/202301731/-/blob/main/%E5%AE%9E%E9%AA%8C2"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https://cnb.cool/leeyoungxixi/202301731/-/blob/main/%E5%AE%9E%E9%AA%8C2</w:t>
      </w:r>
      <w:r>
        <w:rPr>
          <w:rFonts w:hint="eastAsia"/>
          <w:lang w:val="en-US" w:eastAsia="zh-CN"/>
        </w:rPr>
        <w:fldChar w:fldCharType="end"/>
      </w:r>
    </w:p>
    <w:p w14:paraId="093E2EF8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MCP配置成功，fetch、playwright、chrome-devtools、excel、word、ppt、stata-mcp全部服务可正常调用。</w:t>
      </w:r>
    </w:p>
    <w:p w14:paraId="6DCC9701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L1任务产出招商银行官网截图与完整Lighthouse性能审计报告，成功抓取公告文本存入CNB仓库。</w:t>
      </w:r>
    </w:p>
    <w:p w14:paraId="07D34484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L2完成全套Excel数据计算、分组统计与可视化，生成可直接交付的销售分析报表xlsx文件。</w:t>
      </w:r>
    </w:p>
    <w:p w14:paraId="7AA1E1E3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L3自动生成格式合规的工商银行年报Word简报与配套5页商务蓝色主题PPT。</w:t>
      </w:r>
    </w:p>
    <w:p w14:paraId="3A15670C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L4完成银行面板数据描述统计、OLS回归、固定效应回归，输出三列回归结果表格与200字分析结论。</w:t>
      </w:r>
    </w:p>
    <w:p w14:paraId="180895A1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全部代码、产出文件、运行日志按规范留存至CNB仓库，可复现完整实验流程。</w:t>
      </w:r>
    </w:p>
    <w:p w14:paraId="7C514274">
      <w:pPr>
        <w:pStyle w:val="4"/>
      </w:pPr>
      <w:r>
        <w:rPr>
          <w:rFonts w:ascii="黑体" w:hAnsi="黑体" w:eastAsia="黑体"/>
          <w:b/>
          <w:color w:val="2E74B5"/>
          <w:sz w:val="30"/>
        </w:rPr>
        <w:t>5. 问题与解决</w:t>
      </w:r>
    </w:p>
    <w:p w14:paraId="0F8B6FCD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问题1：mcp.json加载失败，MCP工具列表空白。</w:t>
      </w:r>
    </w:p>
    <w:p w14:paraId="7D84F75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解决：检查JSON引号、逗号语法错误，JSON中反斜杠必须写成\\，修改后必须完全退出TRAE再重新打开才能生效。</w:t>
      </w:r>
    </w:p>
    <w:p w14:paraId="15E1334A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问题2：找不到npx/uvx命令。</w:t>
      </w:r>
    </w:p>
    <w:p w14:paraId="71D18AD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解决：npx随Node.js安装需确保已加入PATH；uvx需要先安装uv（pip install uv）。通过where npx和where uvx检查。</w:t>
      </w:r>
    </w:p>
    <w:p w14:paraId="6313AA1A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问题3：playwright首次运行报错。</w:t>
      </w:r>
    </w:p>
    <w:p w14:paraId="3A36F0F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解决：首次运行需下载浏览器内核，AI会自动执行npx playwright install，等待下载完成即可。</w:t>
      </w:r>
    </w:p>
    <w:p w14:paraId="606EEB91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问题4：word/ppt MCP启动缓慢。</w:t>
      </w:r>
    </w:p>
    <w:p w14:paraId="0220807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解决：首次uvx启动需联网下载wheel包，等待1-3分钟即可，后续启动会使用缓存。</w:t>
      </w:r>
    </w:p>
    <w:p w14:paraId="438C0412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问题5：stata-mcp找不到Stata。</w:t>
      </w:r>
    </w:p>
    <w:p w14:paraId="2689F8E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解决：在mcp.json的env.STATA_PATH中填写本机Stata实际安装路径。如无法安装Stata，可使用Python statsmodels替代。</w:t>
      </w:r>
    </w:p>
    <w:p w14:paraId="780C6485">
      <w:pPr>
        <w:pStyle w:val="4"/>
      </w:pPr>
      <w:r>
        <w:rPr>
          <w:rFonts w:ascii="黑体" w:hAnsi="黑体" w:eastAsia="黑体"/>
          <w:b/>
          <w:color w:val="2E74B5"/>
          <w:sz w:val="30"/>
        </w:rPr>
        <w:t>6. 实验心得</w:t>
      </w:r>
    </w:p>
    <w:p w14:paraId="537B251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验系统完整地学习并实操了MCP协议与服务，让我真切入体会到MCP作为"AI的手脚"在金融办公、数据分析、报告产出中的强大实用性与高效性。通过理解MCP三层架构（Client→Server→真实工具），我明白了"解耦、可插拔、标准化"的核心设计思想：Client不需要知道工具如何实现，只需知道工具的schema；新增MCP Server只需在mcp.json中加一段配置；所有Server都用相同的JSON-RPC协议通信。</w:t>
      </w:r>
    </w:p>
    <w:p w14:paraId="501C626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四关实操让我分别掌握了不同MCP工具的应用场景：L1浏览器组实现了银行官网自动化审计与性能评估，L2 Office表格组完成了金融数据处理与可视化报表生成，L3文档生成组实现了银行年报简报的一键生成，L4数据分析组完成了计量经济学回归分析。每一关都紧扣银行实际业务场景，实现了金融业务与智能工具的深度结合。</w:t>
      </w:r>
    </w:p>
    <w:p w14:paraId="353EF7F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实验过程中遇到的mcp.json语法错误、uvx依赖缺失、playwright浏览器内核下载、stata路径配置等问题，通过自主排查修复，有效锻炼了我的问题排查能力与实操调试能力。同时我树立了金融合规意识，懂得通过权限管控、文件备份规避数据丢失、信息泄露风险。本次实验熟练掌握了全套MCP工具的使用方法，为后续Skill体系学习打下了坚实基础。</w:t>
      </w:r>
    </w:p>
    <w:p w14:paraId="1B2211EC">
      <w:r>
        <w:br w:type="page"/>
      </w:r>
    </w:p>
    <w:p w14:paraId="52CEFC1F">
      <w:pPr>
        <w:pStyle w:val="3"/>
      </w:pPr>
      <w:r>
        <w:rPr>
          <w:rFonts w:ascii="黑体" w:hAnsi="黑体" w:eastAsia="黑体"/>
          <w:b/>
          <w:color w:val="1F4E79"/>
          <w:sz w:val="36"/>
        </w:rPr>
        <w:t>实验三：Skill 体系（用→写→审）</w:t>
      </w:r>
    </w:p>
    <w:p w14:paraId="228C7304">
      <w:pPr>
        <w:pStyle w:val="4"/>
      </w:pPr>
      <w:r>
        <w:rPr>
          <w:rFonts w:ascii="黑体" w:hAnsi="黑体" w:eastAsia="黑体"/>
          <w:b/>
          <w:color w:val="2E74B5"/>
          <w:sz w:val="30"/>
        </w:rPr>
        <w:t>1. 实验目的</w:t>
      </w:r>
    </w:p>
    <w:p w14:paraId="593D95E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理解Skill的设计原理与知识工程视角，区分Skill与MCP的本质区别</w:t>
      </w:r>
    </w:p>
    <w:p w14:paraId="79911912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掌握金融类Skill（finance-expert、docx、xlsx等）的调用方法</w:t>
      </w:r>
    </w:p>
    <w:p w14:paraId="7D39427A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独立编写符合规范的金融Skill（bank-risk-alert）</w:t>
      </w:r>
    </w:p>
    <w:p w14:paraId="39FDD76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从银行合规视角进行Skill安全审计</w:t>
      </w:r>
    </w:p>
    <w:p w14:paraId="70E0687D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理解MCP、Skill、CLI三种范式的关系与适用场景</w:t>
      </w:r>
    </w:p>
    <w:p w14:paraId="1964FFE9">
      <w:pPr>
        <w:pStyle w:val="4"/>
      </w:pPr>
      <w:r>
        <w:rPr>
          <w:rFonts w:ascii="黑体" w:hAnsi="黑体" w:eastAsia="黑体"/>
          <w:b/>
          <w:color w:val="2E74B5"/>
          <w:sz w:val="30"/>
        </w:rPr>
        <w:t>2. 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BDE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4472C4"/>
          </w:tcPr>
          <w:p w14:paraId="3B1A576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Skill名称</w:t>
            </w:r>
          </w:p>
        </w:tc>
        <w:tc>
          <w:tcPr>
            <w:tcW w:w="2882" w:type="dxa"/>
            <w:shd w:val="clear" w:color="auto" w:fill="4472C4"/>
          </w:tcPr>
          <w:p w14:paraId="08A4032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分类</w:t>
            </w:r>
          </w:p>
        </w:tc>
        <w:tc>
          <w:tcPr>
            <w:tcW w:w="2882" w:type="dxa"/>
            <w:shd w:val="clear" w:color="auto" w:fill="4472C4"/>
          </w:tcPr>
          <w:p w14:paraId="7EC8D54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核心能力</w:t>
            </w:r>
          </w:p>
        </w:tc>
      </w:tr>
      <w:tr w14:paraId="23C45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35A98F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finance-expert</w:t>
            </w:r>
          </w:p>
        </w:tc>
        <w:tc>
          <w:tcPr>
            <w:tcW w:w="2882" w:type="dxa"/>
            <w:shd w:val="clear" w:color="auto" w:fill="D6E4F0"/>
          </w:tcPr>
          <w:p w14:paraId="494B40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分析</w:t>
            </w:r>
          </w:p>
        </w:tc>
        <w:tc>
          <w:tcPr>
            <w:tcW w:w="2882" w:type="dxa"/>
            <w:shd w:val="clear" w:color="auto" w:fill="D6E4F0"/>
          </w:tcPr>
          <w:p w14:paraId="52C497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DCF估值、信用风险评估、DuPont分析</w:t>
            </w:r>
          </w:p>
        </w:tc>
      </w:tr>
      <w:tr w14:paraId="366D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6B4FD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financial-modeling</w:t>
            </w:r>
          </w:p>
        </w:tc>
        <w:tc>
          <w:tcPr>
            <w:tcW w:w="2882" w:type="dxa"/>
          </w:tcPr>
          <w:p w14:paraId="766CB8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分析</w:t>
            </w:r>
          </w:p>
        </w:tc>
        <w:tc>
          <w:tcPr>
            <w:tcW w:w="2882" w:type="dxa"/>
          </w:tcPr>
          <w:p w14:paraId="4FE463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构建DCF/LBO/M&amp;A模型+敏感性分析</w:t>
            </w:r>
          </w:p>
        </w:tc>
      </w:tr>
      <w:tr w14:paraId="332D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5CC379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china-stock-analysis</w:t>
            </w:r>
          </w:p>
        </w:tc>
        <w:tc>
          <w:tcPr>
            <w:tcW w:w="2882" w:type="dxa"/>
            <w:shd w:val="clear" w:color="auto" w:fill="D6E4F0"/>
          </w:tcPr>
          <w:p w14:paraId="2918BB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w="2882" w:type="dxa"/>
            <w:shd w:val="clear" w:color="auto" w:fill="D6E4F0"/>
          </w:tcPr>
          <w:p w14:paraId="2DE1BD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A股数据获取+财务指标计算</w:t>
            </w:r>
          </w:p>
        </w:tc>
      </w:tr>
      <w:tr w14:paraId="36943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4D42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tushare-finance</w:t>
            </w:r>
          </w:p>
        </w:tc>
        <w:tc>
          <w:tcPr>
            <w:tcW w:w="2882" w:type="dxa"/>
          </w:tcPr>
          <w:p w14:paraId="786BF6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w="2882" w:type="dxa"/>
          </w:tcPr>
          <w:p w14:paraId="0FCF07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tushare Pro API获取中国金融市场数据</w:t>
            </w:r>
          </w:p>
        </w:tc>
      </w:tr>
      <w:tr w14:paraId="026A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735852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finance-news</w:t>
            </w:r>
          </w:p>
        </w:tc>
        <w:tc>
          <w:tcPr>
            <w:tcW w:w="2882" w:type="dxa"/>
            <w:shd w:val="clear" w:color="auto" w:fill="D6E4F0"/>
          </w:tcPr>
          <w:p w14:paraId="5B8EEA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w="2882" w:type="dxa"/>
            <w:shd w:val="clear" w:color="auto" w:fill="D6E4F0"/>
          </w:tcPr>
          <w:p w14:paraId="0F5395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实时财经新闻抓取+情绪分析</w:t>
            </w:r>
          </w:p>
        </w:tc>
      </w:tr>
      <w:tr w14:paraId="7F1D4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BEAA0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backtesting-trading-strategies</w:t>
            </w:r>
          </w:p>
        </w:tc>
        <w:tc>
          <w:tcPr>
            <w:tcW w:w="2882" w:type="dxa"/>
          </w:tcPr>
          <w:p w14:paraId="273654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分析</w:t>
            </w:r>
          </w:p>
        </w:tc>
        <w:tc>
          <w:tcPr>
            <w:tcW w:w="2882" w:type="dxa"/>
          </w:tcPr>
          <w:p w14:paraId="089B38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量化策略回测+Sharpe/回撤计算</w:t>
            </w:r>
          </w:p>
        </w:tc>
      </w:tr>
      <w:tr w14:paraId="7875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28ECB9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consulting-frameworks</w:t>
            </w:r>
          </w:p>
        </w:tc>
        <w:tc>
          <w:tcPr>
            <w:tcW w:w="2882" w:type="dxa"/>
            <w:shd w:val="clear" w:color="auto" w:fill="D6E4F0"/>
          </w:tcPr>
          <w:p w14:paraId="41D7B1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咨询</w:t>
            </w:r>
          </w:p>
        </w:tc>
        <w:tc>
          <w:tcPr>
            <w:tcW w:w="2882" w:type="dxa"/>
            <w:shd w:val="clear" w:color="auto" w:fill="D6E4F0"/>
          </w:tcPr>
          <w:p w14:paraId="15C954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McKinsey 7S/BCG/波特五力/SWOT</w:t>
            </w:r>
          </w:p>
        </w:tc>
      </w:tr>
      <w:tr w14:paraId="736A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46BE1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xlsx</w:t>
            </w:r>
          </w:p>
        </w:tc>
        <w:tc>
          <w:tcPr>
            <w:tcW w:w="2882" w:type="dxa"/>
          </w:tcPr>
          <w:p w14:paraId="187E50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</w:t>
            </w:r>
          </w:p>
        </w:tc>
        <w:tc>
          <w:tcPr>
            <w:tcW w:w="2882" w:type="dxa"/>
          </w:tcPr>
          <w:p w14:paraId="68017C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Excel读写+财务模型+公式+图表</w:t>
            </w:r>
          </w:p>
        </w:tc>
      </w:tr>
      <w:tr w14:paraId="102A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64FAAF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docx</w:t>
            </w:r>
          </w:p>
        </w:tc>
        <w:tc>
          <w:tcPr>
            <w:tcW w:w="2882" w:type="dxa"/>
            <w:shd w:val="clear" w:color="auto" w:fill="D6E4F0"/>
          </w:tcPr>
          <w:p w14:paraId="3F1705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</w:t>
            </w:r>
          </w:p>
        </w:tc>
        <w:tc>
          <w:tcPr>
            <w:tcW w:w="2882" w:type="dxa"/>
            <w:shd w:val="clear" w:color="auto" w:fill="D6E4F0"/>
          </w:tcPr>
          <w:p w14:paraId="1EBD87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Word报告生成（封面/目录/页码）</w:t>
            </w:r>
          </w:p>
        </w:tc>
      </w:tr>
      <w:tr w14:paraId="65C1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3E01B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pptx</w:t>
            </w:r>
          </w:p>
        </w:tc>
        <w:tc>
          <w:tcPr>
            <w:tcW w:w="2882" w:type="dxa"/>
          </w:tcPr>
          <w:p w14:paraId="1A6FF6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</w:t>
            </w:r>
          </w:p>
        </w:tc>
        <w:tc>
          <w:tcPr>
            <w:tcW w:w="2882" w:type="dxa"/>
          </w:tcPr>
          <w:p w14:paraId="3C6C59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PPT演示文稿生成与编辑</w:t>
            </w:r>
          </w:p>
        </w:tc>
      </w:tr>
      <w:tr w14:paraId="6978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6105B7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luban-skill</w:t>
            </w:r>
          </w:p>
        </w:tc>
        <w:tc>
          <w:tcPr>
            <w:tcW w:w="2882" w:type="dxa"/>
            <w:shd w:val="clear" w:color="auto" w:fill="D6E4F0"/>
          </w:tcPr>
          <w:p w14:paraId="571CEA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Skill打磨工坊</w:t>
            </w:r>
          </w:p>
        </w:tc>
        <w:tc>
          <w:tcPr>
            <w:tcW w:w="2882" w:type="dxa"/>
            <w:shd w:val="clear" w:color="auto" w:fill="D6E4F0"/>
          </w:tcPr>
          <w:p w14:paraId="5A0D4B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npx skills add LearnPrompt/luban-skill</w:t>
            </w:r>
          </w:p>
        </w:tc>
      </w:tr>
    </w:tbl>
    <w:p w14:paraId="03FDEB16"/>
    <w:p w14:paraId="5E52CBA7">
      <w:pPr>
        <w:spacing w:after="120" w:line="360" w:lineRule="auto"/>
      </w:pPr>
      <w:r>
        <w:rPr>
          <w:rFonts w:ascii="宋体" w:hAnsi="宋体" w:eastAsia="宋体"/>
          <w:b/>
          <w:sz w:val="24"/>
        </w:rPr>
        <w:t>环境准备：</w:t>
      </w:r>
    </w:p>
    <w:p w14:paraId="79EC44B2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# 安装Skills CLI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npm install skills -g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 一键安装6个Skill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anthropics/skills@docx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personamanagmentlayer/pcl@finance-expert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anthropics/skills@xlsx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softaworks/agent-toolkit@mermaid-diagrams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sundial-org/awesome-openclaw-skills@finance-news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add aznatkoiny/zai-skills@consulting-frameworks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 验证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skills ls</w:t>
      </w:r>
    </w:p>
    <w:p w14:paraId="5B4436EF">
      <w:pPr>
        <w:pStyle w:val="4"/>
      </w:pPr>
      <w:r>
        <w:rPr>
          <w:rFonts w:ascii="黑体" w:hAnsi="黑体" w:eastAsia="黑体"/>
          <w:b/>
          <w:color w:val="2E74B5"/>
          <w:sz w:val="30"/>
        </w:rPr>
        <w:t>3. 实验步骤</w:t>
      </w:r>
    </w:p>
    <w:p w14:paraId="0BE39443">
      <w:pPr>
        <w:pStyle w:val="5"/>
      </w:pPr>
      <w:r>
        <w:rPr>
          <w:rFonts w:ascii="黑体" w:hAnsi="黑体" w:eastAsia="黑体"/>
          <w:b/>
          <w:color w:val="2E74B5"/>
          <w:sz w:val="26"/>
        </w:rPr>
        <w:t>任务1：用docx Skill生成客户回访报告（⭐）</w:t>
      </w:r>
    </w:p>
    <w:p w14:paraId="6B17F5D6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场景：某城商行客户经理，需要为VIP客户C00001（张**）生成一份规范的电话回访报告。</w:t>
      </w:r>
    </w:p>
    <w:p w14:paraId="3B2398AB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请执行以下操作以完成客户电话回访报告的生成：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安装docx技能环境：安装"docx"技能包，npm install -g docx，验证pandoc与LibreOffice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为客户C00001（张**）生成《客户电话回访报告》，包含6个标准章节：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客户基本信息（客户编号C00001、姓名、资产等级、开户行、客户经理）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回访背景（定期存款到期提醒+理财产品推荐）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沟通要点（详细记录电话沟通中的关键内容与讨论事项）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客户反馈（满意度评分1-5+具体意见）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产品意向（大额存单/结构性存款/基金定投的兴趣程度）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跟进计划（含时间节点、责任人、后续行动项）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文档格式：正式封面、自动更新目录、规范页码、页眉含「内部文件·密级：内部」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保存路径：reports/客户回访报告_C00001.docx</w:t>
      </w:r>
    </w:p>
    <w:p w14:paraId="21A9F787">
      <w:pPr>
        <w:pStyle w:val="5"/>
      </w:pPr>
      <w:r>
        <w:rPr>
          <w:rFonts w:ascii="黑体" w:hAnsi="黑体" w:eastAsia="黑体"/>
          <w:b/>
          <w:color w:val="2E74B5"/>
          <w:sz w:val="26"/>
        </w:rPr>
        <w:t>任务2：用finance-expert Skill做银行信用风险分析（⭐⭐）</w:t>
      </w:r>
    </w:p>
    <w:p w14:paraId="13AB6118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场景：银行风控部门对中小企业客户"恒达机械制造有限公司"进行信用风险评估，辅助审批500万元流动资金贷款。</w:t>
      </w:r>
    </w:p>
    <w:p w14:paraId="5FD641D5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请使用finance-expert技能完成银行信用风险分析任务：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【背景】恒达机械制造有限公司申请500万元流动资金贷款，期限12个月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【第1步】构建企业信用评估框架（基于模拟财务数据）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【第2步】计算关键风控指标：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1. 资产负债率、流动比率、速动比率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2. Altman Z-Score（适配中国制造业版本）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3. 利息保障倍数（假设年利率5.5%）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4. 贷款偿还能力系数=经营性现金流/贷款本息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【第3步】生成风险评估报告：企业画像→财务健康度评分→风险等级判定→审批建议→风险缓释措施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保存到reports/credit_risk_hengda.md</w:t>
      </w:r>
    </w:p>
    <w:p w14:paraId="10B6C5DB">
      <w:pPr>
        <w:pStyle w:val="5"/>
      </w:pPr>
      <w:r>
        <w:rPr>
          <w:rFonts w:ascii="黑体" w:hAnsi="黑体" w:eastAsia="黑体"/>
          <w:b/>
          <w:color w:val="2E74B5"/>
          <w:sz w:val="26"/>
        </w:rPr>
        <w:t>任务3：用xlsx Skill构建银行贷款定价模型（⭐⭐⭐）</w:t>
      </w:r>
    </w:p>
    <w:p w14:paraId="51D114CB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场景：银行资产负债部构建贷款FTP定价模型，用于指导客户经理合理报价。</w:t>
      </w:r>
    </w:p>
    <w:p w14:paraId="61FDEAF4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请使用xlsx技能创建银行贷款定价模型Excel文件：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【Sheet 1：定价参数】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贷款利率=资金成本+风险溢价+运营成本+资本占用成本+目标利润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资金成本（FTP）：一年期2.8%，三年期3.2%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风险溢价：AAA级0.3%/AA级0.6%/A级1.0%/BBB级1.8%/BB级3.0%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运营成本：0.4%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资本占用成本：贷款金额×风险权重×资本充足率×资本回报率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目标利润：0.2%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【Sheet 2：客户定价测算】为5位不同客户自动计算贷款报价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【Sheet 3：敏感性分析】FTP上浮/下浮20bp、信用等级调整的利率变化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条件格式：利率&lt;4%绿色，4-6%黄色，&gt;6%红色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【格式要求】所有计算使用Excel公式，表头加粗+蓝色背景</w:t>
      </w:r>
    </w:p>
    <w:p w14:paraId="0BAFFC6A">
      <w:pPr>
        <w:pStyle w:val="5"/>
      </w:pPr>
      <w:r>
        <w:rPr>
          <w:rFonts w:ascii="黑体" w:hAnsi="黑体" w:eastAsia="黑体"/>
          <w:b/>
          <w:color w:val="2E74B5"/>
          <w:sz w:val="26"/>
        </w:rPr>
        <w:t>任务4：自写bank-risk-alert Skill（⭐⭐⭐）</w:t>
      </w:r>
    </w:p>
    <w:p w14:paraId="61B137EF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场景：银行科技部AI工程师，为全行客户经理打造"贷后风险预警话术生成器"Skill。</w:t>
      </w:r>
    </w:p>
    <w:p w14:paraId="2812F24D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请帮我编写一个bank-risk-alert Skill（SKILL.md）：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【Skill基本信息】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name: bank-risk-alert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description: 银行贷后风险预警话术生成器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触发词："风险预警""贷后预警""逾期提醒""risk alert"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【输入参数】客户名称、预警信号类型、风险等级、贷款余额与到期日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【输出模板】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1. 预警摘要卡片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2. 客户经理电话话术（开场白→风险告知→解决方案→行动承诺→结束语）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3. 内部上报邮件模板（收件人=分管行长）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4. 跟进工单（任务项+负责人+截止日期+检查标准）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【分级逻辑】黄色：7日内跟进 / 橙色：3日内上报 / 红色：当日上报+法务介入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【示例】至少2个完整输入-输出示例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【Best Practices】至少3条银行贷后管理最佳实践</w:t>
      </w:r>
    </w:p>
    <w:p w14:paraId="5D74BDB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完成后测试：</w:t>
      </w:r>
    </w:p>
    <w:p w14:paraId="692C50D8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请生成风险预警：客户"恒达机械"出现连续2期利息逾期，贷款余额500万，到期日2026-09-30，预警等级为橙色。</w:t>
      </w:r>
    </w:p>
    <w:p w14:paraId="3DB94966">
      <w:pPr>
        <w:pStyle w:val="5"/>
      </w:pPr>
      <w:r>
        <w:rPr>
          <w:rFonts w:ascii="黑体" w:hAnsi="黑体" w:eastAsia="黑体"/>
          <w:b/>
          <w:color w:val="2E74B5"/>
          <w:sz w:val="26"/>
        </w:rPr>
        <w:t>任务5：金融Skill安全审计（⭐⭐）</w:t>
      </w:r>
    </w:p>
    <w:p w14:paraId="049FE225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场景：银行在引入外部AI Skill前，必须进行安全与合规审计。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B5D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4472C4"/>
          </w:tcPr>
          <w:p w14:paraId="7E191B9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审计维度</w:t>
            </w:r>
          </w:p>
        </w:tc>
        <w:tc>
          <w:tcPr>
            <w:tcW w:w="4323" w:type="dxa"/>
            <w:shd w:val="clear" w:color="auto" w:fill="4472C4"/>
          </w:tcPr>
          <w:p w14:paraId="5BEDD97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检查要点</w:t>
            </w:r>
          </w:p>
        </w:tc>
      </w:tr>
      <w:tr w14:paraId="67E7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3005BD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触发词设计</w:t>
            </w:r>
          </w:p>
        </w:tc>
        <w:tc>
          <w:tcPr>
            <w:tcW w:w="4323" w:type="dxa"/>
            <w:shd w:val="clear" w:color="auto" w:fill="D6E4F0"/>
          </w:tcPr>
          <w:p w14:paraId="05F7C4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是否精准？是否会误触发？中英文覆盖？</w:t>
            </w:r>
          </w:p>
        </w:tc>
      </w:tr>
      <w:tr w14:paraId="584F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A3D9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输出质量</w:t>
            </w:r>
          </w:p>
        </w:tc>
        <w:tc>
          <w:tcPr>
            <w:tcW w:w="4323" w:type="dxa"/>
          </w:tcPr>
          <w:p w14:paraId="512F3A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步骤是否完整？是否有遗漏场景？</w:t>
            </w:r>
          </w:p>
        </w:tc>
      </w:tr>
      <w:tr w14:paraId="0FDF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21C7F4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数据安全</w:t>
            </w:r>
          </w:p>
        </w:tc>
        <w:tc>
          <w:tcPr>
            <w:tcW w:w="4323" w:type="dxa"/>
            <w:shd w:val="clear" w:color="auto" w:fill="D6E4F0"/>
          </w:tcPr>
          <w:p w14:paraId="0FDDBF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是否可能泄露客户隐私？是否有数据脱敏机制？</w:t>
            </w:r>
          </w:p>
        </w:tc>
      </w:tr>
      <w:tr w14:paraId="6C09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5B4EBF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合规风险</w:t>
            </w:r>
          </w:p>
        </w:tc>
        <w:tc>
          <w:tcPr>
            <w:tcW w:w="4323" w:type="dxa"/>
          </w:tcPr>
          <w:p w14:paraId="7EC8CC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输出是否可能构成投资建议？是否有免责声明？</w:t>
            </w:r>
          </w:p>
        </w:tc>
      </w:tr>
      <w:tr w14:paraId="0DE0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702B86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改进建议</w:t>
            </w:r>
          </w:p>
        </w:tc>
        <w:tc>
          <w:tcPr>
            <w:tcW w:w="4323" w:type="dxa"/>
            <w:shd w:val="clear" w:color="auto" w:fill="D6E4F0"/>
          </w:tcPr>
          <w:p w14:paraId="3AC697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至少提出3条具体的改进方案</w:t>
            </w:r>
          </w:p>
        </w:tc>
      </w:tr>
    </w:tbl>
    <w:p w14:paraId="06DCB94F"/>
    <w:p w14:paraId="3490AD51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请对finance-expert Skill进行银行级安全审计：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阅读该Skill的完整SKILL.md内容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从"触发词精准性/输出完整性/数据安全/合规风险/可改进空间"五个维度评估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特别关注：误触发风险、投资建议合规性、客户数据泄露防护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输出结构化审计报告（≥300字），含评分（每维度10分制）+改进建议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保存到reports/skill_audit_report.md</w:t>
      </w:r>
    </w:p>
    <w:p w14:paraId="48B7A161">
      <w:pPr>
        <w:pStyle w:val="4"/>
        <w:numPr>
          <w:ilvl w:val="0"/>
          <w:numId w:val="8"/>
        </w:numPr>
        <w:rPr>
          <w:rFonts w:hint="eastAsia" w:eastAsia="宋体"/>
          <w:lang w:val="en-US" w:eastAsia="zh-CN"/>
        </w:rPr>
      </w:pPr>
      <w:r>
        <w:rPr>
          <w:rFonts w:ascii="黑体" w:hAnsi="黑体" w:eastAsia="黑体"/>
          <w:b/>
          <w:color w:val="2E74B5"/>
          <w:sz w:val="30"/>
        </w:rPr>
        <w:t>实验结果</w:t>
      </w:r>
    </w:p>
    <w:p w14:paraId="0EE3874B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docx Skill成功安装配置，生成结构完整的客户回访报告Word文档，包含封面、自动目录、页码、6个标准章节。</w:t>
      </w:r>
    </w:p>
    <w:p w14:paraId="4A734B2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finance-expert Skill完成恒达机械信用风险评估，输出关键风控指标与风险等级判定报告。</w:t>
      </w:r>
    </w:p>
    <w:p w14:paraId="357A0280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xlsx Skill构建银行贷款定价模型，3个Sheet分别实现定价参数、客户测算、敏感性分析，全部使用Excel公式。</w:t>
      </w:r>
    </w:p>
    <w:p w14:paraId="22C2734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自写bank-risk-alert Skill通过格式规范检测，测试案例"恒达机械橙色预警"成功生成完整预警输出。</w:t>
      </w:r>
    </w:p>
    <w:p w14:paraId="590EFCC4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金融Skill安全审计报告从5个维度完成评估，提出3条改进建议。</w:t>
      </w:r>
    </w:p>
    <w:p w14:paraId="6D73F240">
      <w:pPr>
        <w:spacing w:after="120" w:line="360" w:lineRule="auto"/>
      </w:pPr>
      <w:r>
        <w:rPr>
          <w:rFonts w:ascii="宋体" w:hAnsi="宋体" w:eastAsia="宋体"/>
          <w:b/>
          <w:sz w:val="24"/>
        </w:rPr>
        <w:t>CNB代码地址：学生练习/skills · main · roywangyy/smartbanking</w:t>
      </w:r>
    </w:p>
    <w:p w14:paraId="61C9F699">
      <w:pPr>
        <w:pStyle w:val="4"/>
      </w:pPr>
      <w:r>
        <w:rPr>
          <w:rFonts w:ascii="黑体" w:hAnsi="黑体" w:eastAsia="黑体"/>
          <w:b/>
          <w:color w:val="2E74B5"/>
          <w:sz w:val="30"/>
        </w:rPr>
        <w:t>5. 问题与解决</w:t>
      </w:r>
    </w:p>
    <w:p w14:paraId="7097260B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问题1：项目代码克隆至CNB代码库时，核心回访报告文档被AI误删。</w:t>
      </w:r>
    </w:p>
    <w:p w14:paraId="5E5551A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解决：在代码库新建专属成果文件夹并添加文件白名单，关闭AI自动清理权限，所有删除操作需人工审核。建立本地、云端双备份机制，规避文件丢失风险。</w:t>
      </w:r>
    </w:p>
    <w:p w14:paraId="45E8AEDA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问题2：AI不识别已安装的Skill。</w:t>
      </w:r>
    </w:p>
    <w:p w14:paraId="2A44081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解决：检查IDE版本是否需要升级，使用skill finder重新安装，检查SKILL.md的description字段是否含明确触发词。自写Skill不激活通常是因为description写得太宽泛。</w:t>
      </w:r>
    </w:p>
    <w:p w14:paraId="70AC4A82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问题3：贷款定价模型中Excel公式计算不正确。</w:t>
      </w:r>
    </w:p>
    <w:p w14:paraId="09E11DF1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解决：确保所有计算使用Excel公式而非Python预先算好写入。使用VLOOKUP引用定价参数，用IF函数判断信用等级对应的风险溢价。</w:t>
      </w:r>
    </w:p>
    <w:p w14:paraId="02714811">
      <w:pPr>
        <w:pStyle w:val="4"/>
      </w:pPr>
      <w:r>
        <w:rPr>
          <w:rFonts w:ascii="黑体" w:hAnsi="黑体" w:eastAsia="黑体"/>
          <w:b/>
          <w:color w:val="2E74B5"/>
          <w:sz w:val="30"/>
        </w:rPr>
        <w:t>6. 实验心得</w:t>
      </w:r>
    </w:p>
    <w:p w14:paraId="732195B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验围绕docx、finance-expert、xlsx技能环境部署、自动化Word报告生成、信用风险分析、贷款定价模型构建、自写Skill与安全审计展开，完整完成了从环境搭建、指令调试、文档标准化生成到问题排查的全流程实操，让我系统掌握了Skill体系"用→写→审"的核心逻辑，收获颇丰。</w:t>
      </w:r>
    </w:p>
    <w:p w14:paraId="6A8A478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核心业务实操环节，我深入理解了Skill与MCP的本质区别：MCP是AI的"手脚"（连接外部工具），Skill是AI的"专业脑"（领域知识+工作流程），两者配合才能让AI既知道怎么做又有工具去做。通过调用finance-expert完成信用风险评估、xlsx构建贷款定价模型，实现了金融专业知识与AI工具的深度融合。自写bank-risk-alert Skill让我掌握了SKILL.md的标准结构，理解了触发词设计的平衡艺术——太宽则误触发，太窄则不调用。</w:t>
      </w:r>
    </w:p>
    <w:p w14:paraId="1DF08F1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验中遇到的AI误删文档问题，是本次实操最大的收获之一。我深刻意识到自动化工具、智能辅助功能并非完全可靠，系统默认规则存在局限性。在后续的实操和学习中，必须主动做好文件分类、权限管控、成果备份，建立风险防范意识。安全审计任务让我从银行合规视角审视AI工具的引入风险，理解了触发词精准性、输出完整性、数据安全、合规风险等多维度的评估方法，对未来银行数字化项目中AI工具的选型与引入具有重要参考价值。</w:t>
      </w:r>
    </w:p>
    <w:p w14:paraId="2E9F2C4B">
      <w:r>
        <w:br w:type="page"/>
      </w:r>
    </w:p>
    <w:p w14:paraId="119FA0FF">
      <w:pPr>
        <w:pStyle w:val="3"/>
      </w:pPr>
      <w:r>
        <w:rPr>
          <w:rFonts w:ascii="黑体" w:hAnsi="黑体" w:eastAsia="黑体"/>
          <w:b/>
          <w:color w:val="1F4E79"/>
          <w:sz w:val="36"/>
        </w:rPr>
        <w:t>实验四：BMAD驱动银行CRM</w:t>
      </w:r>
    </w:p>
    <w:p w14:paraId="7DB9DD99">
      <w:pPr>
        <w:jc w:val="right"/>
      </w:pPr>
    </w:p>
    <w:p w14:paraId="275C5D9C">
      <w:pPr>
        <w:pStyle w:val="4"/>
      </w:pPr>
      <w:r>
        <w:rPr>
          <w:rFonts w:ascii="黑体" w:hAnsi="黑体" w:eastAsia="黑体"/>
          <w:b/>
          <w:color w:val="2E74B5"/>
          <w:sz w:val="30"/>
        </w:rPr>
        <w:t>1. 实验目的</w:t>
      </w:r>
    </w:p>
    <w:p w14:paraId="7B735544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理解BMAD（Breakthrough Method of Agile AI-Driven Development）方法论的理论基础与五阶段框架</w:t>
      </w:r>
    </w:p>
    <w:p w14:paraId="5014F7C6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掌握BMAD五阶段工作流（B-M-A-D-V）的流程与产出物</w:t>
      </w:r>
    </w:p>
    <w:p w14:paraId="7A191863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通过银行CRM系统案例，完整走通BMAD从需求到部署的全流程</w:t>
      </w:r>
    </w:p>
    <w:p w14:paraId="40089D22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了解智能客服等综合项目的开发要点</w:t>
      </w:r>
    </w:p>
    <w:p w14:paraId="38E704E9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能够参照实验步骤完成端到端项目实践，理解"AI辅助、人为把控"的开发模式</w:t>
      </w:r>
    </w:p>
    <w:p w14:paraId="1DF18161">
      <w:pPr>
        <w:pStyle w:val="4"/>
      </w:pPr>
      <w:r>
        <w:rPr>
          <w:rFonts w:ascii="黑体" w:hAnsi="黑体" w:eastAsia="黑体"/>
          <w:b/>
          <w:color w:val="2E74B5"/>
          <w:sz w:val="30"/>
        </w:rPr>
        <w:t>2. 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F8B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4472C4"/>
          </w:tcPr>
          <w:p w14:paraId="51DC218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类别</w:t>
            </w:r>
          </w:p>
        </w:tc>
        <w:tc>
          <w:tcPr>
            <w:tcW w:w="4323" w:type="dxa"/>
            <w:shd w:val="clear" w:color="auto" w:fill="4472C4"/>
          </w:tcPr>
          <w:p w14:paraId="5E7E583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技术选型</w:t>
            </w:r>
          </w:p>
        </w:tc>
      </w:tr>
      <w:tr w14:paraId="152F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17488F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IDE</w:t>
            </w:r>
          </w:p>
        </w:tc>
        <w:tc>
          <w:tcPr>
            <w:tcW w:w="4323" w:type="dxa"/>
            <w:shd w:val="clear" w:color="auto" w:fill="D6E4F0"/>
          </w:tcPr>
          <w:p w14:paraId="6ACF94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Qoder / Cursor / Claude Code（任选其一）</w:t>
            </w:r>
          </w:p>
        </w:tc>
      </w:tr>
      <w:tr w14:paraId="7EB2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10F6F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Node.js</w:t>
            </w:r>
          </w:p>
        </w:tc>
        <w:tc>
          <w:tcPr>
            <w:tcW w:w="4323" w:type="dxa"/>
          </w:tcPr>
          <w:p w14:paraId="122503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v18+（推荐v20+）</w:t>
            </w:r>
          </w:p>
        </w:tc>
      </w:tr>
      <w:tr w14:paraId="0A41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5A0EF4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AI框架</w:t>
            </w:r>
          </w:p>
        </w:tc>
        <w:tc>
          <w:tcPr>
            <w:tcW w:w="4323" w:type="dxa"/>
            <w:shd w:val="clear" w:color="auto" w:fill="D6E4F0"/>
          </w:tcPr>
          <w:p w14:paraId="7B606B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BMAD v6+</w:t>
            </w:r>
          </w:p>
        </w:tc>
      </w:tr>
      <w:tr w14:paraId="3D94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71CA6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</w:t>
            </w:r>
          </w:p>
        </w:tc>
        <w:tc>
          <w:tcPr>
            <w:tcW w:w="4323" w:type="dxa"/>
          </w:tcPr>
          <w:p w14:paraId="284D12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Node.js + Express 4</w:t>
            </w:r>
          </w:p>
        </w:tc>
      </w:tr>
      <w:tr w14:paraId="3E76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3BB5E6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w="4323" w:type="dxa"/>
            <w:shd w:val="clear" w:color="auto" w:fill="D6E4F0"/>
          </w:tcPr>
          <w:p w14:paraId="578952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React 18 + Vite 4</w:t>
            </w:r>
          </w:p>
        </w:tc>
      </w:tr>
      <w:tr w14:paraId="0D56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584E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4323" w:type="dxa"/>
          </w:tcPr>
          <w:p w14:paraId="46CD86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PostgreSQL（设计目标）/ 内存Map（降级方案）</w:t>
            </w:r>
          </w:p>
        </w:tc>
      </w:tr>
      <w:tr w14:paraId="23EF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6DDF09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版本控制</w:t>
            </w:r>
          </w:p>
        </w:tc>
        <w:tc>
          <w:tcPr>
            <w:tcW w:w="4323" w:type="dxa"/>
            <w:shd w:val="clear" w:color="auto" w:fill="D6E4F0"/>
          </w:tcPr>
          <w:p w14:paraId="2C29C4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Git + CNB（cnb.cool）</w:t>
            </w:r>
          </w:p>
        </w:tc>
      </w:tr>
      <w:tr w14:paraId="33C3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DC235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部署平台</w:t>
            </w:r>
          </w:p>
        </w:tc>
        <w:tc>
          <w:tcPr>
            <w:tcW w:w="4323" w:type="dxa"/>
          </w:tcPr>
          <w:p w14:paraId="6127CF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Vercel（前端静态部署）</w:t>
            </w:r>
          </w:p>
        </w:tc>
      </w:tr>
      <w:tr w14:paraId="0014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6E4F0"/>
          </w:tcPr>
          <w:p w14:paraId="6C7AAF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图表工具</w:t>
            </w:r>
          </w:p>
        </w:tc>
        <w:tc>
          <w:tcPr>
            <w:tcW w:w="4323" w:type="dxa"/>
            <w:shd w:val="clear" w:color="auto" w:fill="D6E4F0"/>
          </w:tcPr>
          <w:p w14:paraId="710582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mermaid-diagram Skill（ER图、架构图）</w:t>
            </w:r>
          </w:p>
        </w:tc>
      </w:tr>
    </w:tbl>
    <w:p w14:paraId="71B963F1"/>
    <w:p w14:paraId="578A2AB9">
      <w:pPr>
        <w:pStyle w:val="4"/>
      </w:pPr>
      <w:r>
        <w:rPr>
          <w:rFonts w:ascii="黑体" w:hAnsi="黑体" w:eastAsia="黑体"/>
          <w:b/>
          <w:color w:val="2E74B5"/>
          <w:sz w:val="30"/>
        </w:rPr>
        <w:t>3. 实验步骤</w:t>
      </w:r>
    </w:p>
    <w:p w14:paraId="041864E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整体流程：安装BMAD → 编写PRD需求文档 → 技术架构设计 → UX交互设计 → 需求拆解Epic/Story → Sprint迭代规划 → Sprint1基础功能开发 → Sprint2-3迭代开发 → 数据库兼容降级适配 → 全功能测试验证 → Git推送CNB代码仓库 → Vercel前端线上部署</w:t>
      </w:r>
    </w:p>
    <w:p w14:paraId="381C83EC">
      <w:pPr>
        <w:pStyle w:val="5"/>
      </w:pPr>
      <w:r>
        <w:rPr>
          <w:rFonts w:ascii="黑体" w:hAnsi="黑体" w:eastAsia="黑体"/>
          <w:b/>
          <w:color w:val="2E74B5"/>
          <w:sz w:val="26"/>
        </w:rPr>
        <w:t>第一幕 B - Brainstorm（脑暴，45min）</w:t>
      </w:r>
    </w:p>
    <w:p w14:paraId="5D184FA2">
      <w:pPr>
        <w:spacing w:after="120" w:line="360" w:lineRule="auto"/>
      </w:pPr>
      <w:r>
        <w:rPr>
          <w:rFonts w:ascii="宋体" w:hAnsi="宋体" w:eastAsia="宋体"/>
          <w:b/>
          <w:sz w:val="24"/>
        </w:rPr>
        <w:t>角色：Analyst（分析师）</w:t>
      </w:r>
    </w:p>
    <w:p w14:paraId="6621D223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请帮我做一个面向中小银行客户经理的简单CRM功能规划：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约束：用户=一线客户经理；核心数据=客户信息+产品持有；功能简单实用。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输出：必备功能（≥3）/可选功能（≥2）/不做的功能（≥1），保存到features.md。</w:t>
      </w:r>
    </w:p>
    <w:p w14:paraId="5CBAC49B">
      <w:pPr>
        <w:spacing w:after="120" w:line="360" w:lineRule="auto"/>
      </w:pPr>
      <w:r>
        <w:rPr>
          <w:rFonts w:ascii="宋体" w:hAnsi="宋体" w:eastAsia="宋体"/>
          <w:b/>
          <w:sz w:val="24"/>
        </w:rPr>
        <w:t>产出物：features.md（功能清单，≥5项）</w:t>
      </w:r>
    </w:p>
    <w:p w14:paraId="01D8EE73">
      <w:pPr>
        <w:pStyle w:val="5"/>
      </w:pPr>
      <w:r>
        <w:rPr>
          <w:rFonts w:ascii="黑体" w:hAnsi="黑体" w:eastAsia="黑体"/>
          <w:b/>
          <w:color w:val="2E74B5"/>
          <w:sz w:val="26"/>
        </w:rPr>
        <w:t>第二幕 M - Model（建模，45min）</w:t>
      </w:r>
    </w:p>
    <w:p w14:paraId="57BEAA30">
      <w:pPr>
        <w:spacing w:after="120" w:line="360" w:lineRule="auto"/>
      </w:pPr>
      <w:r>
        <w:rPr>
          <w:rFonts w:ascii="宋体" w:hAnsi="宋体" w:eastAsia="宋体"/>
          <w:b/>
          <w:sz w:val="24"/>
        </w:rPr>
        <w:t>角色：PM（产品经理）</w:t>
      </w:r>
    </w:p>
    <w:p w14:paraId="31C5DDEE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Step 1 写需求文档：基于features.md写需求文档，每条用R-001/R-002编号，至少4条，保存到requirements.md。</w:t>
      </w:r>
    </w:p>
    <w:p w14:paraId="36763E26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Step 2 画ER图：用mermaid-diagram skill画CRM的ER图，至少含客户表与产品持有表，标主外键关系，保存到figures/crm_er.mmd。</w:t>
      </w:r>
    </w:p>
    <w:p w14:paraId="2D44CC03">
      <w:pPr>
        <w:spacing w:after="120" w:line="360" w:lineRule="auto"/>
      </w:pPr>
      <w:r>
        <w:rPr>
          <w:rFonts w:ascii="宋体" w:hAnsi="宋体" w:eastAsia="宋体"/>
          <w:b/>
          <w:sz w:val="24"/>
        </w:rPr>
        <w:t>产出物：requirements.md（≥4条R-编号）+ er.mmd（ER图）</w:t>
      </w:r>
    </w:p>
    <w:p w14:paraId="4D22E26C">
      <w:pPr>
        <w:pStyle w:val="5"/>
      </w:pPr>
      <w:r>
        <w:rPr>
          <w:rFonts w:ascii="黑体" w:hAnsi="黑体" w:eastAsia="黑体"/>
          <w:b/>
          <w:color w:val="2E74B5"/>
          <w:sz w:val="26"/>
        </w:rPr>
        <w:t>第三幕 A - Architect（架构，45min）</w:t>
      </w:r>
    </w:p>
    <w:p w14:paraId="06EA4864">
      <w:pPr>
        <w:spacing w:after="120" w:line="360" w:lineRule="auto"/>
      </w:pPr>
      <w:r>
        <w:rPr>
          <w:rFonts w:ascii="宋体" w:hAnsi="宋体" w:eastAsia="宋体"/>
          <w:b/>
          <w:sz w:val="24"/>
        </w:rPr>
        <w:t>角色：Architect（架构师）</w:t>
      </w:r>
    </w:p>
    <w:p w14:paraId="7C358123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设计简单的银行CRM技术方案：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- 前端：HTML+JS+Tailwind CSS（CDN）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- 数据：本地JSON文件+浏览器localStorage（无服务端）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输出design.md：技术选型表/架构图（mermaid）/页面结构说明。</w:t>
      </w:r>
    </w:p>
    <w:p w14:paraId="35CCD386">
      <w:pPr>
        <w:spacing w:after="120" w:line="360" w:lineRule="auto"/>
      </w:pPr>
      <w:r>
        <w:rPr>
          <w:rFonts w:ascii="宋体" w:hAnsi="宋体" w:eastAsia="宋体"/>
          <w:b/>
          <w:sz w:val="24"/>
        </w:rPr>
        <w:t>产出物：design.md（技术选型+架构图）</w:t>
      </w:r>
    </w:p>
    <w:p w14:paraId="5D12DCE2">
      <w:pPr>
        <w:pStyle w:val="5"/>
      </w:pPr>
      <w:r>
        <w:rPr>
          <w:rFonts w:ascii="黑体" w:hAnsi="黑体" w:eastAsia="黑体"/>
          <w:b/>
          <w:color w:val="2E74B5"/>
          <w:sz w:val="26"/>
        </w:rPr>
        <w:t>第四幕 D - Develop（开发，60min）</w:t>
      </w:r>
    </w:p>
    <w:p w14:paraId="2A4C6AA5">
      <w:pPr>
        <w:spacing w:after="120" w:line="360" w:lineRule="auto"/>
      </w:pPr>
      <w:r>
        <w:rPr>
          <w:rFonts w:ascii="宋体" w:hAnsi="宋体" w:eastAsia="宋体"/>
          <w:b/>
          <w:sz w:val="24"/>
        </w:rPr>
        <w:t>角色：Developer（开发者）</w:t>
      </w:r>
    </w:p>
    <w:p w14:paraId="48B69053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请根据design.md生成完整CRM代码：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单文件HTML（web/index.html）含所有CSS/JS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Tailwind CSS CDN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模拟数据≥5条客户记录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功能：客户列表/客户详情/新增客户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5. localStorage持久化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6. 界面美观大方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完成后用Live Server打开预览。</w:t>
      </w:r>
    </w:p>
    <w:p w14:paraId="24706BD3">
      <w:pPr>
        <w:spacing w:after="120" w:line="360" w:lineRule="auto"/>
      </w:pPr>
      <w:r>
        <w:rPr>
          <w:rFonts w:ascii="宋体" w:hAnsi="宋体" w:eastAsia="宋体"/>
          <w:b/>
          <w:sz w:val="24"/>
        </w:rPr>
        <w:t>BMAD核心命令：</w:t>
      </w:r>
    </w:p>
    <w:p w14:paraId="2918F0D2">
      <w:pPr>
        <w:shd w:val="clear" w:fill="F5F5F5"/>
        <w:spacing w:before="80" w:after="80" w:line="240" w:lineRule="auto"/>
        <w:ind w:left="567"/>
      </w:pPr>
      <w:r>
        <w:rPr>
          <w:rFonts w:ascii="Consolas" w:hAnsi="Consolas" w:eastAsia="宋体"/>
          <w:sz w:val="20"/>
        </w:rPr>
        <w:t>mkdir backend &amp;&amp; cd backend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npm init -y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npx bmad-help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/bmad-prd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/bmad-create-architecture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/bmad-ux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/bmad-create-epics-and-stories</w:t>
      </w:r>
    </w:p>
    <w:p w14:paraId="1DDBEA07">
      <w:pPr>
        <w:spacing w:after="120" w:line="360" w:lineRule="auto"/>
      </w:pPr>
      <w:r>
        <w:rPr>
          <w:rFonts w:ascii="宋体" w:hAnsi="宋体" w:eastAsia="宋体"/>
          <w:b/>
          <w:sz w:val="24"/>
        </w:rPr>
        <w:t>BMAD五阶段产出物：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FDCF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4472C4"/>
          </w:tcPr>
          <w:p w14:paraId="79FD3D2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阶段</w:t>
            </w:r>
          </w:p>
        </w:tc>
        <w:tc>
          <w:tcPr>
            <w:tcW w:w="2882" w:type="dxa"/>
            <w:shd w:val="clear" w:color="auto" w:fill="4472C4"/>
          </w:tcPr>
          <w:p w14:paraId="67205A8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名称</w:t>
            </w:r>
          </w:p>
        </w:tc>
        <w:tc>
          <w:tcPr>
            <w:tcW w:w="2882" w:type="dxa"/>
            <w:shd w:val="clear" w:color="auto" w:fill="4472C4"/>
          </w:tcPr>
          <w:p w14:paraId="522E39B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产出物</w:t>
            </w:r>
          </w:p>
        </w:tc>
      </w:tr>
      <w:tr w14:paraId="7AC28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7F81A02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</w:t>
            </w:r>
          </w:p>
        </w:tc>
        <w:tc>
          <w:tcPr>
            <w:tcW w:w="2882" w:type="dxa"/>
            <w:shd w:val="clear" w:color="auto" w:fill="D6E4F0"/>
          </w:tcPr>
          <w:p w14:paraId="507479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Breakdown（需求分解）</w:t>
            </w:r>
          </w:p>
        </w:tc>
        <w:tc>
          <w:tcPr>
            <w:tcW w:w="2882" w:type="dxa"/>
            <w:shd w:val="clear" w:color="auto" w:fill="D6E4F0"/>
          </w:tcPr>
          <w:p w14:paraId="404B8E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PRD文档</w:t>
            </w:r>
          </w:p>
        </w:tc>
      </w:tr>
      <w:tr w14:paraId="74BC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75C4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</w:t>
            </w:r>
          </w:p>
        </w:tc>
        <w:tc>
          <w:tcPr>
            <w:tcW w:w="2882" w:type="dxa"/>
          </w:tcPr>
          <w:p w14:paraId="424776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Market Analysis（竞品分析）</w:t>
            </w:r>
          </w:p>
        </w:tc>
        <w:tc>
          <w:tcPr>
            <w:tcW w:w="2882" w:type="dxa"/>
          </w:tcPr>
          <w:p w14:paraId="74081A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竞品分析报告</w:t>
            </w:r>
          </w:p>
        </w:tc>
      </w:tr>
      <w:tr w14:paraId="7CEE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12D62B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</w:t>
            </w:r>
          </w:p>
        </w:tc>
        <w:tc>
          <w:tcPr>
            <w:tcW w:w="2882" w:type="dxa"/>
            <w:shd w:val="clear" w:color="auto" w:fill="D6E4F0"/>
          </w:tcPr>
          <w:p w14:paraId="711C84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Architecture（架构设计）</w:t>
            </w:r>
          </w:p>
        </w:tc>
        <w:tc>
          <w:tcPr>
            <w:tcW w:w="2882" w:type="dxa"/>
            <w:shd w:val="clear" w:color="auto" w:fill="D6E4F0"/>
          </w:tcPr>
          <w:p w14:paraId="0EEB1B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架构文档、数据模型</w:t>
            </w:r>
          </w:p>
        </w:tc>
      </w:tr>
      <w:tr w14:paraId="2F0B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976B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</w:t>
            </w:r>
          </w:p>
        </w:tc>
        <w:tc>
          <w:tcPr>
            <w:tcW w:w="2882" w:type="dxa"/>
          </w:tcPr>
          <w:p w14:paraId="4F820A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Design（设计）</w:t>
            </w:r>
          </w:p>
        </w:tc>
        <w:tc>
          <w:tcPr>
            <w:tcW w:w="2882" w:type="dxa"/>
          </w:tcPr>
          <w:p w14:paraId="0A4F78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UX设计、API设计</w:t>
            </w:r>
          </w:p>
        </w:tc>
      </w:tr>
      <w:tr w14:paraId="7D06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6E4F0"/>
          </w:tcPr>
          <w:p w14:paraId="52CA19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</w:t>
            </w:r>
          </w:p>
        </w:tc>
        <w:tc>
          <w:tcPr>
            <w:tcW w:w="2882" w:type="dxa"/>
            <w:shd w:val="clear" w:color="auto" w:fill="D6E4F0"/>
          </w:tcPr>
          <w:p w14:paraId="5721C0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Validation（验证）</w:t>
            </w:r>
          </w:p>
        </w:tc>
        <w:tc>
          <w:tcPr>
            <w:tcW w:w="2882" w:type="dxa"/>
            <w:shd w:val="clear" w:color="auto" w:fill="D6E4F0"/>
          </w:tcPr>
          <w:p w14:paraId="47DB6D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可运行代码、测试报告</w:t>
            </w:r>
          </w:p>
        </w:tc>
      </w:tr>
    </w:tbl>
    <w:p w14:paraId="388A3808"/>
    <w:p w14:paraId="5AA1445C">
      <w:pPr>
        <w:pStyle w:val="5"/>
      </w:pPr>
      <w:r>
        <w:rPr>
          <w:rFonts w:ascii="黑体" w:hAnsi="黑体" w:eastAsia="黑体"/>
          <w:b/>
          <w:color w:val="2E74B5"/>
          <w:sz w:val="26"/>
        </w:rPr>
        <w:t>第五幕 V - Verify（验证，20min）</w:t>
      </w:r>
    </w:p>
    <w:p w14:paraId="2F8FBAB5">
      <w:pPr>
        <w:spacing w:after="120" w:line="360" w:lineRule="auto"/>
      </w:pPr>
      <w:r>
        <w:rPr>
          <w:rFonts w:ascii="宋体" w:hAnsi="宋体" w:eastAsia="宋体"/>
          <w:b/>
          <w:sz w:val="24"/>
        </w:rPr>
        <w:t>角色：QA（测试工程师）</w:t>
      </w:r>
    </w:p>
    <w:p w14:paraId="25A1983F">
      <w:pPr>
        <w:pBdr>
          <w:left w:val="single" w:color="4472C4" w:sz="12" w:space="8"/>
        </w:pBdr>
        <w:shd w:val="clear" w:fill="EDF3FC"/>
        <w:spacing w:before="80" w:after="80" w:line="360" w:lineRule="auto"/>
        <w:ind w:left="567"/>
      </w:pPr>
      <w:r>
        <w:rPr>
          <w:rFonts w:ascii="宋体" w:hAnsi="宋体" w:eastAsia="宋体"/>
          <w:b w:val="0"/>
          <w:sz w:val="22"/>
        </w:rPr>
        <w:t>请测试CRM系统：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打开页面能看到客户列表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点击客户能查看详情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能新增客户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刷新页面后数据不丢失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输出reports/test_report.md，含测试结果与截图。</w:t>
      </w:r>
    </w:p>
    <w:p w14:paraId="51404DF1">
      <w:pPr>
        <w:spacing w:after="120" w:line="360" w:lineRule="auto"/>
      </w:pPr>
      <w:r>
        <w:rPr>
          <w:rFonts w:ascii="宋体" w:hAnsi="宋体" w:eastAsia="宋体"/>
          <w:b/>
          <w:sz w:val="24"/>
        </w:rPr>
        <w:t>产出物：test_report.md（测试报告）</w:t>
      </w:r>
    </w:p>
    <w:p w14:paraId="3798F54F">
      <w:pPr>
        <w:pStyle w:val="4"/>
      </w:pPr>
      <w:r>
        <w:rPr>
          <w:rFonts w:ascii="黑体" w:hAnsi="黑体" w:eastAsia="黑体"/>
          <w:b/>
          <w:color w:val="2E74B5"/>
          <w:sz w:val="30"/>
        </w:rPr>
        <w:t>4. 实验结果</w:t>
      </w:r>
    </w:p>
    <w:p w14:paraId="1F78A51F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见3.实验步骤各幕产出物。完整实现了银行CRM系统的五阶段开发流程：</w:t>
      </w:r>
    </w:p>
    <w:p w14:paraId="38BAF3E7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B阶段：生成CRM功能清单features.md，包含客户管理、产品持有管理、等级体系、贷款申请等≥5项必备功能。</w:t>
      </w:r>
    </w:p>
    <w:p w14:paraId="48F39E17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M阶段：编写需求文档requirements.md（≥4条R-编号），使用mermaid画出CRM ER图。</w:t>
      </w:r>
    </w:p>
    <w:p w14:paraId="0EAA6188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A阶段：输出技术方案design.md，含技术选型表、架构图、页面结构说明。</w:t>
      </w:r>
    </w:p>
    <w:p w14:paraId="77A8204B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D阶段：生成完整可运行CRM代码web/index.html，实现客户列表、详情、新增、localStorage持久化等核心功能。</w:t>
      </w:r>
    </w:p>
    <w:p w14:paraId="1A7B69BF">
      <w:pPr>
        <w:pStyle w:val="16"/>
        <w:spacing w:after="60" w:line="360" w:lineRule="auto"/>
        <w:ind w:left="567"/>
      </w:pPr>
      <w:r>
        <w:rPr>
          <w:rFonts w:ascii="宋体" w:hAnsi="宋体" w:eastAsia="宋体"/>
          <w:b w:val="0"/>
          <w:sz w:val="24"/>
        </w:rPr>
        <w:t>V阶段：完成功能测试报告test_report.md，验证四项功能全部通过。</w:t>
      </w:r>
    </w:p>
    <w:p w14:paraId="44B44F89">
      <w:pPr>
        <w:spacing w:after="120" w:line="360" w:lineRule="auto"/>
      </w:pPr>
      <w:r>
        <w:rPr>
          <w:rFonts w:ascii="宋体" w:hAnsi="宋体" w:eastAsia="宋体"/>
          <w:b/>
          <w:sz w:val="24"/>
        </w:rPr>
        <w:t>小组合作代码推送：学生练习/backend · main · roywangyy/smartbanking</w:t>
      </w:r>
    </w:p>
    <w:p w14:paraId="3A7F5C42">
      <w:pPr>
        <w:pStyle w:val="4"/>
      </w:pPr>
      <w:r>
        <w:rPr>
          <w:rFonts w:ascii="黑体" w:hAnsi="黑体" w:eastAsia="黑体"/>
          <w:b/>
          <w:color w:val="2E74B5"/>
          <w:sz w:val="30"/>
        </w:rPr>
        <w:t>5. 问题与解决</w:t>
      </w:r>
    </w:p>
    <w:p w14:paraId="7D164A19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问题1：PostgreSQL数据库本地连接失败、安装报错。</w:t>
      </w:r>
    </w:p>
    <w:p w14:paraId="4026A5B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解决：本地环境缺少PostgreSQL运行依赖，端口连接被拒绝。根据实验降级策略，采用内存Map模拟数据库替代，重写数据库查询方法，保证核心业务正常运行。</w:t>
      </w:r>
    </w:p>
    <w:p w14:paraId="4DAB52C0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问题2：bcrypt加密模块安装失败，出现权限报错。</w:t>
      </w:r>
    </w:p>
    <w:p w14:paraId="589606A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解决：Windows环境npm全局权限受限，bcrypt模块安装终止。临时采用Base64编码替代密码哈希校验，完成登录功能测试，明确该方案仅适用于开发实验环境。</w:t>
      </w:r>
    </w:p>
    <w:p w14:paraId="227EC8DB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问题3：CNB仓库推送出现Token过期、认证失败。</w:t>
      </w:r>
    </w:p>
    <w:p w14:paraId="6EAD21C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解决：默认OAuth登录凭证过期。通过重新生成CNB个人访问令牌（PAT），将令牌嵌入远程仓库地址，成功解决认证问题。</w:t>
      </w:r>
    </w:p>
    <w:p w14:paraId="78990E93">
      <w:pPr>
        <w:spacing w:after="120" w:line="360" w:lineRule="auto"/>
      </w:pPr>
      <w:r>
        <w:rPr>
          <w:rFonts w:ascii="宋体" w:hAnsi="宋体" w:eastAsia="宋体"/>
          <w:b/>
          <w:sz w:val="24"/>
        </w:rPr>
        <w:t>问题4：跨域问题（CORS）导致前后端通信失败。</w:t>
      </w:r>
    </w:p>
    <w:p w14:paraId="190EEA9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解决：在Express后端配置cors中间件，允许前端域名跨域访问。开发环境使用app.use(cors())，生产环境需配置具体白名单域名。</w:t>
      </w:r>
    </w:p>
    <w:p w14:paraId="6D9FBCD4">
      <w:pPr>
        <w:pStyle w:val="4"/>
        <w:numPr>
          <w:ilvl w:val="0"/>
          <w:numId w:val="8"/>
        </w:numPr>
        <w:ind w:left="0" w:leftChars="0" w:firstLine="0" w:firstLineChars="0"/>
        <w:rPr>
          <w:rFonts w:ascii="黑体" w:hAnsi="黑体" w:eastAsia="黑体"/>
          <w:b/>
          <w:color w:val="2E74B5"/>
          <w:sz w:val="30"/>
        </w:rPr>
      </w:pPr>
      <w:r>
        <w:rPr>
          <w:rFonts w:ascii="黑体" w:hAnsi="黑体" w:eastAsia="黑体"/>
          <w:b/>
          <w:color w:val="2E74B5"/>
          <w:sz w:val="30"/>
        </w:rPr>
        <w:t>实验心得</w:t>
      </w:r>
      <w:bookmarkStart w:id="0" w:name="_GoBack"/>
      <w:bookmarkEnd w:id="0"/>
    </w:p>
    <w:p w14:paraId="1A5EBF6B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实验代码：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"https://cnb.cool/leeyoungxixi/202301731/-/blob/main/%E5%AE%9E%E9%AA%8C%E5%9B%9B"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6"/>
          <w:rFonts w:ascii="宋体" w:hAnsi="宋体" w:eastAsia="宋体" w:cs="宋体"/>
          <w:sz w:val="24"/>
          <w:szCs w:val="24"/>
        </w:rPr>
        <w:t>实验四 · main · leeyoungxixi/202301731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835A299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本次实验基于BMAD敏捷AI开发框架，完整完成了商业银行CRM系统从需求分析、架构设计、迭代开发、功能测试、版本托管到云端部署的全流程实践，让我又一次学到了如何利用AI来实现开发与落地流程，收获颇丰。</w:t>
      </w:r>
    </w:p>
    <w:p w14:paraId="2A5D059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首先，我深刻理解了BMAD五阶段B-M-A-D-V方法论的核心价值。区别于传统随意的编码开发，BMAD严格遵循需求分解、市场分析、架构设计、交互设计、验证落地的标准化流程，实现了"先文档、后代码"的工程化思维，可有效避免需求模糊、开发混乱的问题，非常适配金融类项目严谨、规范、高安全的开发要求。</w:t>
      </w:r>
    </w:p>
    <w:p w14:paraId="0FEC484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其次，本次实验让我熟练掌握了前后端分离项目的开发流程。基于React+Vite前端、Node+Express后端的技术栈，在AI辅助下迅速完成了客户管理、等级体系、贷款申请、即申即贷等金融核心功能开发。通过Sprint迭代开发模式，体会到了敏捷开发渐进式交付、分批落地的优势。</w:t>
      </w:r>
    </w:p>
    <w:p w14:paraId="2A0E2B5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再者，实验过程中的各类报错与问题排查，与AI互动中极大提升了我的工程排错能力与容错思维，更重要的是将自己的问题清晰地表达给AI。本次遇到的数据库连接失败、bcrypt安装权限报错、跨域问题、代码推送失败等问题，都是实际开发中的高频场景。通过本次实操，我学会了在标准方案不可行时，通过替代方案保障核心功能可用。</w:t>
      </w:r>
    </w:p>
    <w:p w14:paraId="223C835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最后，我了解了AI赋能软件开发的全新模式。BMAD框架通过专业化AI角色分工（Analyst、PM、Architect、Developer、QA），替代了传统人工撰写文档、拆解需求、设计架构的重复工作，大幅提升了开发效率，让我认识到现代软件工程"AI辅助、人为把控"的发展趋势。同时掌握了Git版本管理、CNB代码托管、Vercel云端部署的完整上线流程。BMAD五个阶段中Architect（架构设计）阶段最为关键，因为技术选型和架构设计一旦确定，后续开发阶段的质量和效率都依赖于架构的合理性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882D3"/>
    <w:multiLevelType w:val="singleLevel"/>
    <w:tmpl w:val="CE2882D3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F612DC5"/>
    <w:multiLevelType w:val="singleLevel"/>
    <w:tmpl w:val="7F612DC5"/>
    <w:lvl w:ilvl="0" w:tentative="0">
      <w:start w:val="4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5415F"/>
    <w:rsid w:val="20CB230D"/>
    <w:rsid w:val="4EA6072A"/>
    <w:rsid w:val="6C2024BD"/>
    <w:rsid w:val="7C17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5302</Words>
  <Characters>9256</Characters>
  <Lines>0</Lines>
  <Paragraphs>0</Paragraphs>
  <TotalTime>22</TotalTime>
  <ScaleCrop>false</ScaleCrop>
  <LinksUpToDate>false</LinksUpToDate>
  <CharactersWithSpaces>9785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瑄瑄</cp:lastModifiedBy>
  <dcterms:modified xsi:type="dcterms:W3CDTF">2026-06-25T04:04:32Z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eyJoZGlkIjoiMzEwNTM5NzYwMDRjMzkwZTVkZjY2ODkwMGIxNGU0OTUiLCJ1c2VySWQiOiIxMTM4NTIxOTYwIn0=</vt:lpwstr>
  </property>
  <property fmtid="{D5CDD505-2E9C-101B-9397-08002B2CF9AE}" pid="3" name="KSOProductBuildVer">
    <vt:lpwstr>2052-12.1.0.26895</vt:lpwstr>
  </property>
  <property fmtid="{D5CDD505-2E9C-101B-9397-08002B2CF9AE}" pid="4" name="ICV">
    <vt:lpwstr>78A06FA403624999AE188E483B94E7B0_12</vt:lpwstr>
  </property>
</Properties>
</file>