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A7DA80">
      <w:pPr>
        <w:spacing w:after="120"/>
        <w:jc w:val="center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智慧银行</w:t>
      </w:r>
      <w:r>
        <w:rPr>
          <w:rFonts w:hint="eastAsia" w:ascii="黑体" w:hAnsi="黑体" w:eastAsia="黑体" w:cs="黑体"/>
          <w:b/>
          <w:bCs/>
          <w:sz w:val="36"/>
          <w:szCs w:val="36"/>
        </w:rPr>
        <w:t>实验报告</w:t>
      </w:r>
    </w:p>
    <w:p w14:paraId="5FE03E8A">
      <w:pPr>
        <w:spacing w:after="2400"/>
        <w:jc w:val="center"/>
        <w:rPr>
          <w:rFonts w:hint="eastAsia"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实验二</w:t>
      </w:r>
    </w:p>
    <w:p w14:paraId="3030F679">
      <w:pPr>
        <w:spacing w:after="240"/>
        <w:ind w:firstLine="3080" w:firstLineChars="1100"/>
        <w:jc w:val="both"/>
        <w:rPr>
          <w:rFonts w:hint="default" w:eastAsia="宋体"/>
          <w:lang w:val="en-US" w:eastAsia="zh-CN"/>
        </w:rPr>
      </w:pPr>
      <w:r>
        <w:rPr>
          <w:rFonts w:ascii="宋体" w:hAnsi="宋体" w:eastAsia="宋体" w:cs="宋体"/>
          <w:sz w:val="28"/>
          <w:szCs w:val="28"/>
        </w:rPr>
        <w:t xml:space="preserve">姓 </w:t>
      </w:r>
      <w:r>
        <w:rPr>
          <w:rFonts w:hint="eastAsia" w:cs="宋体"/>
          <w:sz w:val="28"/>
          <w:szCs w:val="28"/>
          <w:lang w:val="en-US" w:eastAsia="zh-CN"/>
        </w:rPr>
        <w:t xml:space="preserve"> </w:t>
      </w:r>
      <w:r>
        <w:rPr>
          <w:rFonts w:ascii="宋体" w:hAnsi="宋体" w:eastAsia="宋体" w:cs="宋体"/>
          <w:sz w:val="28"/>
          <w:szCs w:val="28"/>
        </w:rPr>
        <w:t xml:space="preserve">   名：</w:t>
      </w:r>
      <w:r>
        <w:rPr>
          <w:rFonts w:hint="eastAsia" w:cs="宋体"/>
          <w:sz w:val="28"/>
          <w:szCs w:val="28"/>
          <w:lang w:val="en-US" w:eastAsia="zh-CN"/>
        </w:rPr>
        <w:t>杨焰明</w:t>
      </w:r>
    </w:p>
    <w:p w14:paraId="6D1268C9">
      <w:pPr>
        <w:spacing w:after="240"/>
        <w:ind w:firstLine="3080" w:firstLineChars="1100"/>
        <w:jc w:val="both"/>
        <w:rPr>
          <w:rFonts w:hint="default" w:cs="宋体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8"/>
          <w:szCs w:val="28"/>
        </w:rPr>
        <w:t xml:space="preserve">学  </w:t>
      </w:r>
      <w:r>
        <w:rPr>
          <w:rFonts w:hint="eastAsia" w:cs="宋体"/>
          <w:sz w:val="28"/>
          <w:szCs w:val="28"/>
          <w:lang w:val="en-US" w:eastAsia="zh-CN"/>
        </w:rPr>
        <w:t xml:space="preserve"> </w:t>
      </w:r>
      <w:r>
        <w:rPr>
          <w:rFonts w:ascii="宋体" w:hAnsi="宋体" w:eastAsia="宋体" w:cs="宋体"/>
          <w:sz w:val="28"/>
          <w:szCs w:val="28"/>
        </w:rPr>
        <w:t xml:space="preserve">  号：</w:t>
      </w:r>
      <w:r>
        <w:rPr>
          <w:rFonts w:hint="eastAsia" w:cs="宋体"/>
          <w:sz w:val="28"/>
          <w:szCs w:val="28"/>
          <w:lang w:val="en-US" w:eastAsia="zh-CN"/>
        </w:rPr>
        <w:t>202301738</w:t>
      </w:r>
    </w:p>
    <w:p w14:paraId="2504B5A5">
      <w:pPr>
        <w:spacing w:after="240"/>
        <w:jc w:val="center"/>
        <w:rPr>
          <w:rFonts w:hint="default" w:cs="宋体"/>
          <w:sz w:val="28"/>
          <w:szCs w:val="28"/>
          <w:lang w:val="en-US" w:eastAsia="zh-CN"/>
        </w:rPr>
      </w:pPr>
      <w:r>
        <w:rPr>
          <w:rFonts w:hint="eastAsia" w:cs="宋体"/>
          <w:sz w:val="28"/>
          <w:szCs w:val="28"/>
          <w:lang w:val="en-US" w:eastAsia="zh-CN"/>
        </w:rPr>
        <w:t xml:space="preserve"> 班     级：金融202301</w:t>
      </w:r>
    </w:p>
    <w:p w14:paraId="4924E410">
      <w:r>
        <w:br w:type="page"/>
      </w:r>
    </w:p>
    <w:p w14:paraId="13D41400">
      <w:pPr>
        <w:pStyle w:val="2"/>
        <w:spacing w:before="360" w:after="240"/>
      </w:pPr>
      <w:r>
        <w:rPr>
          <w:rFonts w:ascii="宋体" w:hAnsi="宋体" w:eastAsia="宋体" w:cs="宋体"/>
          <w:b/>
          <w:bCs/>
          <w:sz w:val="32"/>
          <w:szCs w:val="32"/>
        </w:rPr>
        <w:t>实验目的</w:t>
      </w:r>
    </w:p>
    <w:p w14:paraId="68D59D4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本实验旨在通过MCP（Model Context Protocol）工具链进行银行数据采集与分析，具体包括：</w:t>
      </w:r>
    </w:p>
    <w:p w14:paraId="79C9492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使用Browser MCP对招商银行官网进行Lighthouse性能分析</w:t>
      </w:r>
    </w:p>
    <w:p w14:paraId="0FF17AB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使用Stata MCP进行商业银行盈利能力影响因素的回归分析</w:t>
      </w:r>
    </w:p>
    <w:p w14:paraId="05F43BA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掌握MCP服务层的协作流程和数据处理方法</w:t>
      </w:r>
    </w:p>
    <w:p w14:paraId="79AE4972">
      <w:pPr>
        <w:pStyle w:val="2"/>
        <w:spacing w:before="360" w:after="240"/>
      </w:pPr>
      <w:r>
        <w:rPr>
          <w:rFonts w:ascii="宋体" w:hAnsi="宋体" w:eastAsia="宋体" w:cs="宋体"/>
          <w:b/>
          <w:bCs/>
          <w:sz w:val="32"/>
          <w:szCs w:val="32"/>
        </w:rPr>
        <w:t>实验环境</w:t>
      </w:r>
    </w:p>
    <w:p w14:paraId="61C07EED">
      <w:pPr>
        <w:pStyle w:val="3"/>
        <w:spacing w:before="240" w:after="120"/>
      </w:pPr>
      <w:r>
        <w:rPr>
          <w:rFonts w:ascii="宋体" w:hAnsi="宋体" w:eastAsia="宋体" w:cs="宋体"/>
          <w:b/>
          <w:bCs/>
          <w:sz w:val="28"/>
          <w:szCs w:val="28"/>
        </w:rPr>
        <w:t>硬件环境</w:t>
      </w:r>
    </w:p>
    <w:p w14:paraId="07764DC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操作系统：Windows 11</w:t>
      </w:r>
    </w:p>
    <w:p w14:paraId="403ECC0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CPU：Intel Core i7-12700</w:t>
      </w:r>
    </w:p>
    <w:p w14:paraId="3FA6F93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内存：16GB DDR4</w:t>
      </w:r>
    </w:p>
    <w:p w14:paraId="2EE9424F">
      <w:pPr>
        <w:pStyle w:val="3"/>
        <w:spacing w:before="240" w:after="120"/>
      </w:pPr>
      <w:r>
        <w:rPr>
          <w:rFonts w:ascii="宋体" w:hAnsi="宋体" w:eastAsia="宋体" w:cs="宋体"/>
          <w:b/>
          <w:bCs/>
          <w:sz w:val="28"/>
          <w:szCs w:val="28"/>
        </w:rPr>
        <w:t>软件环境</w:t>
      </w:r>
    </w:p>
    <w:p w14:paraId="775AF64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浏览器：Chrome 120+</w:t>
      </w:r>
    </w:p>
    <w:p w14:paraId="384538C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分析工具：Lighthouse 11.4.0</w:t>
      </w:r>
    </w:p>
    <w:p w14:paraId="1957C40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统计软件：Stata 17 / Linearmodels</w:t>
      </w:r>
    </w:p>
    <w:p w14:paraId="45E4F82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MCP工具：Fetch MCP、Word MCP、PPT MCP、Excel MCP、Stata MCP、Browser MCP</w:t>
      </w:r>
    </w:p>
    <w:p w14:paraId="4B2E5B10">
      <w:pPr>
        <w:pStyle w:val="3"/>
        <w:spacing w:before="240" w:after="120"/>
      </w:pPr>
      <w:r>
        <w:rPr>
          <w:rFonts w:ascii="宋体" w:hAnsi="宋体" w:eastAsia="宋体" w:cs="宋体"/>
          <w:b/>
          <w:bCs/>
          <w:sz w:val="28"/>
          <w:szCs w:val="28"/>
        </w:rPr>
        <w:t>数据来源</w:t>
      </w:r>
    </w:p>
    <w:p w14:paraId="2317E34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银行年报数据</w:t>
      </w:r>
    </w:p>
    <w:p w14:paraId="628894E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财务数据API</w:t>
      </w:r>
    </w:p>
    <w:p w14:paraId="67FE472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公开数据集</w:t>
      </w:r>
    </w:p>
    <w:p w14:paraId="3A07C8F3">
      <w:r>
        <w:br w:type="page"/>
      </w:r>
    </w:p>
    <w:p w14:paraId="72F46699">
      <w:pPr>
        <w:pStyle w:val="2"/>
        <w:spacing w:before="360" w:after="240"/>
      </w:pPr>
      <w:r>
        <w:rPr>
          <w:rFonts w:ascii="宋体" w:hAnsi="宋体" w:eastAsia="宋体" w:cs="宋体"/>
          <w:b/>
          <w:bCs/>
          <w:sz w:val="32"/>
          <w:szCs w:val="32"/>
        </w:rPr>
        <w:t>实验步骤</w:t>
      </w:r>
    </w:p>
    <w:p w14:paraId="337AE334">
      <w:pPr>
        <w:pStyle w:val="3"/>
      </w:pPr>
      <w:r>
        <w:rPr>
          <w:rFonts w:ascii="宋体" w:hAnsi="宋体" w:eastAsia="宋体" w:cs="宋体"/>
          <w:b/>
          <w:bCs/>
          <w:sz w:val="28"/>
          <w:szCs w:val="28"/>
        </w:rPr>
        <w:t>步骤1：</w:t>
      </w:r>
      <w:r>
        <w:t>L1: 银行网站性能分析</w:t>
      </w:r>
    </w:p>
    <w:p w14:paraId="33991B9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1.1 启动Browser MCP</w:t>
      </w:r>
    </w:p>
    <w:p w14:paraId="7A696F0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调用Browser MCP服务，配置测试参数，设置测试网址为招商银行官网（https://www.cmbchina.com）。</w:t>
      </w:r>
    </w:p>
    <w:p w14:paraId="292A2B2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1.2 执行Lighthouse测试</w:t>
      </w:r>
    </w:p>
    <w:p w14:paraId="5F24D7D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使用Lighthouse工具对网站进行性能、可访问性、最佳实践和SEO四个维度的评估。</w:t>
      </w:r>
    </w:p>
    <w:p w14:paraId="2902D10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1.3 生成性能报告</w:t>
      </w:r>
    </w:p>
    <w:p w14:paraId="4305085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收集测试结果，生成包含核心Web指标（LCP、FID、CLS）的性能分析报告。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3B44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2298B8">
            <w:pPr>
              <w:spacing w:after="0" w:line="240" w:lineRule="auto"/>
            </w:pPr>
            <w:r>
              <w:t>指标</w:t>
            </w:r>
          </w:p>
        </w:tc>
        <w:tc>
          <w:tcPr>
            <w:tcW w:w="2880" w:type="dxa"/>
          </w:tcPr>
          <w:p w14:paraId="6966A615">
            <w:pPr>
              <w:spacing w:after="0" w:line="240" w:lineRule="auto"/>
            </w:pPr>
            <w:r>
              <w:t>得分</w:t>
            </w:r>
          </w:p>
        </w:tc>
        <w:tc>
          <w:tcPr>
            <w:tcW w:w="2880" w:type="dxa"/>
          </w:tcPr>
          <w:p w14:paraId="1BEBFE6C">
            <w:pPr>
              <w:spacing w:after="0" w:line="240" w:lineRule="auto"/>
            </w:pPr>
            <w:r>
              <w:t>评级</w:t>
            </w:r>
          </w:p>
        </w:tc>
      </w:tr>
      <w:tr w14:paraId="1C69F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49FDC3">
            <w:pPr>
              <w:spacing w:after="0" w:line="240" w:lineRule="auto"/>
            </w:pPr>
            <w:r>
              <w:t>性能 (Performance)</w:t>
            </w:r>
          </w:p>
        </w:tc>
        <w:tc>
          <w:tcPr>
            <w:tcW w:w="2880" w:type="dxa"/>
          </w:tcPr>
          <w:p w14:paraId="1BFB69DE">
            <w:pPr>
              <w:spacing w:after="0" w:line="240" w:lineRule="auto"/>
            </w:pPr>
            <w:r>
              <w:t>85</w:t>
            </w:r>
          </w:p>
        </w:tc>
        <w:tc>
          <w:tcPr>
            <w:tcW w:w="2880" w:type="dxa"/>
          </w:tcPr>
          <w:p w14:paraId="64945737">
            <w:pPr>
              <w:spacing w:after="0" w:line="240" w:lineRule="auto"/>
            </w:pPr>
            <w:r>
              <w:t>良好</w:t>
            </w:r>
          </w:p>
        </w:tc>
      </w:tr>
      <w:tr w14:paraId="64821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C7F43A">
            <w:pPr>
              <w:spacing w:after="0" w:line="240" w:lineRule="auto"/>
            </w:pPr>
            <w:r>
              <w:t>可访问性 (Accessibility)</w:t>
            </w:r>
          </w:p>
        </w:tc>
        <w:tc>
          <w:tcPr>
            <w:tcW w:w="2880" w:type="dxa"/>
          </w:tcPr>
          <w:p w14:paraId="3A5355D2">
            <w:pPr>
              <w:spacing w:after="0" w:line="240" w:lineRule="auto"/>
            </w:pPr>
            <w:r>
              <w:t>92</w:t>
            </w:r>
          </w:p>
        </w:tc>
        <w:tc>
          <w:tcPr>
            <w:tcW w:w="2880" w:type="dxa"/>
          </w:tcPr>
          <w:p w14:paraId="37A626EB">
            <w:pPr>
              <w:spacing w:after="0" w:line="240" w:lineRule="auto"/>
            </w:pPr>
            <w:r>
              <w:t>良好</w:t>
            </w:r>
          </w:p>
        </w:tc>
      </w:tr>
      <w:tr w14:paraId="5C4FD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D10865">
            <w:pPr>
              <w:spacing w:after="0" w:line="240" w:lineRule="auto"/>
            </w:pPr>
            <w:r>
              <w:t>最佳实践 (Best Practices)</w:t>
            </w:r>
          </w:p>
        </w:tc>
        <w:tc>
          <w:tcPr>
            <w:tcW w:w="2880" w:type="dxa"/>
          </w:tcPr>
          <w:p w14:paraId="1E32946F">
            <w:pPr>
              <w:spacing w:after="0" w:line="240" w:lineRule="auto"/>
            </w:pPr>
            <w:r>
              <w:t>100</w:t>
            </w:r>
          </w:p>
        </w:tc>
        <w:tc>
          <w:tcPr>
            <w:tcW w:w="2880" w:type="dxa"/>
          </w:tcPr>
          <w:p w14:paraId="6E4F9029">
            <w:pPr>
              <w:spacing w:after="0" w:line="240" w:lineRule="auto"/>
            </w:pPr>
            <w:r>
              <w:t>优秀</w:t>
            </w:r>
          </w:p>
        </w:tc>
      </w:tr>
      <w:tr w14:paraId="11990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59346E">
            <w:pPr>
              <w:spacing w:after="0" w:line="240" w:lineRule="auto"/>
            </w:pPr>
            <w:r>
              <w:t>SEO</w:t>
            </w:r>
          </w:p>
        </w:tc>
        <w:tc>
          <w:tcPr>
            <w:tcW w:w="2880" w:type="dxa"/>
          </w:tcPr>
          <w:p w14:paraId="48CBFCAF">
            <w:pPr>
              <w:spacing w:after="0" w:line="240" w:lineRule="auto"/>
            </w:pPr>
            <w:r>
              <w:t>90</w:t>
            </w:r>
          </w:p>
        </w:tc>
        <w:tc>
          <w:tcPr>
            <w:tcW w:w="2880" w:type="dxa"/>
          </w:tcPr>
          <w:p w14:paraId="3CC23233">
            <w:pPr>
              <w:spacing w:after="0" w:line="240" w:lineRule="auto"/>
            </w:pPr>
            <w:r>
              <w:t>良好</w:t>
            </w:r>
          </w:p>
        </w:tc>
      </w:tr>
      <w:tr w14:paraId="3B052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C19B7B">
            <w:pPr>
              <w:spacing w:after="0" w:line="240" w:lineRule="auto"/>
            </w:pPr>
            <w:r>
              <w:t>综合得分</w:t>
            </w:r>
          </w:p>
        </w:tc>
        <w:tc>
          <w:tcPr>
            <w:tcW w:w="2880" w:type="dxa"/>
          </w:tcPr>
          <w:p w14:paraId="46CFA49E">
            <w:pPr>
              <w:spacing w:after="0" w:line="240" w:lineRule="auto"/>
            </w:pPr>
            <w:r>
              <w:t>88</w:t>
            </w:r>
          </w:p>
        </w:tc>
        <w:tc>
          <w:tcPr>
            <w:tcW w:w="2880" w:type="dxa"/>
          </w:tcPr>
          <w:p w14:paraId="6D0666A1">
            <w:pPr>
              <w:spacing w:after="0" w:line="240" w:lineRule="auto"/>
            </w:pPr>
            <w:r>
              <w:t>良好</w:t>
            </w:r>
          </w:p>
        </w:tc>
      </w:tr>
    </w:tbl>
    <w:p w14:paraId="45F43BA4">
      <w:pPr>
        <w:spacing w:after="120" w:line="360" w:lineRule="auto"/>
        <w:ind w:firstLine="480"/>
        <w:rPr>
          <w:rFonts w:ascii="宋体" w:hAnsi="宋体" w:eastAsia="宋体" w:cs="宋体"/>
          <w:sz w:val="21"/>
          <w:szCs w:val="21"/>
        </w:rPr>
      </w:pPr>
      <w:r>
        <w:drawing>
          <wp:inline distT="0" distB="0" distL="114300" distR="114300">
            <wp:extent cx="3397250" cy="4673600"/>
            <wp:effectExtent l="0" t="0" r="635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7250" cy="467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5C08D">
      <w:pPr>
        <w:pStyle w:val="3"/>
        <w:spacing w:before="240" w:after="120"/>
      </w:pPr>
      <w:r>
        <w:rPr>
          <w:rFonts w:ascii="宋体" w:hAnsi="宋体" w:eastAsia="宋体" w:cs="宋体"/>
          <w:b/>
          <w:bCs/>
          <w:sz w:val="28"/>
          <w:szCs w:val="28"/>
        </w:rPr>
        <w:t>步骤2：</w:t>
      </w:r>
      <w:r>
        <w:t>L2: 客户信用评分与分群分析</w:t>
      </w:r>
    </w:p>
    <w:p w14:paraId="7C2F309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目标: 构建客户信用评分模型，实现客户分群</w:t>
      </w:r>
    </w:p>
    <w:p w14:paraId="453755F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数据规模: 500条客户记录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3AC5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8D48C6A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客户分群</w:t>
            </w:r>
          </w:p>
        </w:tc>
        <w:tc>
          <w:tcPr>
            <w:tcW w:w="2880" w:type="dxa"/>
          </w:tcPr>
          <w:p w14:paraId="18F2E98E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数量</w:t>
            </w:r>
          </w:p>
        </w:tc>
        <w:tc>
          <w:tcPr>
            <w:tcW w:w="2880" w:type="dxa"/>
          </w:tcPr>
          <w:p w14:paraId="7747729B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占比</w:t>
            </w:r>
          </w:p>
        </w:tc>
      </w:tr>
      <w:tr w14:paraId="2DDDB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9D5C97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高价值客户</w:t>
            </w:r>
          </w:p>
        </w:tc>
        <w:tc>
          <w:tcPr>
            <w:tcW w:w="2880" w:type="dxa"/>
          </w:tcPr>
          <w:p w14:paraId="1B4D12B5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255</w:t>
            </w:r>
          </w:p>
        </w:tc>
        <w:tc>
          <w:tcPr>
            <w:tcW w:w="2880" w:type="dxa"/>
          </w:tcPr>
          <w:p w14:paraId="67F2BD2E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51%</w:t>
            </w:r>
          </w:p>
        </w:tc>
      </w:tr>
      <w:tr w14:paraId="3FFAE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DDEED5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潜力客户</w:t>
            </w:r>
          </w:p>
        </w:tc>
        <w:tc>
          <w:tcPr>
            <w:tcW w:w="2880" w:type="dxa"/>
          </w:tcPr>
          <w:p w14:paraId="5287E95F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118</w:t>
            </w:r>
          </w:p>
        </w:tc>
        <w:tc>
          <w:tcPr>
            <w:tcW w:w="2880" w:type="dxa"/>
          </w:tcPr>
          <w:p w14:paraId="64626618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23.6%</w:t>
            </w:r>
          </w:p>
        </w:tc>
      </w:tr>
      <w:tr w14:paraId="134BD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1293F5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活跃客户</w:t>
            </w:r>
          </w:p>
        </w:tc>
        <w:tc>
          <w:tcPr>
            <w:tcW w:w="2880" w:type="dxa"/>
          </w:tcPr>
          <w:p w14:paraId="71CBFCC3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45</w:t>
            </w:r>
          </w:p>
        </w:tc>
        <w:tc>
          <w:tcPr>
            <w:tcW w:w="2880" w:type="dxa"/>
          </w:tcPr>
          <w:p w14:paraId="45CB764E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9%</w:t>
            </w:r>
          </w:p>
        </w:tc>
      </w:tr>
      <w:tr w14:paraId="4F87D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551A619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普通客户</w:t>
            </w:r>
          </w:p>
        </w:tc>
        <w:tc>
          <w:tcPr>
            <w:tcW w:w="2880" w:type="dxa"/>
          </w:tcPr>
          <w:p w14:paraId="16F2C0B7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45</w:t>
            </w:r>
          </w:p>
        </w:tc>
        <w:tc>
          <w:tcPr>
            <w:tcW w:w="2880" w:type="dxa"/>
          </w:tcPr>
          <w:p w14:paraId="7AB7ADCC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9%</w:t>
            </w:r>
          </w:p>
        </w:tc>
      </w:tr>
      <w:tr w14:paraId="43AAE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71796D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风险关注客户</w:t>
            </w:r>
          </w:p>
        </w:tc>
        <w:tc>
          <w:tcPr>
            <w:tcW w:w="2880" w:type="dxa"/>
          </w:tcPr>
          <w:p w14:paraId="4897D8AA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37</w:t>
            </w:r>
          </w:p>
        </w:tc>
        <w:tc>
          <w:tcPr>
            <w:tcW w:w="2880" w:type="dxa"/>
          </w:tcPr>
          <w:p w14:paraId="7B5509AB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7.4%</w:t>
            </w:r>
          </w:p>
        </w:tc>
      </w:tr>
    </w:tbl>
    <w:p w14:paraId="7A42B2B6"/>
    <w:p w14:paraId="6A59D8FC">
      <w:pPr>
        <w:spacing w:after="120" w:line="360" w:lineRule="auto"/>
        <w:ind w:firstLine="480"/>
      </w:pPr>
      <w:r>
        <w:drawing>
          <wp:inline distT="0" distB="0" distL="114300" distR="114300">
            <wp:extent cx="5730875" cy="4937760"/>
            <wp:effectExtent l="0" t="0" r="952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493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90651">
      <w:pPr>
        <w:pStyle w:val="3"/>
        <w:rPr>
          <w:rFonts w:ascii="宋体" w:hAnsi="宋体" w:eastAsia="宋体" w:cs="宋体"/>
          <w:b/>
          <w:bCs/>
          <w:sz w:val="28"/>
          <w:szCs w:val="28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步骤3： L3: 银行年报速读简报</w:t>
      </w:r>
    </w:p>
    <w:p w14:paraId="48391B85"/>
    <w:p w14:paraId="3A2DE56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目标: 生成工商银行2025年度报告速读简报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0F7E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B982E7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指标</w:t>
            </w:r>
          </w:p>
        </w:tc>
        <w:tc>
          <w:tcPr>
            <w:tcW w:w="2880" w:type="dxa"/>
          </w:tcPr>
          <w:p w14:paraId="4B7319EF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2025年</w:t>
            </w:r>
          </w:p>
        </w:tc>
        <w:tc>
          <w:tcPr>
            <w:tcW w:w="2880" w:type="dxa"/>
          </w:tcPr>
          <w:p w14:paraId="017FE695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同比变化</w:t>
            </w:r>
          </w:p>
        </w:tc>
      </w:tr>
      <w:tr w14:paraId="7FB41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E31AE2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年度营收</w:t>
            </w:r>
          </w:p>
        </w:tc>
        <w:tc>
          <w:tcPr>
            <w:tcW w:w="2880" w:type="dxa"/>
          </w:tcPr>
          <w:p w14:paraId="1CBDAD4B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3,580亿元</w:t>
            </w:r>
          </w:p>
        </w:tc>
        <w:tc>
          <w:tcPr>
            <w:tcW w:w="2880" w:type="dxa"/>
          </w:tcPr>
          <w:p w14:paraId="0BBCD031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+3.2%</w:t>
            </w:r>
          </w:p>
        </w:tc>
      </w:tr>
      <w:tr w14:paraId="430A3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6EE4A54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净利润</w:t>
            </w:r>
          </w:p>
        </w:tc>
        <w:tc>
          <w:tcPr>
            <w:tcW w:w="2880" w:type="dxa"/>
          </w:tcPr>
          <w:p w14:paraId="24C9BD3A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1,285.5亿元</w:t>
            </w:r>
          </w:p>
        </w:tc>
        <w:tc>
          <w:tcPr>
            <w:tcW w:w="2880" w:type="dxa"/>
          </w:tcPr>
          <w:p w14:paraId="72871898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+4.5%</w:t>
            </w:r>
          </w:p>
        </w:tc>
      </w:tr>
      <w:tr w14:paraId="37D68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8FD044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不良贷款率</w:t>
            </w:r>
          </w:p>
        </w:tc>
        <w:tc>
          <w:tcPr>
            <w:tcW w:w="2880" w:type="dxa"/>
          </w:tcPr>
          <w:p w14:paraId="426CF342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1.23%</w:t>
            </w:r>
          </w:p>
        </w:tc>
        <w:tc>
          <w:tcPr>
            <w:tcW w:w="2880" w:type="dxa"/>
          </w:tcPr>
          <w:p w14:paraId="2F15A64F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-0.05pct</w:t>
            </w:r>
          </w:p>
        </w:tc>
      </w:tr>
      <w:tr w14:paraId="14EF2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B6943F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ROE</w:t>
            </w:r>
          </w:p>
        </w:tc>
        <w:tc>
          <w:tcPr>
            <w:tcW w:w="2880" w:type="dxa"/>
          </w:tcPr>
          <w:p w14:paraId="7C126136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10.85%</w:t>
            </w:r>
          </w:p>
        </w:tc>
        <w:tc>
          <w:tcPr>
            <w:tcW w:w="2880" w:type="dxa"/>
          </w:tcPr>
          <w:p w14:paraId="5BEAC54C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-0.25pct</w:t>
            </w:r>
          </w:p>
        </w:tc>
      </w:tr>
      <w:tr w14:paraId="50D3A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828277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资本充足率</w:t>
            </w:r>
          </w:p>
        </w:tc>
        <w:tc>
          <w:tcPr>
            <w:tcW w:w="2880" w:type="dxa"/>
          </w:tcPr>
          <w:p w14:paraId="6F63F750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18.25%</w:t>
            </w:r>
          </w:p>
        </w:tc>
        <w:tc>
          <w:tcPr>
            <w:tcW w:w="2880" w:type="dxa"/>
          </w:tcPr>
          <w:p w14:paraId="4E7C55AB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+0.35pct</w:t>
            </w:r>
          </w:p>
        </w:tc>
      </w:tr>
    </w:tbl>
    <w:p w14:paraId="6F7A14BC"/>
    <w:p w14:paraId="0F6161C8">
      <w:r>
        <w:drawing>
          <wp:inline distT="0" distB="0" distL="114300" distR="114300">
            <wp:extent cx="5728335" cy="4945380"/>
            <wp:effectExtent l="0" t="0" r="1206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494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FB5F2">
      <w:pPr>
        <w:pStyle w:val="3"/>
        <w:rPr>
          <w:rFonts w:ascii="宋体" w:hAnsi="宋体" w:eastAsia="宋体" w:cs="宋体"/>
          <w:b/>
          <w:bCs/>
          <w:sz w:val="28"/>
          <w:szCs w:val="28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步骤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4：</w:t>
      </w:r>
      <w:r>
        <w:rPr>
          <w:rFonts w:ascii="宋体" w:hAnsi="宋体" w:eastAsia="宋体" w:cs="宋体"/>
          <w:b/>
          <w:bCs/>
          <w:sz w:val="28"/>
          <w:szCs w:val="28"/>
        </w:rPr>
        <w:t>L4: 商业银行盈利能力回归分析</w:t>
      </w:r>
    </w:p>
    <w:p w14:paraId="2A5A654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目标: 分析影响商业银行盈利能力的关键因素</w:t>
      </w:r>
    </w:p>
    <w:p w14:paraId="67DB4B2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数据规模: 620家银行，2007-2024年面板数据（11,160条记录）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5791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3B6DDC8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变量</w:t>
            </w:r>
          </w:p>
        </w:tc>
        <w:tc>
          <w:tcPr>
            <w:tcW w:w="2160" w:type="dxa"/>
          </w:tcPr>
          <w:p w14:paraId="27A1D429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OLS系数</w:t>
            </w:r>
          </w:p>
        </w:tc>
        <w:tc>
          <w:tcPr>
            <w:tcW w:w="2160" w:type="dxa"/>
          </w:tcPr>
          <w:p w14:paraId="579661E5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FE系数</w:t>
            </w:r>
          </w:p>
        </w:tc>
        <w:tc>
          <w:tcPr>
            <w:tcW w:w="2160" w:type="dxa"/>
          </w:tcPr>
          <w:p w14:paraId="6411B189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显著性</w:t>
            </w:r>
          </w:p>
        </w:tc>
      </w:tr>
      <w:tr w14:paraId="12343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5C4BB85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npl_ratio</w:t>
            </w:r>
          </w:p>
        </w:tc>
        <w:tc>
          <w:tcPr>
            <w:tcW w:w="2160" w:type="dxa"/>
          </w:tcPr>
          <w:p w14:paraId="5640072C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-0.7728</w:t>
            </w:r>
          </w:p>
        </w:tc>
        <w:tc>
          <w:tcPr>
            <w:tcW w:w="2160" w:type="dxa"/>
          </w:tcPr>
          <w:p w14:paraId="65AAD82C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-0.8159</w:t>
            </w:r>
          </w:p>
        </w:tc>
        <w:tc>
          <w:tcPr>
            <w:tcW w:w="2160" w:type="dxa"/>
          </w:tcPr>
          <w:p w14:paraId="0EADE027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***</w:t>
            </w:r>
          </w:p>
        </w:tc>
      </w:tr>
      <w:tr w14:paraId="68F96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6A7ABC1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car</w:t>
            </w:r>
          </w:p>
        </w:tc>
        <w:tc>
          <w:tcPr>
            <w:tcW w:w="2160" w:type="dxa"/>
          </w:tcPr>
          <w:p w14:paraId="7AE882D3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0.4468</w:t>
            </w:r>
          </w:p>
        </w:tc>
        <w:tc>
          <w:tcPr>
            <w:tcW w:w="2160" w:type="dxa"/>
          </w:tcPr>
          <w:p w14:paraId="35773533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0.3945</w:t>
            </w:r>
          </w:p>
        </w:tc>
        <w:tc>
          <w:tcPr>
            <w:tcW w:w="2160" w:type="dxa"/>
          </w:tcPr>
          <w:p w14:paraId="368577E8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***</w:t>
            </w:r>
          </w:p>
        </w:tc>
      </w:tr>
      <w:tr w14:paraId="064C8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D9BB1EB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loan_growth</w:t>
            </w:r>
          </w:p>
        </w:tc>
        <w:tc>
          <w:tcPr>
            <w:tcW w:w="2160" w:type="dxa"/>
          </w:tcPr>
          <w:p w14:paraId="394838CF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0.0441</w:t>
            </w:r>
          </w:p>
        </w:tc>
        <w:tc>
          <w:tcPr>
            <w:tcW w:w="2160" w:type="dxa"/>
          </w:tcPr>
          <w:p w14:paraId="69C82E26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0.0439</w:t>
            </w:r>
          </w:p>
        </w:tc>
        <w:tc>
          <w:tcPr>
            <w:tcW w:w="2160" w:type="dxa"/>
          </w:tcPr>
          <w:p w14:paraId="541E7C3B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***</w:t>
            </w:r>
          </w:p>
        </w:tc>
      </w:tr>
      <w:tr w14:paraId="43634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25A3118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log_asset</w:t>
            </w:r>
          </w:p>
        </w:tc>
        <w:tc>
          <w:tcPr>
            <w:tcW w:w="2160" w:type="dxa"/>
          </w:tcPr>
          <w:p w14:paraId="6C102328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-0.0086</w:t>
            </w:r>
          </w:p>
        </w:tc>
        <w:tc>
          <w:tcPr>
            <w:tcW w:w="2160" w:type="dxa"/>
          </w:tcPr>
          <w:p w14:paraId="0E05BCD3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160" w:type="dxa"/>
          </w:tcPr>
          <w:p w14:paraId="08FFD059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***</w:t>
            </w:r>
          </w:p>
        </w:tc>
      </w:tr>
    </w:tbl>
    <w:p w14:paraId="7F085BDC">
      <w:r>
        <w:drawing>
          <wp:inline distT="0" distB="0" distL="114300" distR="114300">
            <wp:extent cx="5728335" cy="4850765"/>
            <wp:effectExtent l="0" t="0" r="1206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485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874FD">
      <w:pPr>
        <w:pStyle w:val="3"/>
        <w:rPr>
          <w:rFonts w:ascii="宋体" w:hAnsi="宋体" w:eastAsia="宋体" w:cs="宋体"/>
          <w:b/>
          <w:bCs/>
          <w:sz w:val="28"/>
          <w:szCs w:val="28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步骤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5：</w:t>
      </w:r>
      <w:r>
        <w:rPr>
          <w:rFonts w:ascii="宋体" w:hAnsi="宋体" w:eastAsia="宋体" w:cs="宋体"/>
          <w:b/>
          <w:bCs/>
          <w:sz w:val="28"/>
          <w:szCs w:val="28"/>
        </w:rPr>
        <w:t>MCP服务架构</w:t>
      </w:r>
    </w:p>
    <w:tbl>
      <w:tblPr>
        <w:tblStyle w:val="11"/>
        <w:tblpPr w:leftFromText="180" w:rightFromText="180" w:vertAnchor="text" w:horzAnchor="page" w:tblpX="1350" w:tblpY="281"/>
        <w:tblOverlap w:val="never"/>
        <w:tblW w:w="93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500"/>
        <w:gridCol w:w="3830"/>
      </w:tblGrid>
      <w:tr w14:paraId="35AF9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FEEC6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流程</w:t>
            </w:r>
          </w:p>
        </w:tc>
        <w:tc>
          <w:tcPr>
            <w:tcW w:w="3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23715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涉及MCP服务</w:t>
            </w:r>
          </w:p>
        </w:tc>
        <w:tc>
          <w:tcPr>
            <w:tcW w:w="38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D13D4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输出</w:t>
            </w:r>
          </w:p>
        </w:tc>
      </w:tr>
      <w:tr w14:paraId="04285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3D135">
            <w:r>
              <w:rPr>
                <w:rFonts w:ascii="宋体" w:hAnsi="宋体" w:eastAsia="宋体" w:cs="宋体"/>
                <w:sz w:val="20"/>
                <w:szCs w:val="20"/>
              </w:rPr>
              <w:t>年报数据抓取</w:t>
            </w:r>
          </w:p>
        </w:tc>
        <w:tc>
          <w:tcPr>
            <w:tcW w:w="3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DC46C">
            <w:r>
              <w:rPr>
                <w:rFonts w:ascii="宋体" w:hAnsi="宋体" w:eastAsia="宋体" w:cs="宋体"/>
                <w:sz w:val="20"/>
                <w:szCs w:val="20"/>
              </w:rPr>
              <w:t>Fetch MCP → Word MCP</w:t>
            </w:r>
          </w:p>
        </w:tc>
        <w:tc>
          <w:tcPr>
            <w:tcW w:w="38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D6E49">
            <w:r>
              <w:rPr>
                <w:rFonts w:ascii="宋体" w:hAnsi="宋体" w:eastAsia="宋体" w:cs="宋体"/>
                <w:sz w:val="20"/>
                <w:szCs w:val="20"/>
              </w:rPr>
              <w:t>Word报告</w:t>
            </w:r>
          </w:p>
        </w:tc>
      </w:tr>
      <w:tr w14:paraId="61618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2FF5A">
            <w:r>
              <w:rPr>
                <w:rFonts w:ascii="宋体" w:hAnsi="宋体" w:eastAsia="宋体" w:cs="宋体"/>
                <w:sz w:val="20"/>
                <w:szCs w:val="20"/>
              </w:rPr>
              <w:t>演示文稿生成</w:t>
            </w:r>
          </w:p>
        </w:tc>
        <w:tc>
          <w:tcPr>
            <w:tcW w:w="3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1B4F7">
            <w:r>
              <w:rPr>
                <w:rFonts w:ascii="宋体" w:hAnsi="宋体" w:eastAsia="宋体" w:cs="宋体"/>
                <w:sz w:val="20"/>
                <w:szCs w:val="20"/>
              </w:rPr>
              <w:t>Word MCP → PPT MCP</w:t>
            </w:r>
          </w:p>
        </w:tc>
        <w:tc>
          <w:tcPr>
            <w:tcW w:w="38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61B32">
            <w:r>
              <w:rPr>
                <w:rFonts w:ascii="宋体" w:hAnsi="宋体" w:eastAsia="宋体" w:cs="宋体"/>
                <w:sz w:val="20"/>
                <w:szCs w:val="20"/>
              </w:rPr>
              <w:t>PPT演示文稿</w:t>
            </w:r>
          </w:p>
        </w:tc>
      </w:tr>
      <w:tr w14:paraId="47581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CAC7F">
            <w:r>
              <w:rPr>
                <w:rFonts w:ascii="宋体" w:hAnsi="宋体" w:eastAsia="宋体" w:cs="宋体"/>
                <w:sz w:val="20"/>
                <w:szCs w:val="20"/>
              </w:rPr>
              <w:t>Excel数据处理</w:t>
            </w:r>
          </w:p>
        </w:tc>
        <w:tc>
          <w:tcPr>
            <w:tcW w:w="3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EE09F">
            <w:r>
              <w:rPr>
                <w:rFonts w:ascii="宋体" w:hAnsi="宋体" w:eastAsia="宋体" w:cs="宋体"/>
                <w:sz w:val="20"/>
                <w:szCs w:val="20"/>
              </w:rPr>
              <w:t>Excel MCP</w:t>
            </w:r>
          </w:p>
        </w:tc>
        <w:tc>
          <w:tcPr>
            <w:tcW w:w="38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0A0AE">
            <w:r>
              <w:rPr>
                <w:rFonts w:ascii="宋体" w:hAnsi="宋体" w:eastAsia="宋体" w:cs="宋体"/>
                <w:sz w:val="20"/>
                <w:szCs w:val="20"/>
              </w:rPr>
              <w:t>Excel报表</w:t>
            </w:r>
          </w:p>
        </w:tc>
      </w:tr>
      <w:tr w14:paraId="0FFFB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5426C">
            <w:r>
              <w:rPr>
                <w:rFonts w:ascii="宋体" w:hAnsi="宋体" w:eastAsia="宋体" w:cs="宋体"/>
                <w:sz w:val="20"/>
                <w:szCs w:val="20"/>
              </w:rPr>
              <w:t>回归分析</w:t>
            </w:r>
          </w:p>
        </w:tc>
        <w:tc>
          <w:tcPr>
            <w:tcW w:w="3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DA3F9">
            <w:r>
              <w:rPr>
                <w:rFonts w:ascii="宋体" w:hAnsi="宋体" w:eastAsia="宋体" w:cs="宋体"/>
                <w:sz w:val="20"/>
                <w:szCs w:val="20"/>
              </w:rPr>
              <w:t>Excel MCP → Stata MCP</w:t>
            </w:r>
          </w:p>
        </w:tc>
        <w:tc>
          <w:tcPr>
            <w:tcW w:w="38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3CA7C">
            <w:r>
              <w:rPr>
                <w:rFonts w:ascii="宋体" w:hAnsi="宋体" w:eastAsia="宋体" w:cs="宋体"/>
                <w:sz w:val="20"/>
                <w:szCs w:val="20"/>
              </w:rPr>
              <w:t>回归分析结果</w:t>
            </w:r>
          </w:p>
        </w:tc>
      </w:tr>
      <w:tr w14:paraId="1F93E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B2D4A">
            <w:r>
              <w:rPr>
                <w:rFonts w:ascii="宋体" w:hAnsi="宋体" w:eastAsia="宋体" w:cs="宋体"/>
                <w:sz w:val="20"/>
                <w:szCs w:val="20"/>
              </w:rPr>
              <w:t>网站性能分析</w:t>
            </w:r>
          </w:p>
        </w:tc>
        <w:tc>
          <w:tcPr>
            <w:tcW w:w="3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8FEB0">
            <w:r>
              <w:rPr>
                <w:rFonts w:ascii="宋体" w:hAnsi="宋体" w:eastAsia="宋体" w:cs="宋体"/>
                <w:sz w:val="20"/>
                <w:szCs w:val="20"/>
              </w:rPr>
              <w:t>Browser MCP</w:t>
            </w:r>
          </w:p>
        </w:tc>
        <w:tc>
          <w:tcPr>
            <w:tcW w:w="38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29371">
            <w:r>
              <w:rPr>
                <w:rFonts w:ascii="宋体" w:hAnsi="宋体" w:eastAsia="宋体" w:cs="宋体"/>
                <w:sz w:val="20"/>
                <w:szCs w:val="20"/>
              </w:rPr>
              <w:t>性能报告</w:t>
            </w:r>
          </w:p>
        </w:tc>
      </w:tr>
    </w:tbl>
    <w:p w14:paraId="73D1BFDB">
      <w:pPr>
        <w:pStyle w:val="3"/>
        <w:spacing w:before="240" w:after="120"/>
      </w:pPr>
    </w:p>
    <w:p w14:paraId="238A61D8">
      <w:r>
        <w:br w:type="page"/>
      </w:r>
    </w:p>
    <w:p w14:paraId="010D5621">
      <w:pPr>
        <w:pStyle w:val="2"/>
        <w:spacing w:before="360" w:after="240"/>
      </w:pPr>
      <w:r>
        <w:rPr>
          <w:rFonts w:ascii="宋体" w:hAnsi="宋体" w:eastAsia="宋体" w:cs="宋体"/>
          <w:b/>
          <w:bCs/>
          <w:sz w:val="32"/>
          <w:szCs w:val="32"/>
        </w:rPr>
        <w:t>实验结果</w:t>
      </w:r>
    </w:p>
    <w:p w14:paraId="72EC23DA">
      <w:pPr>
        <w:pStyle w:val="3"/>
        <w:spacing w:before="240" w:after="120"/>
      </w:pPr>
      <w:r>
        <w:rPr>
          <w:rFonts w:ascii="宋体" w:hAnsi="宋体" w:eastAsia="宋体" w:cs="宋体"/>
          <w:b/>
          <w:bCs/>
          <w:sz w:val="28"/>
          <w:szCs w:val="28"/>
        </w:rPr>
        <w:t>一、银行网站性能分析结果</w:t>
      </w:r>
    </w:p>
    <w:p w14:paraId="5B78957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测试网站：招商银行官网（https://www.cmbchina.com）</w:t>
      </w:r>
    </w:p>
    <w:tbl>
      <w:tblPr>
        <w:tblStyle w:val="11"/>
        <w:tblW w:w="93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2500"/>
        <w:gridCol w:w="3830"/>
      </w:tblGrid>
      <w:tr w14:paraId="5EA6E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AE538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指标</w:t>
            </w:r>
          </w:p>
        </w:tc>
        <w:tc>
          <w:tcPr>
            <w:tcW w:w="2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977EE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得分</w:t>
            </w:r>
          </w:p>
        </w:tc>
        <w:tc>
          <w:tcPr>
            <w:tcW w:w="38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E61EC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评级</w:t>
            </w:r>
          </w:p>
        </w:tc>
      </w:tr>
      <w:tr w14:paraId="620DE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9C9F6">
            <w:r>
              <w:rPr>
                <w:rFonts w:ascii="宋体" w:hAnsi="宋体" w:eastAsia="宋体" w:cs="宋体"/>
                <w:sz w:val="20"/>
                <w:szCs w:val="20"/>
              </w:rPr>
              <w:t>性能 (Performance)</w:t>
            </w:r>
          </w:p>
        </w:tc>
        <w:tc>
          <w:tcPr>
            <w:tcW w:w="2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B0CC2">
            <w:r>
              <w:rPr>
                <w:rFonts w:ascii="宋体" w:hAnsi="宋体" w:eastAsia="宋体" w:cs="宋体"/>
                <w:sz w:val="20"/>
                <w:szCs w:val="20"/>
              </w:rPr>
              <w:t>85</w:t>
            </w:r>
          </w:p>
        </w:tc>
        <w:tc>
          <w:tcPr>
            <w:tcW w:w="38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0BF55">
            <w:r>
              <w:rPr>
                <w:rFonts w:ascii="宋体" w:hAnsi="宋体" w:eastAsia="宋体" w:cs="宋体"/>
                <w:sz w:val="20"/>
                <w:szCs w:val="20"/>
              </w:rPr>
              <w:t>🟢 良好</w:t>
            </w:r>
          </w:p>
        </w:tc>
      </w:tr>
      <w:tr w14:paraId="4B7A0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3063F">
            <w:r>
              <w:rPr>
                <w:rFonts w:ascii="宋体" w:hAnsi="宋体" w:eastAsia="宋体" w:cs="宋体"/>
                <w:sz w:val="20"/>
                <w:szCs w:val="20"/>
              </w:rPr>
              <w:t>可访问性 (Accessibility)</w:t>
            </w:r>
          </w:p>
        </w:tc>
        <w:tc>
          <w:tcPr>
            <w:tcW w:w="2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0D68D">
            <w:r>
              <w:rPr>
                <w:rFonts w:ascii="宋体" w:hAnsi="宋体" w:eastAsia="宋体" w:cs="宋体"/>
                <w:sz w:val="20"/>
                <w:szCs w:val="20"/>
              </w:rPr>
              <w:t>92</w:t>
            </w:r>
          </w:p>
        </w:tc>
        <w:tc>
          <w:tcPr>
            <w:tcW w:w="38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C82DE">
            <w:r>
              <w:rPr>
                <w:rFonts w:ascii="宋体" w:hAnsi="宋体" w:eastAsia="宋体" w:cs="宋体"/>
                <w:sz w:val="20"/>
                <w:szCs w:val="20"/>
              </w:rPr>
              <w:t>🟢 良好</w:t>
            </w:r>
          </w:p>
        </w:tc>
      </w:tr>
      <w:tr w14:paraId="7CA72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C8675">
            <w:r>
              <w:rPr>
                <w:rFonts w:ascii="宋体" w:hAnsi="宋体" w:eastAsia="宋体" w:cs="宋体"/>
                <w:sz w:val="20"/>
                <w:szCs w:val="20"/>
              </w:rPr>
              <w:t>最佳实践 (Best Practices)</w:t>
            </w:r>
          </w:p>
        </w:tc>
        <w:tc>
          <w:tcPr>
            <w:tcW w:w="2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CD41A">
            <w:r>
              <w:rPr>
                <w:rFonts w:ascii="宋体" w:hAnsi="宋体" w:eastAsia="宋体" w:cs="宋体"/>
                <w:sz w:val="20"/>
                <w:szCs w:val="20"/>
              </w:rPr>
              <w:t>100</w:t>
            </w:r>
          </w:p>
        </w:tc>
        <w:tc>
          <w:tcPr>
            <w:tcW w:w="38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CB23B">
            <w:r>
              <w:rPr>
                <w:rFonts w:ascii="宋体" w:hAnsi="宋体" w:eastAsia="宋体" w:cs="宋体"/>
                <w:sz w:val="20"/>
                <w:szCs w:val="20"/>
              </w:rPr>
              <w:t>🟢 优秀</w:t>
            </w:r>
          </w:p>
        </w:tc>
      </w:tr>
      <w:tr w14:paraId="522BF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63531">
            <w:r>
              <w:rPr>
                <w:rFonts w:ascii="宋体" w:hAnsi="宋体" w:eastAsia="宋体" w:cs="宋体"/>
                <w:sz w:val="20"/>
                <w:szCs w:val="20"/>
              </w:rPr>
              <w:t>SEO</w:t>
            </w:r>
          </w:p>
        </w:tc>
        <w:tc>
          <w:tcPr>
            <w:tcW w:w="2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FF0AF">
            <w:r>
              <w:rPr>
                <w:rFonts w:ascii="宋体" w:hAnsi="宋体" w:eastAsia="宋体" w:cs="宋体"/>
                <w:sz w:val="20"/>
                <w:szCs w:val="20"/>
              </w:rPr>
              <w:t>90</w:t>
            </w:r>
          </w:p>
        </w:tc>
        <w:tc>
          <w:tcPr>
            <w:tcW w:w="38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73E09">
            <w:r>
              <w:rPr>
                <w:rFonts w:ascii="宋体" w:hAnsi="宋体" w:eastAsia="宋体" w:cs="宋体"/>
                <w:sz w:val="20"/>
                <w:szCs w:val="20"/>
              </w:rPr>
              <w:t>🟢 良好</w:t>
            </w:r>
          </w:p>
        </w:tc>
      </w:tr>
      <w:tr w14:paraId="33B81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C38CA">
            <w:r>
              <w:rPr>
                <w:rFonts w:ascii="宋体" w:hAnsi="宋体" w:eastAsia="宋体" w:cs="宋体"/>
                <w:sz w:val="20"/>
                <w:szCs w:val="20"/>
              </w:rPr>
              <w:t>综合得分</w:t>
            </w:r>
          </w:p>
        </w:tc>
        <w:tc>
          <w:tcPr>
            <w:tcW w:w="2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A3952">
            <w:r>
              <w:rPr>
                <w:rFonts w:ascii="宋体" w:hAnsi="宋体" w:eastAsia="宋体" w:cs="宋体"/>
                <w:sz w:val="20"/>
                <w:szCs w:val="20"/>
              </w:rPr>
              <w:t>88</w:t>
            </w:r>
          </w:p>
        </w:tc>
        <w:tc>
          <w:tcPr>
            <w:tcW w:w="38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5B0CF">
            <w:r>
              <w:rPr>
                <w:rFonts w:ascii="宋体" w:hAnsi="宋体" w:eastAsia="宋体" w:cs="宋体"/>
                <w:sz w:val="20"/>
                <w:szCs w:val="20"/>
              </w:rPr>
              <w:t>🟢 良好</w:t>
            </w:r>
          </w:p>
        </w:tc>
      </w:tr>
    </w:tbl>
    <w:p w14:paraId="04F6F236">
      <w:pPr>
        <w:pStyle w:val="3"/>
        <w:spacing w:before="240" w:after="120"/>
      </w:pPr>
      <w:r>
        <w:rPr>
          <w:rFonts w:ascii="宋体" w:hAnsi="宋体" w:eastAsia="宋体" w:cs="宋体"/>
          <w:b/>
          <w:bCs/>
          <w:sz w:val="28"/>
          <w:szCs w:val="28"/>
        </w:rPr>
        <w:t>核心Web指标</w:t>
      </w:r>
    </w:p>
    <w:tbl>
      <w:tblPr>
        <w:tblStyle w:val="11"/>
        <w:tblW w:w="93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2500"/>
        <w:gridCol w:w="3330"/>
      </w:tblGrid>
      <w:tr w14:paraId="58E31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8E945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指标</w:t>
            </w:r>
          </w:p>
        </w:tc>
        <w:tc>
          <w:tcPr>
            <w:tcW w:w="2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73AA4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数值</w:t>
            </w:r>
          </w:p>
        </w:tc>
        <w:tc>
          <w:tcPr>
            <w:tcW w:w="33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7EE79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状态</w:t>
            </w:r>
          </w:p>
        </w:tc>
      </w:tr>
      <w:tr w14:paraId="5DF7A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95E66">
            <w:r>
              <w:rPr>
                <w:rFonts w:ascii="宋体" w:hAnsi="宋体" w:eastAsia="宋体" w:cs="宋体"/>
                <w:sz w:val="20"/>
                <w:szCs w:val="20"/>
              </w:rPr>
              <w:t>LCP (最大内容绘制)</w:t>
            </w:r>
          </w:p>
        </w:tc>
        <w:tc>
          <w:tcPr>
            <w:tcW w:w="2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5C34B">
            <w:r>
              <w:rPr>
                <w:rFonts w:ascii="宋体" w:hAnsi="宋体" w:eastAsia="宋体" w:cs="宋体"/>
                <w:sz w:val="20"/>
                <w:szCs w:val="20"/>
              </w:rPr>
              <w:t>2.8s</w:t>
            </w:r>
          </w:p>
        </w:tc>
        <w:tc>
          <w:tcPr>
            <w:tcW w:w="33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8E675">
            <w:r>
              <w:rPr>
                <w:rFonts w:ascii="宋体" w:hAnsi="宋体" w:eastAsia="宋体" w:cs="宋体"/>
                <w:sz w:val="20"/>
                <w:szCs w:val="20"/>
              </w:rPr>
              <w:t>✅ 良好</w:t>
            </w:r>
          </w:p>
        </w:tc>
      </w:tr>
      <w:tr w14:paraId="06F02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509D8">
            <w:r>
              <w:rPr>
                <w:rFonts w:ascii="宋体" w:hAnsi="宋体" w:eastAsia="宋体" w:cs="宋体"/>
                <w:sz w:val="20"/>
                <w:szCs w:val="20"/>
              </w:rPr>
              <w:t>FID (首次输入延迟)</w:t>
            </w:r>
          </w:p>
        </w:tc>
        <w:tc>
          <w:tcPr>
            <w:tcW w:w="2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714BA">
            <w:r>
              <w:rPr>
                <w:rFonts w:ascii="宋体" w:hAnsi="宋体" w:eastAsia="宋体" w:cs="宋体"/>
                <w:sz w:val="20"/>
                <w:szCs w:val="20"/>
              </w:rPr>
              <w:t>65ms</w:t>
            </w:r>
          </w:p>
        </w:tc>
        <w:tc>
          <w:tcPr>
            <w:tcW w:w="33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E75F6">
            <w:r>
              <w:rPr>
                <w:rFonts w:ascii="宋体" w:hAnsi="宋体" w:eastAsia="宋体" w:cs="宋体"/>
                <w:sz w:val="20"/>
                <w:szCs w:val="20"/>
              </w:rPr>
              <w:t>✅ 良好</w:t>
            </w:r>
          </w:p>
        </w:tc>
      </w:tr>
      <w:tr w14:paraId="0115B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EF4B1">
            <w:r>
              <w:rPr>
                <w:rFonts w:ascii="宋体" w:hAnsi="宋体" w:eastAsia="宋体" w:cs="宋体"/>
                <w:sz w:val="20"/>
                <w:szCs w:val="20"/>
              </w:rPr>
              <w:t>CLS (累积布局偏移)</w:t>
            </w:r>
          </w:p>
        </w:tc>
        <w:tc>
          <w:tcPr>
            <w:tcW w:w="2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C106C">
            <w:r>
              <w:rPr>
                <w:rFonts w:ascii="宋体" w:hAnsi="宋体" w:eastAsia="宋体" w:cs="宋体"/>
                <w:sz w:val="20"/>
                <w:szCs w:val="20"/>
              </w:rPr>
              <w:t>0.05</w:t>
            </w:r>
          </w:p>
        </w:tc>
        <w:tc>
          <w:tcPr>
            <w:tcW w:w="33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C6129">
            <w:r>
              <w:rPr>
                <w:rFonts w:ascii="宋体" w:hAnsi="宋体" w:eastAsia="宋体" w:cs="宋体"/>
                <w:sz w:val="20"/>
                <w:szCs w:val="20"/>
              </w:rPr>
              <w:t>✅ 良好</w:t>
            </w:r>
          </w:p>
        </w:tc>
      </w:tr>
    </w:tbl>
    <w:p w14:paraId="595A1555">
      <w:r>
        <w:br w:type="page"/>
      </w:r>
    </w:p>
    <w:p w14:paraId="53A63C5C">
      <w:pPr>
        <w:pStyle w:val="3"/>
        <w:spacing w:before="240" w:after="120"/>
      </w:pPr>
      <w:r>
        <w:rPr>
          <w:rFonts w:ascii="宋体" w:hAnsi="宋体" w:eastAsia="宋体" w:cs="宋体"/>
          <w:b/>
          <w:bCs/>
          <w:sz w:val="28"/>
          <w:szCs w:val="28"/>
        </w:rPr>
        <w:t>二、商业银行盈利能力回归分析结果</w:t>
      </w:r>
    </w:p>
    <w:p w14:paraId="4B5AAA2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样本量：11160个观测值，覆盖620家银行，时间跨度18年</w:t>
      </w:r>
    </w:p>
    <w:p w14:paraId="75B00037">
      <w:pPr>
        <w:pStyle w:val="3"/>
        <w:spacing w:before="240" w:after="120"/>
      </w:pPr>
      <w:r>
        <w:rPr>
          <w:rFonts w:ascii="宋体" w:hAnsi="宋体" w:eastAsia="宋体" w:cs="宋体"/>
          <w:b/>
          <w:bCs/>
          <w:sz w:val="28"/>
          <w:szCs w:val="28"/>
        </w:rPr>
        <w:t>模型对比</w:t>
      </w:r>
    </w:p>
    <w:tbl>
      <w:tblPr>
        <w:tblStyle w:val="11"/>
        <w:tblW w:w="93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2000"/>
        <w:gridCol w:w="2000"/>
        <w:gridCol w:w="2830"/>
      </w:tblGrid>
      <w:tr w14:paraId="7B354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1D60F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变量</w:t>
            </w:r>
          </w:p>
        </w:tc>
        <w:tc>
          <w:tcPr>
            <w:tcW w:w="20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04952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OLS系数</w:t>
            </w:r>
          </w:p>
        </w:tc>
        <w:tc>
          <w:tcPr>
            <w:tcW w:w="20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EAC46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OLS+年度</w:t>
            </w:r>
          </w:p>
        </w:tc>
        <w:tc>
          <w:tcPr>
            <w:tcW w:w="28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6BCCB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FE系数</w:t>
            </w:r>
          </w:p>
        </w:tc>
      </w:tr>
      <w:tr w14:paraId="22E20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C1A10">
            <w:r>
              <w:rPr>
                <w:rFonts w:ascii="宋体" w:hAnsi="宋体" w:eastAsia="宋体" w:cs="宋体"/>
                <w:sz w:val="20"/>
                <w:szCs w:val="20"/>
              </w:rPr>
              <w:t>npl_ratio</w:t>
            </w:r>
          </w:p>
        </w:tc>
        <w:tc>
          <w:tcPr>
            <w:tcW w:w="20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E6346">
            <w:r>
              <w:rPr>
                <w:rFonts w:ascii="宋体" w:hAnsi="宋体" w:eastAsia="宋体" w:cs="宋体"/>
                <w:sz w:val="20"/>
                <w:szCs w:val="20"/>
              </w:rPr>
              <w:t>-0.7728</w:t>
            </w:r>
          </w:p>
        </w:tc>
        <w:tc>
          <w:tcPr>
            <w:tcW w:w="20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69D93">
            <w:r>
              <w:rPr>
                <w:rFonts w:ascii="宋体" w:hAnsi="宋体" w:eastAsia="宋体" w:cs="宋体"/>
                <w:sz w:val="20"/>
                <w:szCs w:val="20"/>
              </w:rPr>
              <w:t>-0.7694</w:t>
            </w:r>
          </w:p>
        </w:tc>
        <w:tc>
          <w:tcPr>
            <w:tcW w:w="28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D8548">
            <w:r>
              <w:rPr>
                <w:rFonts w:ascii="宋体" w:hAnsi="宋体" w:eastAsia="宋体" w:cs="宋体"/>
                <w:sz w:val="20"/>
                <w:szCs w:val="20"/>
              </w:rPr>
              <w:t>-0.8159</w:t>
            </w:r>
          </w:p>
        </w:tc>
      </w:tr>
      <w:tr w14:paraId="7FE8B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91FEA">
            <w:r>
              <w:rPr>
                <w:rFonts w:ascii="宋体" w:hAnsi="宋体" w:eastAsia="宋体" w:cs="宋体"/>
                <w:sz w:val="20"/>
                <w:szCs w:val="20"/>
              </w:rPr>
              <w:t>car</w:t>
            </w:r>
          </w:p>
        </w:tc>
        <w:tc>
          <w:tcPr>
            <w:tcW w:w="20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657D4">
            <w:r>
              <w:rPr>
                <w:rFonts w:ascii="宋体" w:hAnsi="宋体" w:eastAsia="宋体" w:cs="宋体"/>
                <w:sz w:val="20"/>
                <w:szCs w:val="20"/>
              </w:rPr>
              <w:t>0.4468</w:t>
            </w:r>
          </w:p>
        </w:tc>
        <w:tc>
          <w:tcPr>
            <w:tcW w:w="20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02AF2">
            <w:r>
              <w:rPr>
                <w:rFonts w:ascii="宋体" w:hAnsi="宋体" w:eastAsia="宋体" w:cs="宋体"/>
                <w:sz w:val="20"/>
                <w:szCs w:val="20"/>
              </w:rPr>
              <w:t>0.4440</w:t>
            </w:r>
          </w:p>
        </w:tc>
        <w:tc>
          <w:tcPr>
            <w:tcW w:w="28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99EA2">
            <w:r>
              <w:rPr>
                <w:rFonts w:ascii="宋体" w:hAnsi="宋体" w:eastAsia="宋体" w:cs="宋体"/>
                <w:sz w:val="20"/>
                <w:szCs w:val="20"/>
              </w:rPr>
              <w:t>0.3945</w:t>
            </w:r>
          </w:p>
        </w:tc>
      </w:tr>
      <w:tr w14:paraId="59B52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5CDFE">
            <w:r>
              <w:rPr>
                <w:rFonts w:ascii="宋体" w:hAnsi="宋体" w:eastAsia="宋体" w:cs="宋体"/>
                <w:sz w:val="20"/>
                <w:szCs w:val="20"/>
              </w:rPr>
              <w:t>loan_growth</w:t>
            </w:r>
          </w:p>
        </w:tc>
        <w:tc>
          <w:tcPr>
            <w:tcW w:w="20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7DEAE">
            <w:r>
              <w:rPr>
                <w:rFonts w:ascii="宋体" w:hAnsi="宋体" w:eastAsia="宋体" w:cs="宋体"/>
                <w:sz w:val="20"/>
                <w:szCs w:val="20"/>
              </w:rPr>
              <w:t>0.0441</w:t>
            </w:r>
          </w:p>
        </w:tc>
        <w:tc>
          <w:tcPr>
            <w:tcW w:w="20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E04E7">
            <w:r>
              <w:rPr>
                <w:rFonts w:ascii="宋体" w:hAnsi="宋体" w:eastAsia="宋体" w:cs="宋体"/>
                <w:sz w:val="20"/>
                <w:szCs w:val="20"/>
              </w:rPr>
              <w:t>0.0435</w:t>
            </w:r>
          </w:p>
        </w:tc>
        <w:tc>
          <w:tcPr>
            <w:tcW w:w="28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9E72F">
            <w:r>
              <w:rPr>
                <w:rFonts w:ascii="宋体" w:hAnsi="宋体" w:eastAsia="宋体" w:cs="宋体"/>
                <w:sz w:val="20"/>
                <w:szCs w:val="20"/>
              </w:rPr>
              <w:t>0.0439</w:t>
            </w:r>
          </w:p>
        </w:tc>
      </w:tr>
      <w:tr w14:paraId="7F276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01D22">
            <w:r>
              <w:rPr>
                <w:rFonts w:ascii="宋体" w:hAnsi="宋体" w:eastAsia="宋体" w:cs="宋体"/>
                <w:sz w:val="20"/>
                <w:szCs w:val="20"/>
              </w:rPr>
              <w:t>log_asset</w:t>
            </w:r>
          </w:p>
        </w:tc>
        <w:tc>
          <w:tcPr>
            <w:tcW w:w="20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29DEF">
            <w:r>
              <w:rPr>
                <w:rFonts w:ascii="宋体" w:hAnsi="宋体" w:eastAsia="宋体" w:cs="宋体"/>
                <w:sz w:val="20"/>
                <w:szCs w:val="20"/>
              </w:rPr>
              <w:t>-0.0086</w:t>
            </w:r>
          </w:p>
        </w:tc>
        <w:tc>
          <w:tcPr>
            <w:tcW w:w="20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3A6F9">
            <w:r>
              <w:rPr>
                <w:rFonts w:ascii="宋体" w:hAnsi="宋体" w:eastAsia="宋体" w:cs="宋体"/>
                <w:sz w:val="20"/>
                <w:szCs w:val="20"/>
              </w:rPr>
              <w:t>-0.0113</w:t>
            </w:r>
          </w:p>
        </w:tc>
        <w:tc>
          <w:tcPr>
            <w:tcW w:w="28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EEC06">
            <w:r>
              <w:rPr>
                <w:rFonts w:ascii="宋体" w:hAnsi="宋体" w:eastAsia="宋体" w:cs="宋体"/>
                <w:sz w:val="20"/>
                <w:szCs w:val="20"/>
              </w:rPr>
              <w:t>nan</w:t>
            </w:r>
          </w:p>
        </w:tc>
      </w:tr>
    </w:tbl>
    <w:p w14:paraId="33CF1B9E"/>
    <w:p w14:paraId="1B5CE92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回归结论：根据三种回归模型的结果，商业银行盈利能力影响因素分析如下：</w:t>
      </w:r>
    </w:p>
    <w:p w14:paraId="54E7916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F5D055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资产质量是核心影响因素 ：不良贷款率(npl_ratio)在所有模型中均呈现显著负向影响，系数约为-0.77至-0.82。每提升1个百分点不良贷款率，ROE下降约0.8个百分点，表明资产质量是决定银行盈利能力的关键。</w:t>
      </w:r>
    </w:p>
    <w:p w14:paraId="2968ACF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681F8B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资本充足率正向促进盈利 ：资本充足率(car)系数显著为正（约0.39-0.45），充足的资本为银行提供风险缓冲和业务拓展能力，进而提升盈利能力。</w:t>
      </w:r>
    </w:p>
    <w:p w14:paraId="3C468F8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F488E9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 贷款增长贡献盈利增长 ：贷款增长率(loan_growth)系数约0.044，表明信贷规模扩张对ROE有积极贡献。</w:t>
      </w:r>
    </w:p>
    <w:p w14:paraId="1CC70D9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F9A7F4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 规模效应递减 ：资产规模(log_asset)系数为负，反映大型银行可能面临规模不经济或更高运营成本。</w:t>
      </w:r>
    </w:p>
    <w:p w14:paraId="0604AD8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6CD173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 固定效应模型更优 ：控制银行个体效应和年度效应后，模型解释力更强，系数估计更稳健。</w:t>
      </w:r>
    </w:p>
    <w:p w14:paraId="339CD19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page"/>
      </w:r>
    </w:p>
    <w:p w14:paraId="1E2E0ACF">
      <w:pPr>
        <w:pStyle w:val="2"/>
        <w:spacing w:before="360" w:after="240"/>
      </w:pPr>
      <w:r>
        <w:rPr>
          <w:rFonts w:ascii="宋体" w:hAnsi="宋体" w:eastAsia="宋体" w:cs="宋体"/>
          <w:b/>
          <w:bCs/>
          <w:sz w:val="32"/>
          <w:szCs w:val="32"/>
        </w:rPr>
        <w:t>问题与解决</w:t>
      </w:r>
    </w:p>
    <w:tbl>
      <w:tblPr>
        <w:tblStyle w:val="11"/>
        <w:tblW w:w="93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2800"/>
        <w:gridCol w:w="3730"/>
      </w:tblGrid>
      <w:tr w14:paraId="2C63B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8EE46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问题描述</w:t>
            </w:r>
          </w:p>
        </w:tc>
        <w:tc>
          <w:tcPr>
            <w:tcW w:w="28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9D6EA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原因分析</w:t>
            </w:r>
          </w:p>
        </w:tc>
        <w:tc>
          <w:tcPr>
            <w:tcW w:w="37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2B725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解决方案</w:t>
            </w:r>
          </w:p>
        </w:tc>
      </w:tr>
      <w:tr w14:paraId="2F2B3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C55B2">
            <w:r>
              <w:rPr>
                <w:rFonts w:ascii="宋体" w:hAnsi="宋体" w:eastAsia="宋体" w:cs="宋体"/>
                <w:sz w:val="20"/>
                <w:szCs w:val="20"/>
              </w:rPr>
              <w:t>Lighthouse测试超时</w:t>
            </w:r>
          </w:p>
        </w:tc>
        <w:tc>
          <w:tcPr>
            <w:tcW w:w="28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E4C51">
            <w:r>
              <w:rPr>
                <w:rFonts w:ascii="宋体" w:hAnsi="宋体" w:eastAsia="宋体" w:cs="宋体"/>
                <w:sz w:val="20"/>
                <w:szCs w:val="20"/>
              </w:rPr>
              <w:t>网络不稳定</w:t>
            </w:r>
          </w:p>
        </w:tc>
        <w:tc>
          <w:tcPr>
            <w:tcW w:w="37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263AF">
            <w:r>
              <w:rPr>
                <w:rFonts w:ascii="宋体" w:hAnsi="宋体" w:eastAsia="宋体" w:cs="宋体"/>
                <w:sz w:val="20"/>
                <w:szCs w:val="20"/>
              </w:rPr>
              <w:t>增加超时时间，多次重试</w:t>
            </w:r>
          </w:p>
        </w:tc>
      </w:tr>
      <w:tr w14:paraId="2986A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2099E">
            <w:r>
              <w:rPr>
                <w:rFonts w:ascii="宋体" w:hAnsi="宋体" w:eastAsia="宋体" w:cs="宋体"/>
                <w:sz w:val="20"/>
                <w:szCs w:val="20"/>
              </w:rPr>
              <w:t>回归结果不显著</w:t>
            </w:r>
          </w:p>
        </w:tc>
        <w:tc>
          <w:tcPr>
            <w:tcW w:w="28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84F41">
            <w:r>
              <w:rPr>
                <w:rFonts w:ascii="宋体" w:hAnsi="宋体" w:eastAsia="宋体" w:cs="宋体"/>
                <w:sz w:val="20"/>
                <w:szCs w:val="20"/>
              </w:rPr>
              <w:t>变量存在多重共线性</w:t>
            </w:r>
          </w:p>
        </w:tc>
        <w:tc>
          <w:tcPr>
            <w:tcW w:w="37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DE7F8">
            <w:r>
              <w:rPr>
                <w:rFonts w:ascii="宋体" w:hAnsi="宋体" w:eastAsia="宋体" w:cs="宋体"/>
                <w:sz w:val="20"/>
                <w:szCs w:val="20"/>
              </w:rPr>
              <w:t>使用VIF检测，移除高度相关变量</w:t>
            </w:r>
          </w:p>
        </w:tc>
      </w:tr>
      <w:tr w14:paraId="44542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2D738">
            <w:r>
              <w:rPr>
                <w:rFonts w:ascii="宋体" w:hAnsi="宋体" w:eastAsia="宋体" w:cs="宋体"/>
                <w:sz w:val="20"/>
                <w:szCs w:val="20"/>
              </w:rPr>
              <w:t>MCP服务连接失败</w:t>
            </w:r>
          </w:p>
        </w:tc>
        <w:tc>
          <w:tcPr>
            <w:tcW w:w="28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80C3B">
            <w:r>
              <w:rPr>
                <w:rFonts w:ascii="宋体" w:hAnsi="宋体" w:eastAsia="宋体" w:cs="宋体"/>
                <w:sz w:val="20"/>
                <w:szCs w:val="20"/>
              </w:rPr>
              <w:t>服务端口占用</w:t>
            </w:r>
          </w:p>
        </w:tc>
        <w:tc>
          <w:tcPr>
            <w:tcW w:w="37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F70EA">
            <w:r>
              <w:rPr>
                <w:rFonts w:ascii="宋体" w:hAnsi="宋体" w:eastAsia="宋体" w:cs="宋体"/>
                <w:sz w:val="20"/>
                <w:szCs w:val="20"/>
              </w:rPr>
              <w:t>检查并释放端口，重启MCP服务</w:t>
            </w:r>
          </w:p>
        </w:tc>
      </w:tr>
      <w:tr w14:paraId="183EA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D30E9">
            <w:r>
              <w:rPr>
                <w:rFonts w:ascii="宋体" w:hAnsi="宋体" w:eastAsia="宋体" w:cs="宋体"/>
                <w:sz w:val="20"/>
                <w:szCs w:val="20"/>
              </w:rPr>
              <w:t>Excel文件读取失败</w:t>
            </w:r>
          </w:p>
        </w:tc>
        <w:tc>
          <w:tcPr>
            <w:tcW w:w="28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4D0D1">
            <w:r>
              <w:rPr>
                <w:rFonts w:ascii="宋体" w:hAnsi="宋体" w:eastAsia="宋体" w:cs="宋体"/>
                <w:sz w:val="20"/>
                <w:szCs w:val="20"/>
              </w:rPr>
              <w:t>文件格式不兼容</w:t>
            </w:r>
          </w:p>
        </w:tc>
        <w:tc>
          <w:tcPr>
            <w:tcW w:w="37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75B33">
            <w:r>
              <w:rPr>
                <w:rFonts w:ascii="宋体" w:hAnsi="宋体" w:eastAsia="宋体" w:cs="宋体"/>
                <w:sz w:val="20"/>
                <w:szCs w:val="20"/>
              </w:rPr>
              <w:t>转换为xlsx格式后重新导入</w:t>
            </w:r>
          </w:p>
        </w:tc>
      </w:tr>
      <w:tr w14:paraId="6E3FD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24003">
            <w:r>
              <w:rPr>
                <w:rFonts w:ascii="宋体" w:hAnsi="宋体" w:eastAsia="宋体" w:cs="宋体"/>
                <w:sz w:val="20"/>
                <w:szCs w:val="20"/>
              </w:rPr>
              <w:t>数据缺失值过多</w:t>
            </w:r>
          </w:p>
        </w:tc>
        <w:tc>
          <w:tcPr>
            <w:tcW w:w="28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77964">
            <w:r>
              <w:rPr>
                <w:rFonts w:ascii="宋体" w:hAnsi="宋体" w:eastAsia="宋体" w:cs="宋体"/>
                <w:sz w:val="20"/>
                <w:szCs w:val="20"/>
              </w:rPr>
              <w:t>部分银行数据不完整</w:t>
            </w:r>
          </w:p>
        </w:tc>
        <w:tc>
          <w:tcPr>
            <w:tcW w:w="37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2C10B">
            <w:r>
              <w:rPr>
                <w:rFonts w:ascii="宋体" w:hAnsi="宋体" w:eastAsia="宋体" w:cs="宋体"/>
                <w:sz w:val="20"/>
                <w:szCs w:val="20"/>
              </w:rPr>
              <w:t>使用多重插补法处理缺失值</w:t>
            </w:r>
          </w:p>
        </w:tc>
      </w:tr>
    </w:tbl>
    <w:p w14:paraId="4B4F6691">
      <w:pPr>
        <w:pStyle w:val="2"/>
        <w:spacing w:before="360" w:after="240"/>
      </w:pPr>
      <w:r>
        <w:rPr>
          <w:rFonts w:ascii="宋体" w:hAnsi="宋体" w:eastAsia="宋体" w:cs="宋体"/>
          <w:b/>
          <w:bCs/>
          <w:sz w:val="32"/>
          <w:szCs w:val="32"/>
        </w:rPr>
        <w:t>实验心得</w:t>
      </w:r>
    </w:p>
    <w:p w14:paraId="614E36B5">
      <w:pPr>
        <w:pStyle w:val="3"/>
        <w:spacing w:before="240" w:after="120"/>
      </w:pPr>
      <w:r>
        <w:rPr>
          <w:rFonts w:ascii="宋体" w:hAnsi="宋体" w:eastAsia="宋体" w:cs="宋体"/>
          <w:b/>
          <w:bCs/>
          <w:sz w:val="28"/>
          <w:szCs w:val="28"/>
        </w:rPr>
        <w:t>收获</w:t>
      </w:r>
    </w:p>
    <w:p w14:paraId="66C6D7A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掌握了MCP工具链的使用方法，理解了各服务之间的协作流程</w:t>
      </w:r>
    </w:p>
    <w:p w14:paraId="2AFD133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学会了使用Lighthouse进行网站性能分析，了解了核心Web指标的含义</w:t>
      </w:r>
    </w:p>
    <w:p w14:paraId="0BD0C25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掌握了面板数据回归分析方法，能够运用OLS和固定效应模型</w:t>
      </w:r>
    </w:p>
    <w:p w14:paraId="3A27992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学会了如何将分析结果整理成专业的报告文档</w:t>
      </w:r>
    </w:p>
    <w:p w14:paraId="3A5B7D34">
      <w:pPr>
        <w:pStyle w:val="3"/>
        <w:spacing w:before="240" w:after="120"/>
      </w:pPr>
      <w:r>
        <w:rPr>
          <w:rFonts w:ascii="宋体" w:hAnsi="宋体" w:eastAsia="宋体" w:cs="宋体"/>
          <w:b/>
          <w:bCs/>
          <w:sz w:val="28"/>
          <w:szCs w:val="28"/>
        </w:rPr>
        <w:t>不足</w:t>
      </w:r>
    </w:p>
    <w:p w14:paraId="001C6F4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回归模型的R-squared值较低，可能遗漏了重要的解释变量</w:t>
      </w:r>
    </w:p>
    <w:p w14:paraId="58DC019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未能进行更深入的稳健性检验</w:t>
      </w:r>
    </w:p>
    <w:p w14:paraId="536530A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数据预处理环节还可以进一步优化</w:t>
      </w:r>
    </w:p>
    <w:p w14:paraId="5E54B52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</w:p>
    <w:p w14:paraId="0AB1D15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hint="eastAsia" w:cs="宋体"/>
          <w:color w:val="FF0000"/>
          <w:sz w:val="24"/>
          <w:szCs w:val="24"/>
          <w:lang w:val="en-US" w:eastAsia="zh-CN"/>
        </w:rPr>
      </w:pPr>
      <w:r>
        <w:rPr>
          <w:rFonts w:hint="eastAsia" w:cs="宋体"/>
          <w:color w:val="FF0000"/>
          <w:sz w:val="24"/>
          <w:szCs w:val="24"/>
          <w:lang w:val="en-US" w:eastAsia="zh-CN"/>
        </w:rPr>
        <w:t>交付物：</w:t>
      </w:r>
      <w:r>
        <w:rPr>
          <w:rFonts w:hint="eastAsia" w:cs="宋体"/>
          <w:color w:val="FF0000"/>
          <w:sz w:val="24"/>
          <w:szCs w:val="24"/>
          <w:lang w:val="en-US" w:eastAsia="zh-CN"/>
        </w:rPr>
        <w:fldChar w:fldCharType="begin"/>
      </w:r>
      <w:r>
        <w:rPr>
          <w:rFonts w:hint="eastAsia" w:cs="宋体"/>
          <w:color w:val="FF0000"/>
          <w:sz w:val="24"/>
          <w:szCs w:val="24"/>
          <w:lang w:val="en-US" w:eastAsia="zh-CN"/>
        </w:rPr>
        <w:instrText xml:space="preserve"> HYPERLINK "https://cnb.cool/u/cnb.ccq4yX3VAFA" </w:instrText>
      </w:r>
      <w:r>
        <w:rPr>
          <w:rFonts w:hint="eastAsia" w:cs="宋体"/>
          <w:color w:val="FF0000"/>
          <w:sz w:val="24"/>
          <w:szCs w:val="24"/>
          <w:lang w:val="en-US" w:eastAsia="zh-CN"/>
        </w:rPr>
        <w:fldChar w:fldCharType="separate"/>
      </w:r>
      <w:r>
        <w:rPr>
          <w:rStyle w:val="15"/>
          <w:rFonts w:hint="eastAsia" w:cs="宋体"/>
          <w:sz w:val="24"/>
          <w:szCs w:val="24"/>
          <w:lang w:val="en-US" w:eastAsia="zh-CN"/>
        </w:rPr>
        <w:t>https://cnb.cool/u/cnb.ccq4yX3VAFA</w:t>
      </w:r>
      <w:r>
        <w:rPr>
          <w:rFonts w:hint="eastAsia" w:cs="宋体"/>
          <w:color w:val="FF0000"/>
          <w:sz w:val="24"/>
          <w:szCs w:val="24"/>
          <w:lang w:val="en-US" w:eastAsia="zh-CN"/>
        </w:rPr>
        <w:fldChar w:fldCharType="end"/>
      </w:r>
    </w:p>
    <w:p w14:paraId="0E5B1B69">
      <w:pPr>
        <w:spacing w:before="480"/>
        <w:jc w:val="both"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"https://cnb.cool/yym614000/smartbanking" </w:instrText>
      </w:r>
      <w:r>
        <w:rPr>
          <w:rFonts w:hint="eastAsia"/>
        </w:rPr>
        <w:fldChar w:fldCharType="separate"/>
      </w:r>
      <w:r>
        <w:rPr>
          <w:rStyle w:val="15"/>
          <w:rFonts w:hint="eastAsia"/>
        </w:rPr>
        <w:t>https://cnb.cool/yym614000/smartbanking</w:t>
      </w:r>
      <w:r>
        <w:rPr>
          <w:rFonts w:hint="eastAsia"/>
        </w:rPr>
        <w:fldChar w:fldCharType="end"/>
      </w:r>
    </w:p>
    <w:p w14:paraId="2EF374A2">
      <w:pPr>
        <w:spacing w:befor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"C:/Users/%E6%AD%AA%E6%AD%AA%E7%B1%B3/Desktop/snake_game.html"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5"/>
          <w:rFonts w:ascii="宋体" w:hAnsi="宋体" w:eastAsia="宋体" w:cs="宋体"/>
          <w:sz w:val="24"/>
          <w:szCs w:val="24"/>
        </w:rPr>
        <w:t>snake_game.html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03476D57">
      <w:pPr>
        <w:rPr>
          <w:rFonts w:hint="eastAsia"/>
        </w:rPr>
      </w:pPr>
      <w:r>
        <w:rPr>
          <w:rFonts w:hint="eastAsia"/>
        </w:rPr>
        <w:t>令牌名:作业</w:t>
      </w:r>
    </w:p>
    <w:p w14:paraId="7B5D3975">
      <w:pPr>
        <w:rPr>
          <w:rFonts w:hint="eastAsia"/>
        </w:rPr>
      </w:pPr>
      <w:r>
        <w:rPr>
          <w:rFonts w:hint="eastAsia"/>
        </w:rPr>
        <w:t>Git Username:cnb</w:t>
      </w:r>
    </w:p>
    <w:p w14:paraId="163B8018">
      <w:r>
        <w:rPr>
          <w:rFonts w:hint="eastAsia"/>
        </w:rPr>
        <w:t>Token:bAKxI8HR5FoF1988WAOUZBrm5RD</w:t>
      </w:r>
    </w:p>
    <w:p w14:paraId="47DF8179">
      <w:pPr>
        <w:spacing w:before="480"/>
        <w:jc w:val="both"/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62D84D">
    <w:pPr>
      <w:jc w:val="center"/>
    </w:pPr>
    <w:r>
      <w:rPr>
        <w:rFonts w:ascii="宋体" w:hAnsi="宋体" w:eastAsia="宋体" w:cs="宋体"/>
        <w:sz w:val="18"/>
        <w:szCs w:val="18"/>
      </w:rPr>
      <w:t xml:space="preserve">第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PAGE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 / 共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NUMPAGES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EE46C2">
    <w:pPr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5AF3CA8"/>
    <w:rsid w:val="65C25461"/>
    <w:rsid w:val="6DDE685F"/>
    <w:rsid w:val="7B9E5F9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1"/>
      <w:szCs w:val="21"/>
    </w:rPr>
  </w:style>
  <w:style w:type="paragraph" w:styleId="2">
    <w:name w:val="heading 1"/>
    <w:basedOn w:val="1"/>
    <w:next w:val="1"/>
    <w:qFormat/>
    <w:uiPriority w:val="0"/>
    <w:pPr>
      <w:spacing w:before="360" w:after="240"/>
      <w:outlineLvl w:val="0"/>
    </w:pPr>
    <w:rPr>
      <w:rFonts w:ascii="宋体" w:hAnsi="宋体" w:eastAsia="宋体" w:cs="宋体"/>
      <w:b/>
      <w:bCs/>
      <w:sz w:val="32"/>
      <w:szCs w:val="32"/>
    </w:rPr>
  </w:style>
  <w:style w:type="paragraph" w:styleId="3">
    <w:name w:val="heading 2"/>
    <w:basedOn w:val="1"/>
    <w:next w:val="1"/>
    <w:qFormat/>
    <w:uiPriority w:val="0"/>
    <w:pPr>
      <w:spacing w:before="240" w:after="120"/>
      <w:outlineLvl w:val="1"/>
    </w:pPr>
    <w:rPr>
      <w:rFonts w:ascii="宋体" w:hAnsi="宋体" w:eastAsia="宋体" w:cs="宋体"/>
      <w:b/>
      <w:bCs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00"/>
      <w:outlineLvl w:val="2"/>
    </w:pPr>
    <w:rPr>
      <w:rFonts w:ascii="宋体" w:hAnsi="宋体" w:eastAsia="宋体" w:cs="宋体"/>
      <w:b/>
      <w:bCs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1"/>
      <w:szCs w:val="21"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table" w:styleId="12">
    <w:name w:val="Table Grid"/>
    <w:basedOn w:val="11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4">
    <w:name w:val="endnote reference"/>
    <w:semiHidden/>
    <w:unhideWhenUsed/>
    <w:qFormat/>
    <w:uiPriority w:val="99"/>
    <w:rPr>
      <w:vertAlign w:val="superscript"/>
    </w:rPr>
  </w:style>
  <w:style w:type="character" w:styleId="15">
    <w:name w:val="Hyperlink"/>
    <w:unhideWhenUsed/>
    <w:uiPriority w:val="99"/>
    <w:rPr>
      <w:color w:val="0563C1"/>
      <w:u w:val="single"/>
    </w:rPr>
  </w:style>
  <w:style w:type="character" w:styleId="16">
    <w:name w:val="footnote reference"/>
    <w:semiHidden/>
    <w:unhideWhenUsed/>
    <w:qFormat/>
    <w:uiPriority w:val="99"/>
    <w:rPr>
      <w:vertAlign w:val="superscript"/>
    </w:rPr>
  </w:style>
  <w:style w:type="paragraph" w:styleId="17">
    <w:name w:val="List Paragraph"/>
    <w:qFormat/>
    <w:uiPriority w:val="0"/>
    <w:rPr>
      <w:rFonts w:ascii="宋体" w:hAnsi="宋体" w:eastAsia="宋体" w:cs="宋体"/>
      <w:sz w:val="21"/>
      <w:szCs w:val="21"/>
    </w:rPr>
  </w:style>
  <w:style w:type="character" w:customStyle="1" w:styleId="18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756</Words>
  <Characters>1319</Characters>
  <TotalTime>0</TotalTime>
  <ScaleCrop>false</ScaleCrop>
  <LinksUpToDate>false</LinksUpToDate>
  <CharactersWithSpaces>1389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2026-06-24T00:30:00Z</dcterms:created>
  <dc:creator>陈曦</dc:creator>
  <cp:lastModifiedBy>杨焰明</cp:lastModifiedBy>
  <dcterms:modified xsi:type="dcterms:W3CDTF">2026-06-26T03:43:18Z</dcterms:modified>
  <dc:title>智慧银行实验教程 - 实验二报告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eyJoZGlkIjoiNTkzNmJlNDE0ZTI1ZjFjMzIxNTc5MDg2MmRlMmZlZTEiLCJ1c2VySWQiOiIxMTQ1NzU5ODI3In0=</vt:lpwstr>
  </property>
  <property fmtid="{D5CDD505-2E9C-101B-9397-08002B2CF9AE}" pid="3" name="KSOProductBuildVer">
    <vt:lpwstr>2052-12.1.0.23542</vt:lpwstr>
  </property>
  <property fmtid="{D5CDD505-2E9C-101B-9397-08002B2CF9AE}" pid="4" name="ICV">
    <vt:lpwstr>A850682F6D7941399A7906DF58581B13_13</vt:lpwstr>
  </property>
</Properties>
</file>