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DCAE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智慧银行实验教程综合实验报告</w:t>
      </w:r>
    </w:p>
    <w:p w14:paraId="5DEC9357">
      <w:pPr>
        <w:rPr>
          <w:rFonts w:hint="eastAsia"/>
          <w:lang w:val="en-US" w:eastAsia="zh-CN"/>
        </w:rPr>
      </w:pPr>
    </w:p>
    <w:p w14:paraId="23AA2CFE">
      <w:pPr>
        <w:rPr>
          <w:rFonts w:hint="eastAsia"/>
          <w:lang w:val="en-US" w:eastAsia="zh-CN"/>
        </w:rPr>
      </w:pPr>
    </w:p>
    <w:p w14:paraId="03DBA1E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color w:val="C00000"/>
          <w:sz w:val="32"/>
          <w:szCs w:val="40"/>
          <w:vertAlign w:val="baseline"/>
          <w:lang w:val="en-US" w:eastAsia="zh-CN"/>
        </w:rPr>
      </w:pPr>
      <w:r>
        <w:rPr>
          <w:rFonts w:hint="eastAsia"/>
          <w:color w:val="C00000"/>
          <w:sz w:val="32"/>
          <w:szCs w:val="40"/>
          <w:lang w:val="en-US" w:eastAsia="zh-CN"/>
        </w:rPr>
        <w:t>金融202301 罗瑞 202301723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74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4ADC6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实验心得：</w:t>
            </w:r>
          </w:p>
          <w:p w14:paraId="706BD50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本次智慧银行系列实验从TRAE IDE环境搭建、MCP工具操控、Skill体系构建到BMAD全流程项目开发，循序渐进地覆盖了金融数字化AI实操全链路。通过四次实验，我从最初只会复制代码、完全不懂环境配置的"小白"，成长为能够独立完成全套AI开发工具链部署、金融数据分析与系统开发的实践者，彻底改变了我对AI在金融行业应用的浅层认知。</w:t>
            </w:r>
          </w:p>
          <w:p w14:paraId="6B1DF87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一、核心技能收获</w:t>
            </w:r>
          </w:p>
          <w:p w14:paraId="56C6E864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熟练掌握TRAE IDE安装配置、Builder/四种AI协作模式切换。独立完成Python/Node.js/Git全栈环境搭建，能处理路径错误、依赖缺失、Token过期等各类高频故障。掌握MCP服务配置（fetch、playwright、excel、word、ppt等），理解"MCP是AI手脚"的核心逻辑。熟练使用Skills CLI工具，能够安装、调用、编写和审计金融类Skill。</w:t>
            </w:r>
          </w:p>
          <w:p w14:paraId="54EAF67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金融业务实操</w:t>
            </w:r>
          </w:p>
          <w:p w14:paraId="1471ED9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金融PDF论文智能解读、Excel多文件批量清洗合并。搭建SARIMA与LSTM双预测模型，实现信用卡消费时序预测。生成标准化银行客户回访报告、信用风险评估报告、贷款定价Excel模型。基于BMAD方法论完成银行CRM系统从需求分析到云端部署的全流程开发。</w:t>
            </w:r>
          </w:p>
          <w:p w14:paraId="6991F7A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二、关键思维建立</w:t>
            </w:r>
          </w:p>
          <w:p w14:paraId="1087F52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"AI辅助、人主导决策"的底层逻辑</w:t>
            </w:r>
          </w:p>
          <w:p w14:paraId="62856A3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I擅长批量、重复、标准化的机械工作，但无法自主判断金融业务逻辑、监管规则和数据隐私风险。AI生成的表格、报告、代码都存在数据偏差、逻辑漏洞、合规隐患的可能，必须建立"环境提前校验→精准提示词→人工复核→双备份→安全审计"的固定工作流程。</w:t>
            </w:r>
          </w:p>
          <w:p w14:paraId="1B14A27D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金融合规与数据安全优先的风控思维</w:t>
            </w:r>
          </w:p>
          <w:p w14:paraId="3CA5DE1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Skill安全审计环节，我第一次意识到AI工具存在合规隐患——通用金融Skill容易输出确定性投资建议、缺乏客户数据脱敏机制，可能违反监管要求。今后任何面向客户的AI分析内容，必须先做合规审计，增加免责声明与数据脱敏逻辑。</w:t>
            </w:r>
          </w:p>
          <w:p w14:paraId="3120917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三、问题排查与解决能力提升</w:t>
            </w:r>
          </w:p>
          <w:p w14:paraId="57E745D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过程中遇到的大量报错极大锻炼了我的工程排错能力。环境类问题如TRAE终端与工作目录不一致、PostgreSQL连接失败、bcrypt安装权限不足，让我学会统一路径、采用降级替代方案。配置类问题如mcp.json语法错误、CNB Token过期，让我养成备份原文件、分层排查的习惯。长期应用规划，以自身金融专业能力为核心，AI作为辅助提升效率，适配未来银行数字化转型各类工作场景。</w:t>
            </w:r>
          </w:p>
          <w:p w14:paraId="239B171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</w:p>
        </w:tc>
      </w:tr>
    </w:tbl>
    <w:p w14:paraId="57C0738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32"/>
          <w:szCs w:val="40"/>
          <w:lang w:val="en-US" w:eastAsia="zh-CN"/>
        </w:rPr>
      </w:pPr>
    </w:p>
    <w:p w14:paraId="037A644D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我的 CNB 远程仓库：</w:t>
      </w:r>
      <w:r>
        <w:rPr>
          <w:rFonts w:hint="eastAsia"/>
          <w:sz w:val="32"/>
          <w:szCs w:val="40"/>
          <w:lang w:val="en-US" w:eastAsia="zh-CN"/>
        </w:rPr>
        <w:fldChar w:fldCharType="begin"/>
      </w:r>
      <w:r>
        <w:rPr>
          <w:rFonts w:hint="eastAsia"/>
          <w:sz w:val="32"/>
          <w:szCs w:val="40"/>
          <w:lang w:val="en-US" w:eastAsia="zh-CN"/>
        </w:rPr>
        <w:instrText xml:space="preserve"> HYPERLINK "https://cnb.cool/luorui.com-2026" </w:instrText>
      </w:r>
      <w:r>
        <w:rPr>
          <w:rFonts w:hint="eastAsia"/>
          <w:sz w:val="32"/>
          <w:szCs w:val="40"/>
          <w:lang w:val="en-US" w:eastAsia="zh-CN"/>
        </w:rPr>
        <w:fldChar w:fldCharType="separate"/>
      </w:r>
      <w:r>
        <w:rPr>
          <w:rStyle w:val="8"/>
          <w:rFonts w:hint="eastAsia"/>
          <w:sz w:val="32"/>
          <w:szCs w:val="40"/>
          <w:lang w:val="en-US" w:eastAsia="zh-CN"/>
        </w:rPr>
        <w:t>https://cnb.cool/luorui.com-2026</w:t>
      </w:r>
      <w:r>
        <w:rPr>
          <w:rFonts w:hint="eastAsia"/>
          <w:sz w:val="32"/>
          <w:szCs w:val="40"/>
          <w:lang w:val="en-US" w:eastAsia="zh-CN"/>
        </w:rPr>
        <w:fldChar w:fldCharType="end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F8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6BBE7A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918075" cy="2890520"/>
                  <wp:effectExtent l="0" t="0" r="9525" b="5080"/>
                  <wp:docPr id="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075" cy="289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66CB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2"/>
          <w:szCs w:val="40"/>
          <w:lang w:val="en-US" w:eastAsia="zh-CN"/>
        </w:rPr>
      </w:pPr>
    </w:p>
    <w:p w14:paraId="70025B6F">
      <w:pPr>
        <w:pStyle w:val="3"/>
        <w:bidi w:val="0"/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lang w:val="en-US" w:eastAsia="zh-CN"/>
        </w:rPr>
        <w:t>实验一 实验报告</w:t>
      </w:r>
    </w:p>
    <w:p w14:paraId="0B25B1DC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 xml:space="preserve">1 </w:t>
      </w:r>
      <w:r>
        <w:rPr>
          <w:rFonts w:hint="eastAsia"/>
          <w:color w:val="C00000"/>
          <w:lang w:val="en-US" w:eastAsia="zh-CN"/>
        </w:rPr>
        <w:t xml:space="preserve">环境信息表； </w:t>
      </w:r>
    </w:p>
    <w:p w14:paraId="43DAE4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3150870" cy="1680210"/>
            <wp:effectExtent l="0" t="0" r="11430" b="889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3A8A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 xml:space="preserve">2 TRAE </w:t>
      </w:r>
      <w:r>
        <w:rPr>
          <w:rFonts w:hint="eastAsia"/>
          <w:color w:val="C00000"/>
          <w:lang w:val="en-US" w:eastAsia="zh-CN"/>
        </w:rPr>
        <w:t xml:space="preserve">安装配置过程截图；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9"/>
        <w:gridCol w:w="4063"/>
      </w:tblGrid>
      <w:tr w14:paraId="0B69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2" w:hRule="atLeast"/>
        </w:trPr>
        <w:tc>
          <w:tcPr>
            <w:tcW w:w="4261" w:type="dxa"/>
          </w:tcPr>
          <w:p w14:paraId="34D26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849880" cy="1993265"/>
                  <wp:effectExtent l="0" t="0" r="7620" b="6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199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5B80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583180" cy="2533650"/>
                  <wp:effectExtent l="0" t="0" r="7620" b="635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BA580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 xml:space="preserve">3 </w:t>
      </w:r>
      <w:r>
        <w:rPr>
          <w:rFonts w:hint="eastAsia"/>
          <w:color w:val="C00000"/>
          <w:lang w:val="en-US" w:eastAsia="zh-CN"/>
        </w:rPr>
        <w:t xml:space="preserve">贪吃蛇运行截图 </w:t>
      </w:r>
      <w:r>
        <w:rPr>
          <w:rFonts w:hint="default"/>
          <w:color w:val="C00000"/>
          <w:lang w:val="en-US" w:eastAsia="zh-CN"/>
        </w:rPr>
        <w:t xml:space="preserve">+ </w:t>
      </w:r>
      <w:r>
        <w:rPr>
          <w:rFonts w:hint="eastAsia"/>
          <w:color w:val="C00000"/>
          <w:lang w:val="en-US" w:eastAsia="zh-CN"/>
        </w:rPr>
        <w:t xml:space="preserve">关键提示词自评； </w:t>
      </w:r>
    </w:p>
    <w:p w14:paraId="583C34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贪吃蛇：</w:t>
      </w:r>
    </w:p>
    <w:p w14:paraId="4FB9CAC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instrText xml:space="preserve"> HYPERLINK "https://cnb.cool/luorui.com-2026/luorui/-/blob/master/uploads/%E8%B4%AA%E5%90%83%E8%9B%87" </w:instrTex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https://cnb.cool/luorui.com-2026/luorui/-/blob/master/uploads/%E8%B4%AA%E5%90%83%E8%9B%87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01F270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3797300" cy="2180590"/>
            <wp:effectExtent l="0" t="0" r="0" b="3810"/>
            <wp:docPr id="2" name="图片 2" descr="贪吃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贪吃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33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贪吃蛇提示词自评:</w:t>
      </w:r>
    </w:p>
    <w:p w14:paraId="66BDC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核心优点:技术描述词的约束明确："纯原生 JS，不引入第三方库"我觉得是最关键一句，确保了单文件可运行</w:t>
      </w:r>
    </w:p>
    <w:p w14:paraId="3704BA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需求闭环完整，覆盖输入、机制、判定、重置、持久化。视觉比较规范，明确了具体颜色、尺寸，减少AI自由发挥</w:t>
      </w:r>
    </w:p>
    <w:p w14:paraId="267CF6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明显不足:未指定蛇初始长度，AI可能生成过长或过短。未禁止180°反向移动，玩家可直接反向自杀。未要求食物避开蛇身：食物可能生成在蛇身上。总体评分：7/10</w:t>
      </w:r>
    </w:p>
    <w:p w14:paraId="3E917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35F6F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27D60B9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 xml:space="preserve">4 </w:t>
      </w:r>
      <w:r>
        <w:rPr>
          <w:rFonts w:hint="eastAsia"/>
          <w:color w:val="C00000"/>
          <w:lang w:val="en-US" w:eastAsia="zh-CN"/>
        </w:rPr>
        <w:t xml:space="preserve">智能体提示词 </w:t>
      </w:r>
      <w:r>
        <w:rPr>
          <w:rFonts w:hint="default"/>
          <w:color w:val="C00000"/>
          <w:lang w:val="en-US" w:eastAsia="zh-CN"/>
        </w:rPr>
        <w:t xml:space="preserve">+ </w:t>
      </w:r>
      <w:r>
        <w:rPr>
          <w:rFonts w:hint="eastAsia"/>
          <w:color w:val="C00000"/>
          <w:lang w:val="en-US" w:eastAsia="zh-CN"/>
        </w:rPr>
        <w:t xml:space="preserve">论文 文献条目 </w:t>
      </w:r>
      <w:r>
        <w:rPr>
          <w:rFonts w:hint="default"/>
          <w:color w:val="C00000"/>
          <w:lang w:val="en-US" w:eastAsia="zh-CN"/>
        </w:rPr>
        <w:t xml:space="preserve">+ </w:t>
      </w:r>
      <w:r>
        <w:rPr>
          <w:rFonts w:hint="eastAsia"/>
          <w:color w:val="C00000"/>
          <w:lang w:val="en-US" w:eastAsia="zh-CN"/>
        </w:rPr>
        <w:t>解读节选</w:t>
      </w:r>
    </w:p>
    <w:p w14:paraId="342D65C1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1.智能题创建提示词：</w:t>
      </w:r>
    </w:p>
    <w:p w14:paraId="636408A9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669155" cy="2705735"/>
            <wp:effectExtent l="0" t="0" r="444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l="41759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85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bCs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color w:val="auto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cstheme="minorBidi"/>
          <w:b w:val="0"/>
          <w:bCs/>
          <w:color w:val="auto"/>
          <w:kern w:val="2"/>
          <w:sz w:val="28"/>
          <w:szCs w:val="28"/>
          <w:lang w:val="en-US" w:eastAsia="zh-CN" w:bidi="ar-SA"/>
        </w:rPr>
        <w:t>论文文献条目&amp;解读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76"/>
        <w:gridCol w:w="4046"/>
      </w:tblGrid>
      <w:tr w14:paraId="753D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76" w:type="dxa"/>
          </w:tcPr>
          <w:p w14:paraId="4AB6CF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541270" cy="2011680"/>
                  <wp:effectExtent l="0" t="0" r="11430" b="762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6" w:type="dxa"/>
          </w:tcPr>
          <w:p w14:paraId="3F4313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688590" cy="2129790"/>
                  <wp:effectExtent l="0" t="0" r="3810" b="381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590" cy="212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44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76" w:type="dxa"/>
          </w:tcPr>
          <w:p w14:paraId="3772E6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651125" cy="2932430"/>
                  <wp:effectExtent l="0" t="0" r="3175" b="127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293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6" w:type="dxa"/>
          </w:tcPr>
          <w:p w14:paraId="0A7ED1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vertAlign w:val="baseline"/>
              </w:rPr>
            </w:pPr>
            <w:r>
              <w:drawing>
                <wp:inline distT="0" distB="0" distL="114300" distR="114300">
                  <wp:extent cx="2779395" cy="2842260"/>
                  <wp:effectExtent l="0" t="0" r="1905" b="254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E35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19BBC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C00000"/>
          <w:lang w:val="en-US" w:eastAsia="zh-CN"/>
        </w:rPr>
      </w:pPr>
    </w:p>
    <w:p w14:paraId="7BFCAD82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C00000"/>
        </w:rPr>
      </w:pPr>
      <w:r>
        <w:rPr>
          <w:rFonts w:hint="default"/>
          <w:color w:val="C00000"/>
          <w:lang w:val="en-US" w:eastAsia="zh-CN"/>
        </w:rPr>
        <w:t xml:space="preserve">5 Excel </w:t>
      </w:r>
      <w:r>
        <w:rPr>
          <w:rFonts w:hint="eastAsia"/>
          <w:color w:val="C00000"/>
          <w:lang w:val="en-US" w:eastAsia="zh-CN"/>
        </w:rPr>
        <w:t xml:space="preserve">合并日志 </w:t>
      </w:r>
      <w:r>
        <w:rPr>
          <w:rFonts w:hint="default"/>
          <w:color w:val="C00000"/>
          <w:lang w:val="en-US" w:eastAsia="zh-CN"/>
        </w:rPr>
        <w:t xml:space="preserve">+ </w:t>
      </w:r>
      <w:r>
        <w:rPr>
          <w:rFonts w:hint="eastAsia"/>
          <w:color w:val="C00000"/>
          <w:lang w:val="en-US" w:eastAsia="zh-CN"/>
        </w:rPr>
        <w:t>业绩预测报告</w:t>
      </w:r>
    </w:p>
    <w:p w14:paraId="6BB232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文献阅读代码：</w:t>
      </w:r>
    </w:p>
    <w:p w14:paraId="0393478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"https://cnb.cool/luorui.com-2026/luorui/-/blob/master/uploads/%E6%96%87%E7%8C%AE%E9%98%85%E8%AF%BB%E4%BB%A3%E7%A0%81"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8"/>
          <w:rFonts w:hint="eastAsia"/>
          <w:sz w:val="24"/>
          <w:szCs w:val="32"/>
          <w:lang w:val="en-US" w:eastAsia="zh-CN"/>
        </w:rPr>
        <w:t>https://cnb.cool/luorui.com-2026/luorui/-/blob/master/uploads/%E6%96%87%E7%8C%AE%E9%98%85%E8%AF%BB%E4%BB%A3%E7%A0%81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5"/>
        <w:gridCol w:w="3777"/>
      </w:tblGrid>
      <w:tr w14:paraId="7E3D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5D235E8B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969895" cy="1885950"/>
                  <wp:effectExtent l="0" t="0" r="1905" b="635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9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</w:tcPr>
          <w:p w14:paraId="6D0E052A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327275" cy="1896745"/>
                  <wp:effectExtent l="0" t="0" r="9525" b="8255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75" cy="18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6E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64AA341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21380" cy="1249045"/>
                  <wp:effectExtent l="0" t="0" r="7620" b="825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80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D6EC6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C00000"/>
        </w:rPr>
      </w:pPr>
      <w:r>
        <w:rPr>
          <w:rFonts w:hint="default"/>
          <w:color w:val="C00000"/>
          <w:lang w:val="en-US" w:eastAsia="zh-CN"/>
        </w:rPr>
        <w:t>6 问题与解决</w:t>
      </w:r>
    </w:p>
    <w:p w14:paraId="50C448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69230" cy="14782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99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59603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6FC78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0968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 </w:t>
      </w:r>
    </w:p>
    <w:p w14:paraId="349A685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377AE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4602D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F5E31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8A136D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23CC6F1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5A768167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7151423A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534F5D4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413DCC5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6D7D445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75AA668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7BB96502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59DBD4D1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311A84D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7B820B0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4EB3EAC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18094AFF">
      <w:pPr>
        <w:pStyle w:val="3"/>
        <w:bidi w:val="0"/>
        <w:jc w:val="center"/>
      </w:pPr>
      <w:r>
        <w:rPr>
          <w:lang w:val="en-US" w:eastAsia="zh-CN"/>
        </w:rPr>
        <w:t>实验二、MCP 由浅入深 4 关</w:t>
      </w:r>
    </w:p>
    <w:p w14:paraId="60100C9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实验目的 </w:t>
      </w:r>
    </w:p>
    <w:p w14:paraId="6E3EC5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掌握 MCP 协议三层架构、单次 MCP 调用完整生命周期，区分 MCP 主流平台与市场 </w:t>
      </w:r>
    </w:p>
    <w:p w14:paraId="09BD5F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资源。 </w:t>
      </w:r>
    </w:p>
    <w:p w14:paraId="07296A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 读懂 mcp.json 配置文件全部字段，完成 8 组课程 MCP 服务部署、启动与验证。 </w:t>
      </w:r>
    </w:p>
    <w:p w14:paraId="22ABCD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分四关实操：浏览器自动化、Excel 金融表格处理、Word+PPT 银行简报生成、 </w:t>
      </w:r>
    </w:p>
    <w:p w14:paraId="529F55C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Stata/Python 计量回归分析。</w:t>
      </w:r>
    </w:p>
    <w:p w14:paraId="7281C3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配置环境：</w:t>
      </w:r>
    </w:p>
    <w:p w14:paraId="5C70C9D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524125"/>
            <wp:effectExtent l="0" t="0" r="1905" b="31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E4F5">
      <w:pPr>
        <w:keepNext w:val="0"/>
        <w:keepLines w:val="0"/>
        <w:widowControl/>
        <w:suppressLineNumbers w:val="0"/>
        <w:jc w:val="left"/>
      </w:pPr>
    </w:p>
    <w:p w14:paraId="7F3C7B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643025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L1 浏览器任务完成银行官网截图、Lighthouse 审计报告，成功抓取银行公告、理财 产品、实时汇率数据。 </w:t>
      </w:r>
    </w:p>
    <w:p w14:paraId="7A5BC02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L2 完成全套 Excel 数据计算、客户分群、可视化，输出可直接交付的销售分析报 表。 </w:t>
      </w:r>
    </w:p>
    <w:p w14:paraId="4F17ED8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L3 自动生成带封面、自动目录、规范页码的银行年报 Word 简报，配套商务风格 PPT 完整可用。 </w:t>
      </w:r>
    </w:p>
    <w:p w14:paraId="7754B9D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L4 完成面板数据描述统计、OLS 与固定效应回归，输出回归表格与完整文字解读； 无 Stata 环境可使用 Python 代码完成同等分析。 </w:t>
      </w:r>
    </w:p>
    <w:p w14:paraId="6E59DEB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。。四关操作录屏、Mermaid 调用流程图、各类报表、简报等全部交付物齐全，MCP 调用 流程可完整复现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6"/>
        <w:gridCol w:w="4704"/>
        <w:gridCol w:w="3442"/>
      </w:tblGrid>
      <w:tr w14:paraId="2F74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BC44BC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9FEF3C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141345" cy="1984375"/>
                  <wp:effectExtent l="0" t="0" r="8255" b="9525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45" cy="198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47A08CA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65960" cy="2194560"/>
                  <wp:effectExtent l="0" t="0" r="254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b="-2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E6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33572E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2236C41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131820" cy="3218815"/>
                  <wp:effectExtent l="0" t="0" r="5080" b="698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321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13D06E0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lighthouse 审计 md 报告</w:t>
            </w:r>
            <w:r>
              <w:drawing>
                <wp:inline distT="0" distB="0" distL="114300" distR="114300">
                  <wp:extent cx="2312670" cy="3103245"/>
                  <wp:effectExtent l="0" t="0" r="11430" b="8255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670" cy="310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6A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6ADCB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10F5594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drawing>
                <wp:inline distT="0" distB="0" distL="114300" distR="114300">
                  <wp:extent cx="3166745" cy="1136650"/>
                  <wp:effectExtent l="0" t="0" r="8255" b="6350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745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56C6E53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客户分群 Excel 文件</w:t>
            </w:r>
          </w:p>
        </w:tc>
      </w:tr>
      <w:tr w14:paraId="1B03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75037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02976E0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drawing>
                <wp:inline distT="0" distB="0" distL="114300" distR="114300">
                  <wp:extent cx="3240405" cy="2512695"/>
                  <wp:effectExtent l="0" t="0" r="10795" b="190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405" cy="251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76086FD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drawing>
                <wp:inline distT="0" distB="0" distL="114300" distR="114300">
                  <wp:extent cx="2336800" cy="1434465"/>
                  <wp:effectExtent l="0" t="0" r="0" b="635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F40F3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icbc_brief.docx、icbc_brief.pptx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。。</w:t>
            </w:r>
          </w:p>
          <w:p w14:paraId="62F4C04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实验全部交付清单</w:t>
            </w:r>
          </w:p>
        </w:tc>
      </w:tr>
    </w:tbl>
    <w:p w14:paraId="3B7DAA89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618EC1E8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实验心得：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16D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30" w:hRule="atLeast"/>
        </w:trPr>
        <w:tc>
          <w:tcPr>
            <w:tcW w:w="8522" w:type="dxa"/>
            <w:tcBorders/>
          </w:tcPr>
          <w:p w14:paraId="6110B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本次实验围绕 MCP 协议配置、多类工具服务部署、四大关卡自动化实操展开，完整完成了从环境依赖安装、mcp.json 配置调试、浏览器 / Office / 计量工具调用到报错排查的全流程实操，让我系统掌握了 MCP 协议连接 AI 与本地软件的底层逻辑，清晰区分 MCP 工具服务与 Skill 技能体系的不同作用，收获颇丰。</w:t>
            </w:r>
          </w:p>
          <w:p w14:paraId="2077C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在环境部署阶段，我熟练掌握了 uv、npx、Node.js 相关终端指令的使用，理清 playwright、excel、word、stata 多组 MCP 服务的配套依赖协同逻辑，完整熟悉 Windows 系统下环境变量配置、软件路径适配、JSON 配置文件规范校验全流程。以往仅简单使用软件可视化界面，本次通过命令行一键安装内核、修改配置文件、重启重载服务完成环境搭建，让我直观感受到自动化部署在金融数据实验、项目开发中的高效便捷，大幅提升了终端操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0C2AC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在四大关卡核心实操环节，我深入理解 MCP 客户端与服务端的通信流程，掌握不同工具场景下自动化指令编写逻辑：利用浏览器 MCP 完成网页访问、截图、性能审计与数据抓取；通过 Excel MCP 实现批量数据录入、分组统计与可视化图表生成；联动 Word、PPT MCP 自动生成完整带目录的金融简报与配套演示文稿；借助 stata-mcp 完成面板数据描述统计与回归分析。整套流程实现 AI 驱动办公、数据分析全自动化，熟练掌握规范文档、量化报告的一键生成结构设计与格式要求，贴合金融行业报表、实证分析的真实业务场景。</w:t>
            </w:r>
          </w:p>
          <w:p w14:paraId="49F0C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right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</w:p>
        </w:tc>
      </w:tr>
    </w:tbl>
    <w:p w14:paraId="68DF68B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482334BB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17A79FD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36"/>
          <w:szCs w:val="44"/>
          <w:lang w:val="en-US" w:eastAsia="zh-CN"/>
        </w:rPr>
      </w:pPr>
    </w:p>
    <w:p w14:paraId="000AD46E">
      <w:pPr>
        <w:pStyle w:val="3"/>
        <w:bidi w:val="0"/>
        <w:jc w:val="center"/>
        <w:rPr>
          <w:lang w:val="en-US" w:eastAsia="zh-CN"/>
        </w:rPr>
      </w:pPr>
      <w:r>
        <w:rPr>
          <w:lang w:val="en-US" w:eastAsia="zh-CN"/>
        </w:rPr>
        <w:t>实验三、Skill 体系（用→写→审）</w:t>
      </w:r>
    </w:p>
    <w:p w14:paraId="0551433A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764B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本实验旨在通过实践操作，掌握智慧银行领域的核心技能和工具，包括客户信用评分、风险分析、贷款定价、舆情监控等业务场景，以及MCP技能市场的使用。实验涵盖了从数据准备、模型构建、报告生成到技能开发的完整流程。</w:t>
      </w:r>
    </w:p>
    <w:p w14:paraId="793B59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5196B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掌握银行数字化转型的核心技术和工具</w:t>
      </w:r>
    </w:p>
    <w:p w14:paraId="2A1F9C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学使用MCP技能市场进行金融数据分析</w:t>
      </w:r>
    </w:p>
    <w:p w14:paraId="5A3AC0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培养创新思维和问题解决能力</w:t>
      </w:r>
    </w:p>
    <w:p w14:paraId="2E342B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理解银行客户信用评分、贷款定价、风险预警等业务逻辑</w:t>
      </w:r>
    </w:p>
    <w:p w14:paraId="076480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7CE33C26">
      <w:pPr>
        <w:pStyle w:val="3"/>
        <w:spacing w:before="240" w:after="120"/>
        <w:rPr>
          <w:rFonts w:hint="default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安装状态：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70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82" w:hRule="atLeast"/>
        </w:trPr>
        <w:tc>
          <w:tcPr>
            <w:tcW w:w="8522" w:type="dxa"/>
            <w:tcBorders/>
          </w:tcPr>
          <w:p w14:paraId="4C92E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692525" cy="1376680"/>
                  <wp:effectExtent l="0" t="0" r="3175" b="7620"/>
                  <wp:docPr id="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137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AB6DB">
      <w:pPr>
        <w:rPr>
          <w:rFonts w:hint="eastAsia"/>
          <w:lang w:val="en-US" w:eastAsia="zh-CN"/>
        </w:rPr>
      </w:pPr>
    </w:p>
    <w:p w14:paraId="2D5E3A3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CNB仓库地址：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"https://cnb.cool/luorui.com-2026/luorui/-/blob/master/reports/%E5%AE%A2%E6%88%B7%E5%9B%9E%E8%AE%BF%E6%8A%A5%E5%91%8A_C00001.docx" </w:instrText>
      </w:r>
      <w:r>
        <w:rPr>
          <w:sz w:val="24"/>
          <w:szCs w:val="24"/>
        </w:rPr>
        <w:fldChar w:fldCharType="separate"/>
      </w:r>
      <w:r>
        <w:rPr>
          <w:rStyle w:val="8"/>
          <w:sz w:val="24"/>
          <w:szCs w:val="24"/>
        </w:rPr>
        <w:t>https://cnb.cool/luorui.com-2026/luorui/-/blob/master/reports/</w:t>
      </w:r>
      <w:r>
        <w:rPr>
          <w:sz w:val="24"/>
          <w:szCs w:val="24"/>
        </w:rPr>
        <w:fldChar w:fldCharType="end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53"/>
        <w:gridCol w:w="941"/>
        <w:gridCol w:w="67"/>
        <w:gridCol w:w="4261"/>
      </w:tblGrid>
      <w:tr w14:paraId="1B02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84" w:hRule="atLeast"/>
        </w:trPr>
        <w:tc>
          <w:tcPr>
            <w:tcW w:w="3253" w:type="dxa"/>
          </w:tcPr>
          <w:p w14:paraId="58F5128B">
            <w:pPr>
              <w:pStyle w:val="3"/>
              <w:spacing w:before="240" w:after="120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  <w:lang w:val="en-US" w:eastAsia="zh-CN"/>
              </w:rPr>
              <w:t>2.执行命令”npminstall-gdocx”</w:t>
            </w:r>
            <w:r>
              <w:rPr>
                <w:rFonts w:hint="default" w:cs="宋体"/>
                <w:b/>
                <w:bCs/>
                <w:sz w:val="24"/>
                <w:szCs w:val="24"/>
                <w:lang w:val="en-US" w:eastAsia="zh-CN"/>
              </w:rPr>
              <w:t>完成安装后回复确认信息</w:t>
            </w:r>
          </w:p>
        </w:tc>
        <w:tc>
          <w:tcPr>
            <w:tcW w:w="5269" w:type="dxa"/>
            <w:gridSpan w:val="3"/>
          </w:tcPr>
          <w:p w14:paraId="3F742F7A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504950" cy="520700"/>
                  <wp:effectExtent l="0" t="0" r="6350" b="0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34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53" w:type="dxa"/>
          </w:tcPr>
          <w:p w14:paraId="20291B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Arial" w:hAnsi="Arial" w:eastAsia="黑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黑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3.生成《客</w:t>
            </w:r>
            <w:r>
              <w:rPr>
                <w:rFonts w:hint="default" w:ascii="Arial" w:hAnsi="Arial" w:eastAsia="黑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户电话回访报告》</w:t>
            </w:r>
          </w:p>
          <w:p w14:paraId="135FA9D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5269" w:type="dxa"/>
            <w:gridSpan w:val="3"/>
          </w:tcPr>
          <w:p w14:paraId="7BCECC1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drawing>
                <wp:inline distT="0" distB="0" distL="114300" distR="114300">
                  <wp:extent cx="3713480" cy="676910"/>
                  <wp:effectExtent l="0" t="0" r="7620" b="8890"/>
                  <wp:docPr id="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A83F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631565" cy="3813810"/>
                  <wp:effectExtent l="0" t="0" r="635" b="8890"/>
                  <wp:docPr id="2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565" cy="381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B3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53" w:type="dxa"/>
          </w:tcPr>
          <w:p w14:paraId="1FB485E6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黑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4.</w:t>
            </w:r>
            <w:r>
              <w:rPr>
                <w:rFonts w:hint="default" w:ascii="Arial" w:hAnsi="Arial" w:eastAsia="黑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信用风险分析报告 </w:t>
            </w:r>
          </w:p>
          <w:p w14:paraId="1F5A5B51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黑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reports/credit_risk_hengda.md</w:t>
            </w:r>
          </w:p>
          <w:p w14:paraId="61CF5780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5269" w:type="dxa"/>
            <w:gridSpan w:val="3"/>
          </w:tcPr>
          <w:p w14:paraId="2B126CC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3528695" cy="2461895"/>
                  <wp:effectExtent l="0" t="0" r="1905" b="1905"/>
                  <wp:docPr id="2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695" cy="246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C9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 w14:paraId="670FDBDB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5.</w:t>
            </w:r>
            <w:r>
              <w:rPr>
                <w:rFonts w:hint="eastAsia"/>
                <w:b/>
                <w:bCs/>
                <w:sz w:val="24"/>
                <w:szCs w:val="32"/>
              </w:rPr>
              <w:t>银行贷款定价模型</w:t>
            </w:r>
            <w:r>
              <w:rPr>
                <w:rFonts w:hint="eastAsia"/>
                <w:b/>
                <w:bCs/>
                <w:sz w:val="24"/>
                <w:szCs w:val="32"/>
                <w:lang w:eastAsia="zh-CN"/>
              </w:rPr>
              <w:t>：</w:t>
            </w:r>
          </w:p>
        </w:tc>
      </w:tr>
      <w:tr w14:paraId="4687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16" w:hRule="atLeast"/>
        </w:trPr>
        <w:tc>
          <w:tcPr>
            <w:tcW w:w="4194" w:type="dxa"/>
            <w:gridSpan w:val="2"/>
          </w:tcPr>
          <w:p w14:paraId="3B3A4AE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506980" cy="1657350"/>
                  <wp:effectExtent l="0" t="0" r="7620" b="6350"/>
                  <wp:docPr id="3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gridSpan w:val="2"/>
          </w:tcPr>
          <w:p w14:paraId="4C96E8A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643505" cy="1762760"/>
                  <wp:effectExtent l="0" t="0" r="10795" b="2540"/>
                  <wp:docPr id="3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46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 w14:paraId="0F12181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6.</w:t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银行客户RFM分群模型</w:t>
            </w:r>
          </w:p>
        </w:tc>
      </w:tr>
      <w:tr w14:paraId="5EEA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94" w:type="dxa"/>
            <w:gridSpan w:val="2"/>
          </w:tcPr>
          <w:p w14:paraId="479921B9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525395" cy="2612390"/>
                  <wp:effectExtent l="0" t="0" r="1905" b="3810"/>
                  <wp:docPr id="3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61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gridSpan w:val="2"/>
          </w:tcPr>
          <w:p w14:paraId="701C0E05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609850" cy="1403985"/>
                  <wp:effectExtent l="0" t="0" r="6350" b="5715"/>
                  <wp:docPr id="3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0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A2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 w14:paraId="2E6FEF7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</w:p>
          <w:p w14:paraId="2F526FED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自写 bank-risk-alert Skill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：</w:t>
            </w:r>
          </w:p>
          <w:p w14:paraId="17E3D5B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instrText xml:space="preserve"> HYPERLINK "\"D:/桌面/智慧银行下载软件/第三次/skills/bank-risk-alert/SKILL.md\"" </w:instrTex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b/>
                <w:bCs/>
                <w:sz w:val="24"/>
                <w:szCs w:val="24"/>
                <w:lang w:val="en-US" w:eastAsia="zh-CN"/>
              </w:rPr>
              <w:t>"D:\桌面\智慧银行下载软件\第三次\skills\bank-risk-alert\SKILL.md"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0C5A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48" w:hRule="atLeast"/>
        </w:trPr>
        <w:tc>
          <w:tcPr>
            <w:tcW w:w="4261" w:type="dxa"/>
            <w:gridSpan w:val="3"/>
          </w:tcPr>
          <w:p w14:paraId="3D4515F2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drawing>
                <wp:inline distT="0" distB="0" distL="114300" distR="114300">
                  <wp:extent cx="2564765" cy="2338705"/>
                  <wp:effectExtent l="0" t="0" r="635" b="10795"/>
                  <wp:docPr id="3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233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D3A97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</w:p>
          <w:p w14:paraId="71DB48CF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</w:p>
        </w:tc>
        <w:tc>
          <w:tcPr>
            <w:tcW w:w="4261" w:type="dxa"/>
            <w:tcBorders/>
          </w:tcPr>
          <w:p w14:paraId="22E3D33E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Arial" w:hAnsi="Arial" w:eastAsia="黑体" w:cs="宋体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405380" cy="2289810"/>
                  <wp:effectExtent l="0" t="0" r="7620" b="8890"/>
                  <wp:docPr id="3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228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6B2FF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Arial" w:hAnsi="Arial" w:eastAsia="黑体" w:cs="宋体"/>
          <w:b/>
          <w:bCs/>
          <w:kern w:val="2"/>
          <w:sz w:val="28"/>
          <w:szCs w:val="28"/>
          <w:lang w:val="en-US" w:eastAsia="zh-CN" w:bidi="ar-SA"/>
        </w:rPr>
      </w:pPr>
    </w:p>
    <w:p w14:paraId="0DF2AFD6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实验心得：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3D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98" w:hRule="atLeast"/>
        </w:trPr>
        <w:tc>
          <w:tcPr>
            <w:tcW w:w="8522" w:type="dxa"/>
            <w:tcBorders/>
          </w:tcPr>
          <w:p w14:paraId="07BD9F1C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任务小节</w:t>
            </w:r>
            <w:r>
              <w:rPr>
                <w:rFonts w:ascii="宋体" w:hAnsi="宋体" w:eastAsia="宋体" w:cs="宋体"/>
                <w:sz w:val="24"/>
                <w:szCs w:val="24"/>
              </w:rPr>
              <w:t>围绕 SKILL 体系 “用→写→审” 完整实操，我分清了底层 MCP 通用工具与上层 Skill 业务技能的区别，掌握了 SKILL.md 文档编写、技能安装与重载的全流程操作。实操中我调用预制办公技能生成标准化报告，自主编写银行风险预警自定义技能，串联浏览器、表格、文档多类 MCP 工具实现自动化分析。调试时遇到技能无法识别、输出格式混乱、合规表述不规范等问题，在排查优化中意识到自动化工具存在局限性，严谨的流程约束与人工审核必不可少。本次实验让我学会封装可复用的标准化业务流程，为后续搭建金融自动化分析体系积累了实操经验。</w:t>
            </w:r>
          </w:p>
        </w:tc>
      </w:tr>
    </w:tbl>
    <w:p w14:paraId="616470B7">
      <w:pPr>
        <w:bidi w:val="0"/>
      </w:pPr>
    </w:p>
    <w:p w14:paraId="20D8F4EB"/>
    <w:p w14:paraId="1822C554"/>
    <w:p w14:paraId="5DF72589"/>
    <w:p w14:paraId="22655B31"/>
    <w:p w14:paraId="32C48E13"/>
    <w:p w14:paraId="21E945DB"/>
    <w:p w14:paraId="247A8D92"/>
    <w:p w14:paraId="3F0E8700"/>
    <w:p w14:paraId="4827B9E7"/>
    <w:p w14:paraId="27FD248A"/>
    <w:p w14:paraId="70EAD5A4"/>
    <w:p w14:paraId="5860B535"/>
    <w:p w14:paraId="1E9FB5E4"/>
    <w:p w14:paraId="529C903D"/>
    <w:p w14:paraId="42AD97DC"/>
    <w:p w14:paraId="4F8F62F8"/>
    <w:p w14:paraId="591DAC6F"/>
    <w:p w14:paraId="19269B2D"/>
    <w:p w14:paraId="5A44A169"/>
    <w:p w14:paraId="1E5EFD84"/>
    <w:p w14:paraId="1120CAE8"/>
    <w:p w14:paraId="1A0C65CD"/>
    <w:p w14:paraId="0DD939D3"/>
    <w:p w14:paraId="25C47DD2"/>
    <w:p w14:paraId="48CC0EE7"/>
    <w:p w14:paraId="5F1253AE"/>
    <w:p w14:paraId="540AC66F"/>
    <w:p w14:paraId="3811B370"/>
    <w:p w14:paraId="4848A821"/>
    <w:p w14:paraId="236921D6"/>
    <w:p w14:paraId="745CCE75"/>
    <w:p w14:paraId="13D3630D"/>
    <w:p w14:paraId="4BF243BE"/>
    <w:p w14:paraId="6D4890C6">
      <w:pPr>
        <w:pStyle w:val="3"/>
        <w:bidi w:val="0"/>
        <w:jc w:val="center"/>
      </w:pPr>
      <w:r>
        <w:t>实验四：BMAD 驱动银行 CRM</w:t>
      </w:r>
    </w:p>
    <w:p w14:paraId="2DF685F7">
      <w:pPr>
        <w:bidi w:val="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实验目的</w:t>
      </w:r>
    </w:p>
    <w:p w14:paraId="1117F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本实验旨在通过完整的软件开发流程，学习和掌握商业银行CRM系统的开发方法。实验涵盖从需求分析到部署上线的全过程，包括以下学习目标：</w:t>
      </w:r>
    </w:p>
    <w:p w14:paraId="3520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掌握BMAD框架的使用方法，学会创建产品需求文档（PRD）、技术架构设计和UX设计</w:t>
      </w:r>
    </w:p>
    <w:p w14:paraId="67F0DB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理解敏捷开发的需求管理方法，学会将功能需求拆解为Epic和User Story</w:t>
      </w:r>
    </w:p>
    <w:p w14:paraId="556BC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掌握数据库设计的基本原则，学会使用PostgreSQL创建数据库表和迁移脚本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 xml:space="preserve"> 掌握React组件化开发的思想，学会使用Ant Design构建前端界面</w:t>
      </w:r>
    </w:p>
    <w:p w14:paraId="3FB8D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. 掌握单元测试和集成测试的方法，学会使用Jest测试框架</w:t>
      </w:r>
      <w:r>
        <w:rPr>
          <w:rFonts w:hint="default" w:ascii="Arial" w:hAnsi="Arial" w:eastAsia="宋体" w:cs="Arial"/>
          <w:sz w:val="24"/>
          <w:szCs w:val="24"/>
        </w:rPr>
        <w:t>……</w:t>
      </w:r>
    </w:p>
    <w:p w14:paraId="6DF543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left"/>
        <w:textAlignment w:val="auto"/>
        <w:rPr>
          <w:rFonts w:hint="default" w:ascii="Arial" w:hAnsi="Arial" w:eastAsia="宋体" w:cs="Arial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8"/>
        <w:gridCol w:w="7424"/>
      </w:tblGrid>
      <w:tr w14:paraId="631E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9233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2"/>
                <w:szCs w:val="22"/>
                <w:vertAlign w:val="baseline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default" w:ascii="Arial" w:hAnsi="Arial" w:eastAsia="宋体" w:cs="Arial"/>
                <w:b/>
                <w:bCs/>
                <w:sz w:val="24"/>
                <w:szCs w:val="24"/>
                <w:vertAlign w:val="baseline"/>
              </w:rPr>
              <w:t>BMAD框架安装</w:t>
            </w:r>
          </w:p>
        </w:tc>
        <w:tc>
          <w:tcPr>
            <w:tcW w:w="4261" w:type="dxa"/>
          </w:tcPr>
          <w:p w14:paraId="41424C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420110" cy="2337435"/>
                  <wp:effectExtent l="0" t="0" r="8890" b="12065"/>
                  <wp:docPr id="3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6E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EB3C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  <w:t>2需求文档 requirements.md</w:t>
            </w:r>
          </w:p>
        </w:tc>
        <w:tc>
          <w:tcPr>
            <w:tcW w:w="4261" w:type="dxa"/>
          </w:tcPr>
          <w:p w14:paraId="593EC8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783965" cy="2537460"/>
                  <wp:effectExtent l="0" t="0" r="635" b="2540"/>
                  <wp:docPr id="4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65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E9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30D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  <w:t>3.ER 图 figures/crm_er.mmd</w:t>
            </w:r>
          </w:p>
        </w:tc>
        <w:tc>
          <w:tcPr>
            <w:tcW w:w="4261" w:type="dxa"/>
          </w:tcPr>
          <w:p w14:paraId="1A5BC5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801110" cy="2386965"/>
                  <wp:effectExtent l="0" t="0" r="8890" b="635"/>
                  <wp:docPr id="40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110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9A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84D21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  <w:t>4设计文档 design.md</w:t>
            </w:r>
          </w:p>
        </w:tc>
        <w:tc>
          <w:tcPr>
            <w:tcW w:w="4261" w:type="dxa"/>
          </w:tcPr>
          <w:p w14:paraId="7F2876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3815715" cy="2949575"/>
                  <wp:effectExtent l="0" t="0" r="6985" b="9525"/>
                  <wp:docPr id="4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715" cy="294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880485" cy="2285365"/>
                  <wp:effectExtent l="0" t="0" r="5715" b="635"/>
                  <wp:docPr id="43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85" cy="228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39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7FA9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  <w:t>5前端代码 web/index.html</w:t>
            </w:r>
          </w:p>
        </w:tc>
        <w:tc>
          <w:tcPr>
            <w:tcW w:w="4261" w:type="dxa"/>
          </w:tcPr>
          <w:p w14:paraId="467032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3858260" cy="2446020"/>
                  <wp:effectExtent l="0" t="0" r="2540" b="5080"/>
                  <wp:docPr id="4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260" cy="24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455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文件链接：</w:t>
            </w:r>
            <w:r>
              <w:rPr>
                <w:rFonts w:hint="default"/>
                <w:sz w:val="24"/>
                <w:szCs w:val="24"/>
              </w:rPr>
              <w:fldChar w:fldCharType="begin"/>
            </w:r>
            <w:r>
              <w:rPr>
                <w:rFonts w:hint="default"/>
                <w:sz w:val="24"/>
                <w:szCs w:val="24"/>
              </w:rPr>
              <w:instrText xml:space="preserve"> HYPERLINK "file://D:\\%E6%A1%8C%E9%9D%A2\\%E6%99%BA%E6%85%A7%E9%93%B6%E8%A1%8C%E4%B8%8B%E8%BD%BD%E8%BD%AF%E4%BB%B6\\%E7%AC%AC%E5%9B%9B%E6%AC%A1\\web\\index.html" </w:instrText>
            </w:r>
            <w:r>
              <w:rPr>
                <w:rFonts w:hint="default"/>
                <w:sz w:val="24"/>
                <w:szCs w:val="24"/>
              </w:rPr>
              <w:fldChar w:fldCharType="separate"/>
            </w:r>
            <w:r>
              <w:rPr>
                <w:rStyle w:val="8"/>
                <w:rFonts w:hint="default"/>
                <w:sz w:val="24"/>
                <w:szCs w:val="24"/>
              </w:rPr>
              <w:t>file:///D:/%E6%A1%8C%E9%9D%A2/%E6%99%BA%E6%85%A7%E9%93%B6%E8%A1%8C%E4%B8%8B%E8%BD%BD%E8%BD%AF%E4%BB%B6/%E7%AC%AC%E5%9B%9B%E6%AC%A1/web/index.html</w:t>
            </w:r>
            <w:r>
              <w:rPr>
                <w:rFonts w:hint="default"/>
                <w:sz w:val="24"/>
                <w:szCs w:val="24"/>
              </w:rPr>
              <w:fldChar w:fldCharType="end"/>
            </w:r>
          </w:p>
        </w:tc>
      </w:tr>
      <w:tr w14:paraId="6E72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5996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vertAlign w:val="baseline"/>
                <w:lang w:val="en-US" w:eastAsia="zh-CN"/>
              </w:rPr>
              <w:t>6测试报告 reports/test_report.md</w:t>
            </w:r>
          </w:p>
        </w:tc>
        <w:tc>
          <w:tcPr>
            <w:tcW w:w="4261" w:type="dxa"/>
          </w:tcPr>
          <w:p w14:paraId="4E5784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jc w:val="left"/>
              <w:textAlignment w:val="auto"/>
              <w:rPr>
                <w:rFonts w:hint="default" w:ascii="Arial" w:hAnsi="Arial" w:eastAsia="宋体" w:cs="Arial"/>
                <w:sz w:val="24"/>
                <w:szCs w:val="24"/>
                <w:vertAlign w:val="baseline"/>
              </w:rPr>
            </w:pPr>
            <w:r>
              <w:drawing>
                <wp:inline distT="0" distB="0" distL="114300" distR="114300">
                  <wp:extent cx="4501515" cy="3063875"/>
                  <wp:effectExtent l="0" t="0" r="6985" b="9525"/>
                  <wp:docPr id="45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515" cy="306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C78B8">
      <w:pPr>
        <w:rPr>
          <w:rFonts w:hint="eastAsia"/>
          <w:lang w:val="en-US" w:eastAsia="zh-CN"/>
        </w:rPr>
      </w:pPr>
    </w:p>
    <w:p w14:paraId="572969B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482" w:hanging="482" w:hanging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实验心得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303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6" w:hRule="atLeast"/>
        </w:trPr>
        <w:tc>
          <w:tcPr>
            <w:tcW w:w="8522" w:type="dxa"/>
            <w:tcBorders/>
          </w:tcPr>
          <w:p w14:paraId="6229BB38">
            <w:pPr>
              <w:keepNext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BMAD模型驱动开发银行CRM客户管理系统，完整走完需求拆解、代码开发、数据存储、功能测试全流程。我掌握了BMAD标准化梳理业务需求的方法，学会区分系统功能优先级，同时实践了前端页面搭建与本地数据持久化方案。实操中遇到数据库连接失败、页面数据丢失、加密包编译报错等问题，通过替换存储方案、补充缓存代码完成修复，让我明白项目开发需提前准备兼容备选方案。本次实验整合前序MCP、Skill知识，将自动化工具与业务系统开发结合，提升了金融业务系统设计与故障排查综合能力。</w:t>
            </w:r>
          </w:p>
        </w:tc>
      </w:tr>
    </w:tbl>
    <w:p w14:paraId="2A67C71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482" w:hanging="482" w:hanging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FangSong-Z02_GB1803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Hei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E13A5"/>
    <w:rsid w:val="0AAE43D8"/>
    <w:rsid w:val="32B73105"/>
    <w:rsid w:val="38473D24"/>
    <w:rsid w:val="410D345B"/>
    <w:rsid w:val="491B1725"/>
    <w:rsid w:val="5D9E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3063</Words>
  <Characters>4187</Characters>
  <Lines>0</Lines>
  <Paragraphs>0</Paragraphs>
  <TotalTime>10</TotalTime>
  <ScaleCrop>false</ScaleCrop>
  <LinksUpToDate>false</LinksUpToDate>
  <CharactersWithSpaces>4344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2026-06-04T02:33:00Z</dcterms:created>
  <dc:creator>罗</dc:creator>
  <cp:lastModifiedBy>罗</cp:lastModifiedBy>
  <dcterms:modified xsi:type="dcterms:W3CDTF">2026-06-25T09:00:04Z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648039E592E24CA7A7FE24902759356C_11</vt:lpwstr>
  </property>
  <property fmtid="{D5CDD505-2E9C-101B-9397-08002B2CF9AE}" pid="4" name="KSOTemplateDocerSaveRecord">
    <vt:lpwstr>eyJoZGlkIjoiOTMxNmI3YjU0YTViZjE2ZjQ2M2JjNTYzNWE1YmE3YjMiLCJ1c2VySWQiOiIxNTM1ODEyNzU1In0=</vt:lpwstr>
  </property>
</Properties>
</file>