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C92F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智慧银行实验报告</w:t>
      </w:r>
    </w:p>
    <w:p w14:paraId="3E7E04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唐婉清</w:t>
      </w:r>
    </w:p>
    <w:p w14:paraId="2993DF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金融202301</w:t>
      </w:r>
    </w:p>
    <w:p w14:paraId="5192AF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202301737</w:t>
      </w:r>
    </w:p>
    <w:p w14:paraId="154343E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实验报告一</w:t>
      </w:r>
    </w:p>
    <w:p w14:paraId="3B3F63C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textAlignment w:val="auto"/>
        <w:rPr>
          <w:rFonts w:hint="eastAsia"/>
          <w:b/>
        </w:rPr>
      </w:pPr>
      <w:r>
        <w:rPr>
          <w:rFonts w:hint="default"/>
          <w:lang w:val="en-US" w:eastAsia="zh-CN"/>
        </w:rPr>
        <w:t xml:space="preserve">1 </w:t>
      </w:r>
      <w:r>
        <w:rPr>
          <w:rFonts w:hint="eastAsia"/>
          <w:lang w:val="en-US" w:eastAsia="zh-CN"/>
        </w:rPr>
        <w:t>.环境信息表</w:t>
      </w:r>
    </w:p>
    <w:tbl>
      <w:tblPr>
        <w:tblStyle w:val="7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6467"/>
      </w:tblGrid>
      <w:tr w14:paraId="30E2A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F4556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vertAlign w:val="baseline"/>
              </w:rPr>
            </w:pPr>
            <w:r>
              <w:rPr>
                <w:rFonts w:hint="eastAsia" w:eastAsia="宋体"/>
                <w:b/>
                <w:sz w:val="24"/>
              </w:rPr>
              <w:t>项目</w:t>
            </w:r>
          </w:p>
        </w:tc>
        <w:tc>
          <w:tcPr>
            <w:tcW w:w="6467" w:type="dxa"/>
            <w:vAlign w:val="center"/>
          </w:tcPr>
          <w:p w14:paraId="13CE87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</w:rPr>
            </w:pPr>
            <w:r>
              <w:rPr>
                <w:rFonts w:hint="eastAsia" w:eastAsia="宋体"/>
                <w:b/>
                <w:sz w:val="24"/>
              </w:rPr>
              <w:t>版本/状态</w:t>
            </w:r>
          </w:p>
        </w:tc>
      </w:tr>
      <w:tr w14:paraId="40DE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4BDA3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 w:eastAsia="宋体"/>
                <w:sz w:val="24"/>
              </w:rPr>
              <w:t xml:space="preserve">操作系统 (OS) 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eastAsia="宋体"/>
                <w:sz w:val="24"/>
              </w:rPr>
              <w:t xml:space="preserve"> </w:t>
            </w:r>
          </w:p>
        </w:tc>
        <w:tc>
          <w:tcPr>
            <w:tcW w:w="6467" w:type="dxa"/>
            <w:vAlign w:val="center"/>
          </w:tcPr>
          <w:p w14:paraId="5E13CD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 w:eastAsia="宋体"/>
                <w:sz w:val="24"/>
              </w:rPr>
              <w:t>Microsoft Windows 11 家庭版 中文版 (10.0.26200)</w:t>
            </w:r>
          </w:p>
        </w:tc>
      </w:tr>
      <w:tr w14:paraId="77C1E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01621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 w:eastAsia="宋体"/>
                <w:sz w:val="24"/>
              </w:rPr>
              <w:t xml:space="preserve">TRAE版本 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   </w:t>
            </w:r>
          </w:p>
        </w:tc>
        <w:tc>
          <w:tcPr>
            <w:tcW w:w="6467" w:type="dxa"/>
            <w:vAlign w:val="center"/>
          </w:tcPr>
          <w:p w14:paraId="2DA5D4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 w:eastAsia="宋体"/>
                <w:sz w:val="24"/>
              </w:rPr>
              <w:t xml:space="preserve">TraeAI-5 </w:t>
            </w:r>
          </w:p>
        </w:tc>
      </w:tr>
      <w:tr w14:paraId="796C8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29AAF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 w:eastAsia="宋体"/>
                <w:sz w:val="24"/>
              </w:rPr>
              <w:t xml:space="preserve">Python版本 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 </w:t>
            </w:r>
          </w:p>
        </w:tc>
        <w:tc>
          <w:tcPr>
            <w:tcW w:w="6467" w:type="dxa"/>
            <w:vAlign w:val="center"/>
          </w:tcPr>
          <w:p w14:paraId="5B651D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 w:eastAsia="宋体"/>
                <w:sz w:val="24"/>
              </w:rPr>
              <w:t xml:space="preserve">Python 3.11.5 </w:t>
            </w:r>
          </w:p>
        </w:tc>
      </w:tr>
      <w:tr w14:paraId="1450A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2" w:type="dxa"/>
            <w:vAlign w:val="center"/>
          </w:tcPr>
          <w:p w14:paraId="65BAD9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 w:eastAsia="宋体"/>
                <w:sz w:val="24"/>
              </w:rPr>
              <w:t xml:space="preserve">Node.js版本 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</w:p>
        </w:tc>
        <w:tc>
          <w:tcPr>
            <w:tcW w:w="6467" w:type="dxa"/>
            <w:vAlign w:val="center"/>
          </w:tcPr>
          <w:p w14:paraId="0EA01C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 w:eastAsia="宋体"/>
                <w:sz w:val="24"/>
              </w:rPr>
              <w:t>未安装</w:t>
            </w:r>
          </w:p>
        </w:tc>
      </w:tr>
    </w:tbl>
    <w:p w14:paraId="5BC7DA0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TRAE 安装配置过程截图</w:t>
      </w:r>
    </w:p>
    <w:p w14:paraId="77FD33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eastAsia="宋体"/>
          <w:sz w:val="24"/>
        </w:rPr>
      </w:pPr>
      <w:r>
        <w:rPr>
          <w:rFonts w:eastAsia="宋体"/>
          <w:sz w:val="24"/>
        </w:rPr>
        <w:drawing>
          <wp:inline distT="0" distB="0" distL="114300" distR="114300">
            <wp:extent cx="5270500" cy="29946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229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3879850</wp:posOffset>
                </wp:positionH>
                <wp:positionV relativeFrom="paragraph">
                  <wp:posOffset>850900</wp:posOffset>
                </wp:positionV>
                <wp:extent cx="1186180" cy="763905"/>
                <wp:effectExtent l="38100" t="38100" r="45720" b="4889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180" cy="76390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5.5pt;margin-top:67pt;height:60.15pt;width:93.4pt;z-index:251660288;v-text-anchor:middle;mso-width-relative:page;mso-height-relative:page;" filled="f" stroked="t" coordsize="21600,21600" o:gfxdata="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z01dDaAAAACwEAAA8AAAAAAAAAAQAgAAAAIgAAAGRycy9kb3ducmV2&#10;LnhtbFBLAQIUABQAAAAIAIdO4kBYR5VBbAIAAMsEAAAOAAAAAAAAAAEAIAAAACkBAABkcnMvZTJv&#10;RG9jLnhtbFBLBQYAAAAABgAGAFkBAAAHBgAAAAA=&#10;">
                <v:fill on="f" focussize="0,0"/>
                <v:stroke weight="6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eastAsia="宋体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692785</wp:posOffset>
                </wp:positionH>
                <wp:positionV relativeFrom="paragraph">
                  <wp:posOffset>2102485</wp:posOffset>
                </wp:positionV>
                <wp:extent cx="2992755" cy="473710"/>
                <wp:effectExtent l="38100" t="38100" r="42545" b="4699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35785" y="7254240"/>
                          <a:ext cx="2992755" cy="47371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4.55pt;margin-top:165.55pt;height:37.3pt;width:235.65pt;z-index:251659264;v-text-anchor:middle;mso-width-relative:page;mso-height-relative:page;" filled="f" stroked="t" coordsize="21600,21600" o:gfxdata="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HssQ3ZAAAACwEAAA8AAAAAAAAAAQAgAAAAIgAA&#10;AGRycy9kb3ducmV2LnhtbFBLAQIUABQAAAAIAIdO4kAPWxD9eQIAANcEAAAOAAAAAAAAAAEAIAAA&#10;ACgBAABkcnMvZTJvRG9jLnhtbFBLBQYAAAAABgAGAFkBAAATBgAAAAA=&#10;">
                <v:fill on="f" focussize="0,0"/>
                <v:stroke weight="6pt" color="#E54C5E [3209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397A48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textAlignment w:val="auto"/>
      </w:pPr>
      <w:r>
        <w:rPr>
          <w:rFonts w:hint="default"/>
          <w:lang w:val="en-US" w:eastAsia="zh-CN"/>
        </w:rPr>
        <w:t xml:space="preserve">3 </w:t>
      </w:r>
      <w:r>
        <w:rPr>
          <w:rFonts w:hint="eastAsia"/>
          <w:lang w:val="en-US" w:eastAsia="zh-CN"/>
        </w:rPr>
        <w:t xml:space="preserve">.贪吃蛇运行截图 </w:t>
      </w:r>
      <w:r>
        <w:rPr>
          <w:rFonts w:hint="default"/>
          <w:lang w:val="en-US" w:eastAsia="zh-CN"/>
        </w:rPr>
        <w:t xml:space="preserve">+ </w:t>
      </w:r>
      <w:r>
        <w:rPr>
          <w:rFonts w:hint="eastAsia"/>
          <w:lang w:val="en-US" w:eastAsia="zh-CN"/>
        </w:rPr>
        <w:t>关键提示词自评</w:t>
      </w:r>
    </w:p>
    <w:p w14:paraId="287751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drawing>
          <wp:inline distT="0" distB="0" distL="114300" distR="114300">
            <wp:extent cx="5271135" cy="2840990"/>
            <wp:effectExtent l="0" t="0" r="12065" b="3810"/>
            <wp:docPr id="4" name="图片 4" descr="屏幕截图 2026-06-04 11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04 1113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E7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自评分析：</w:t>
      </w:r>
    </w:p>
    <w:p w14:paraId="547884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优点：</w:t>
      </w:r>
    </w:p>
    <w:p w14:paraId="78BD7D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val="en-US" w:eastAsia="zh-CN"/>
        </w:rPr>
        <w:t>1.</w:t>
      </w:r>
      <w:r>
        <w:rPr>
          <w:rFonts w:hint="eastAsia" w:eastAsia="宋体"/>
          <w:sz w:val="24"/>
          <w:lang w:eastAsia="zh-CN"/>
        </w:rPr>
        <w:t>需求明确具体：提示词清晰列出了所有功能要求，包括技术栈（纯HTML+CSS+JS）、界面规格（600×600画布）、颜色方案（蛇头蓝、身体绿、食物红）、控制方式（方向键）、游戏规则（分数计算、碰撞检测）和数据持久化（localStorage）</w:t>
      </w:r>
    </w:p>
    <w:p w14:paraId="6D1833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val="en-US" w:eastAsia="zh-CN"/>
        </w:rPr>
        <w:t>2.</w:t>
      </w:r>
      <w:r>
        <w:rPr>
          <w:rFonts w:hint="eastAsia" w:eastAsia="宋体"/>
          <w:sz w:val="24"/>
          <w:lang w:eastAsia="zh-CN"/>
        </w:rPr>
        <w:t>约束条件清晰：明确指定了"单文件"、"不引入第三方库"等约束，有助于AI生成符合要求的代码</w:t>
      </w:r>
    </w:p>
    <w:p w14:paraId="1BB28A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val="en-US" w:eastAsia="zh-CN"/>
        </w:rPr>
        <w:t>3.</w:t>
      </w:r>
      <w:r>
        <w:rPr>
          <w:rFonts w:hint="eastAsia" w:eastAsia="宋体"/>
          <w:sz w:val="24"/>
          <w:lang w:eastAsia="zh-CN"/>
        </w:rPr>
        <w:t>可测试性强：每个要求都可以直接验证，便于检查生成结果是否符合预期</w:t>
      </w:r>
    </w:p>
    <w:p w14:paraId="5DEAFF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可改进之处：</w:t>
      </w:r>
    </w:p>
    <w:p w14:paraId="27BF48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val="en-US" w:eastAsia="zh-CN"/>
        </w:rPr>
        <w:t>1.</w:t>
      </w:r>
      <w:r>
        <w:rPr>
          <w:rFonts w:hint="eastAsia" w:eastAsia="宋体"/>
          <w:sz w:val="24"/>
          <w:lang w:eastAsia="zh-CN"/>
        </w:rPr>
        <w:t>缺少代码风格要求：未指定代码注释、变量命名规范等，可能导致生成代码可读性差异</w:t>
      </w:r>
    </w:p>
    <w:p w14:paraId="409036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val="en-US" w:eastAsia="zh-CN"/>
        </w:rPr>
        <w:t>2.</w:t>
      </w:r>
      <w:r>
        <w:rPr>
          <w:rFonts w:hint="eastAsia" w:eastAsia="宋体"/>
          <w:sz w:val="24"/>
          <w:lang w:eastAsia="zh-CN"/>
        </w:rPr>
        <w:t>未明确兼容性问题：未指定浏览器兼容性要求（如Chrome、Firefox、Edge等）</w:t>
      </w:r>
    </w:p>
    <w:p w14:paraId="701551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val="en-US" w:eastAsia="zh-CN"/>
        </w:rPr>
        <w:t>3.</w:t>
      </w:r>
      <w:r>
        <w:rPr>
          <w:rFonts w:hint="eastAsia" w:eastAsia="宋体"/>
          <w:sz w:val="24"/>
          <w:lang w:eastAsia="zh-CN"/>
        </w:rPr>
        <w:t>缺少异常处理细节：未说明游戏结束后的具体行为（如是否暂停计时、是否清空画布等）</w:t>
      </w:r>
    </w:p>
    <w:p w14:paraId="0A222D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val="en-US" w:eastAsia="zh-CN"/>
        </w:rPr>
        <w:t>4.</w:t>
      </w:r>
      <w:r>
        <w:rPr>
          <w:rFonts w:hint="eastAsia" w:eastAsia="宋体"/>
          <w:sz w:val="24"/>
          <w:lang w:eastAsia="zh-CN"/>
        </w:rPr>
        <w:t>可扩展性考虑不足：未考虑后续可能的功能扩展（如难度选择、暂停功能等）</w:t>
      </w:r>
    </w:p>
    <w:p w14:paraId="3454B80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val="en-US" w:eastAsia="zh-CN"/>
        </w:rPr>
        <w:t>.</w:t>
      </w:r>
      <w:r>
        <w:rPr>
          <w:rFonts w:hint="eastAsia"/>
          <w:lang w:eastAsia="zh-CN"/>
        </w:rPr>
        <w:t>智能体提示词+论文 文献条目 + 解读节选</w:t>
      </w:r>
    </w:p>
    <w:p w14:paraId="30254E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提示词：</w:t>
      </w:r>
      <w:r>
        <w:rPr>
          <w:rFonts w:hint="eastAsia" w:eastAsia="宋体"/>
          <w:sz w:val="24"/>
          <w:lang w:eastAsia="zh-CN"/>
        </w:rPr>
        <w:t>你是资深的金融科技领域学术论文解读助手。</w:t>
      </w:r>
    </w:p>
    <w:p w14:paraId="4BE288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用户拖入 PDF 后，按下列结构输出 Markdown 报告：</w:t>
      </w:r>
    </w:p>
    <w:p w14:paraId="5CB8CF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一、论文基本信息（标题/ 作者/ 期刊/ 年份/DOI）</w:t>
      </w:r>
    </w:p>
    <w:p w14:paraId="48A6DD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二、研究问题与背景（≤200 字）</w:t>
      </w:r>
    </w:p>
    <w:p w14:paraId="431F48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三、方法论（数据集/ 模型/ 实验设计）</w:t>
      </w:r>
    </w:p>
    <w:p w14:paraId="4AB474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四、核心发现（≤5 条）</w:t>
      </w:r>
    </w:p>
    <w:p w14:paraId="33F7F1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五、术语速查表（5–10 个英文术语 + 中文解释）</w:t>
      </w:r>
    </w:p>
    <w:p w14:paraId="5943D6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六、可复现性评估（数据/ 代码/ 难度 1–5）</w:t>
      </w:r>
    </w:p>
    <w:p w14:paraId="2AAEFB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注意：英文论文关键概念中英对照；不得编造数据；首次运行如缺 pypdf 等pdf 处理工具请提示用户并为用户自动安装</w:t>
      </w:r>
    </w:p>
    <w:p w14:paraId="79ED34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论文：</w:t>
      </w:r>
      <w:r>
        <w:rPr>
          <w:rFonts w:hint="eastAsia" w:eastAsia="宋体"/>
          <w:sz w:val="24"/>
          <w:lang w:val="en-US" w:eastAsia="zh-CN"/>
        </w:rPr>
        <w:t xml:space="preserve">The impact of underwriter reputation on corporate financing costs </w:t>
      </w:r>
      <w:r>
        <w:rPr>
          <w:rFonts w:hint="default" w:eastAsia="宋体"/>
          <w:sz w:val="24"/>
          <w:lang w:val="en-US" w:eastAsia="zh-CN"/>
        </w:rPr>
        <w:t>under the bond registration system reform</w:t>
      </w:r>
      <w:r>
        <w:rPr>
          <w:rFonts w:hint="eastAsia" w:eastAsia="宋体"/>
          <w:sz w:val="24"/>
          <w:lang w:val="en-US" w:eastAsia="zh-CN"/>
        </w:rPr>
        <w:t>.——Finance Research Letters</w:t>
      </w:r>
    </w:p>
    <w:p w14:paraId="7DF01C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文献条目</w:t>
      </w:r>
      <w:r>
        <w:rPr>
          <w:rFonts w:hint="eastAsia" w:eastAsia="宋体"/>
          <w:sz w:val="24"/>
          <w:lang w:val="en-US" w:eastAsia="zh-CN"/>
        </w:rPr>
        <w:t>：WU Y, AN H, GUO Y. The impact of underwriter reputation on corporate financing costs under the bond registration system reform[J]. Finance Research Letters, 2025, 77: 107086.</w:t>
      </w:r>
    </w:p>
    <w:p w14:paraId="4E1107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解读节选：</w:t>
      </w:r>
    </w:p>
    <w:p w14:paraId="406F18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default" w:eastAsia="宋体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default" w:eastAsia="宋体"/>
          <w:sz w:val="24"/>
          <w:lang w:val="en-US" w:eastAsia="zh-CN"/>
        </w:rPr>
        <w:t>核心发现</w:t>
      </w:r>
    </w:p>
    <w:p w14:paraId="2E2E35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default" w:eastAsia="宋体"/>
          <w:sz w:val="24"/>
          <w:lang w:val="en-US" w:eastAsia="zh-CN"/>
        </w:rPr>
        <w:t>1. 注册制改革增强了承销商声誉的影响力 ：实施注册制后，承销商声誉对债券发行利差的影响更为显著（交互项系数-0.215，p&lt;0.01）。</w:t>
      </w:r>
    </w:p>
    <w:p w14:paraId="5ABFD2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default" w:eastAsia="宋体"/>
          <w:sz w:val="24"/>
          <w:lang w:val="en-US" w:eastAsia="zh-CN"/>
        </w:rPr>
        <w:t>2. 信息不对称并非主要机制 ：研究发现承销商声誉影响差异并非由信息不对称驱动，而是源于注册制下信息披露标准的整体提升。</w:t>
      </w:r>
    </w:p>
    <w:p w14:paraId="222C150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default" w:eastAsia="宋体"/>
          <w:sz w:val="24"/>
          <w:lang w:val="en-US" w:eastAsia="zh-CN"/>
        </w:rPr>
        <w:t>3. 非国有企业受影响更大 ：非国有企业在注册制改革前后，承销商声誉对债券利差的影响差异更为明显，而国有企业受影响相对较小。</w:t>
      </w:r>
    </w:p>
    <w:p w14:paraId="107F23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default" w:eastAsia="宋体"/>
          <w:sz w:val="24"/>
          <w:lang w:val="en-US" w:eastAsia="zh-CN"/>
        </w:rPr>
        <w:t>4. 高信用评级债券更显著 ：信用评级较高（AA及以上）的债券，承销商声誉的影响在改革前后差异更显著。</w:t>
      </w:r>
    </w:p>
    <w:p w14:paraId="05A88C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eastAsia="宋体"/>
          <w:b/>
          <w:bCs/>
          <w:sz w:val="24"/>
          <w:szCs w:val="32"/>
          <w:lang w:val="en-US" w:eastAsia="zh-CN"/>
        </w:rPr>
      </w:pPr>
      <w:r>
        <w:rPr>
          <w:rFonts w:hint="default" w:eastAsia="宋体"/>
          <w:sz w:val="24"/>
          <w:lang w:val="en-US" w:eastAsia="zh-CN"/>
        </w:rPr>
        <w:t>5. 研究结论具有稳健性 ：使用承销商前一年承销金额作为声誉替代指标进行稳健性检验，结论保持一致。</w:t>
      </w:r>
    </w:p>
    <w:p w14:paraId="29C8133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 </w:t>
      </w:r>
      <w:r>
        <w:rPr>
          <w:rFonts w:hint="eastAsia"/>
          <w:lang w:val="en-US" w:eastAsia="zh-CN"/>
        </w:rPr>
        <w:t>.</w:t>
      </w:r>
      <w:r>
        <w:rPr>
          <w:rFonts w:hint="eastAsia"/>
          <w:lang w:eastAsia="zh-CN"/>
        </w:rPr>
        <w:t>Excel合并日志 + 业绩预测报告</w:t>
      </w:r>
    </w:p>
    <w:p w14:paraId="39DB1AA8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Excel合并日志</w:t>
      </w:r>
    </w:p>
    <w:tbl>
      <w:tblPr>
        <w:tblStyle w:val="6"/>
        <w:tblW w:w="850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97"/>
        <w:gridCol w:w="5106"/>
      </w:tblGrid>
      <w:tr w14:paraId="117AE7A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3C5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项目信息</w:t>
            </w:r>
          </w:p>
        </w:tc>
        <w:tc>
          <w:tcPr>
            <w:tcW w:w="5106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B64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详情</w:t>
            </w:r>
          </w:p>
        </w:tc>
      </w:tr>
      <w:tr w14:paraId="02AEB7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9C7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合并时间</w:t>
            </w:r>
          </w:p>
        </w:tc>
        <w:tc>
          <w:tcPr>
            <w:tcW w:w="5106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7E5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2026-06-04 10:46:04</w:t>
            </w:r>
          </w:p>
        </w:tc>
      </w:tr>
      <w:tr w14:paraId="69DDEF2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102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读取文件数</w:t>
            </w:r>
          </w:p>
        </w:tc>
        <w:tc>
          <w:tcPr>
            <w:tcW w:w="51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22D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</w:t>
            </w:r>
          </w:p>
        </w:tc>
      </w:tr>
      <w:tr w14:paraId="088B263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B23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文件类型</w:t>
            </w:r>
          </w:p>
        </w:tc>
        <w:tc>
          <w:tcPr>
            <w:tcW w:w="51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271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CSV文件</w:t>
            </w:r>
          </w:p>
        </w:tc>
      </w:tr>
      <w:tr w14:paraId="5803B2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694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原始数据行数</w:t>
            </w:r>
          </w:p>
        </w:tc>
        <w:tc>
          <w:tcPr>
            <w:tcW w:w="51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9A7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250</w:t>
            </w:r>
          </w:p>
        </w:tc>
      </w:tr>
      <w:tr w14:paraId="0CDE875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397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981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合并后列数</w:t>
            </w:r>
          </w:p>
        </w:tc>
        <w:tc>
          <w:tcPr>
            <w:tcW w:w="5106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D1B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28</w:t>
            </w:r>
          </w:p>
        </w:tc>
      </w:tr>
    </w:tbl>
    <w:p w14:paraId="4F6063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处理结果</w:t>
      </w:r>
    </w:p>
    <w:tbl>
      <w:tblPr>
        <w:tblStyle w:val="6"/>
        <w:tblW w:w="850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20"/>
        <w:gridCol w:w="3183"/>
      </w:tblGrid>
      <w:tr w14:paraId="4447447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76E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eastAsia="宋体"/>
                <w:b/>
                <w:bCs/>
                <w:sz w:val="24"/>
              </w:rPr>
              <w:t>步骤</w:t>
            </w:r>
          </w:p>
        </w:tc>
        <w:tc>
          <w:tcPr>
            <w:tcW w:w="3183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14A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eastAsia="宋体"/>
                <w:b/>
                <w:bCs/>
                <w:sz w:val="24"/>
              </w:rPr>
              <w:t>行数</w:t>
            </w:r>
          </w:p>
        </w:tc>
      </w:tr>
      <w:tr w14:paraId="617B9AF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96C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合并前</w:t>
            </w:r>
          </w:p>
        </w:tc>
        <w:tc>
          <w:tcPr>
            <w:tcW w:w="3183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A6F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b/>
                <w:sz w:val="24"/>
              </w:rPr>
              <w:t>250</w:t>
            </w:r>
          </w:p>
        </w:tc>
      </w:tr>
      <w:tr w14:paraId="017BE97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347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去重后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422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111</w:t>
            </w:r>
          </w:p>
        </w:tc>
      </w:tr>
      <w:tr w14:paraId="4A91C2E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20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589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移除重复</w:t>
            </w:r>
          </w:p>
        </w:tc>
        <w:tc>
          <w:tcPr>
            <w:tcW w:w="3183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AFE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139</w:t>
            </w:r>
          </w:p>
        </w:tc>
      </w:tr>
    </w:tbl>
    <w:p w14:paraId="308C12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列名归一化映射</w:t>
      </w:r>
    </w:p>
    <w:tbl>
      <w:tblPr>
        <w:tblStyle w:val="6"/>
        <w:tblW w:w="850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05"/>
        <w:gridCol w:w="2198"/>
      </w:tblGrid>
      <w:tr w14:paraId="593B3D2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E45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eastAsia="宋体"/>
                <w:b/>
                <w:bCs/>
                <w:sz w:val="24"/>
              </w:rPr>
              <w:t>原始列名</w:t>
            </w:r>
          </w:p>
        </w:tc>
        <w:tc>
          <w:tcPr>
            <w:tcW w:w="2198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6AD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eastAsia="宋体"/>
                <w:b/>
                <w:bCs/>
                <w:sz w:val="24"/>
              </w:rPr>
              <w:t>归一化后</w:t>
            </w:r>
          </w:p>
        </w:tc>
      </w:tr>
      <w:tr w14:paraId="7E0C7B4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DCA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订单ID/订单编号/order_id</w:t>
            </w:r>
          </w:p>
        </w:tc>
        <w:tc>
          <w:tcPr>
            <w:tcW w:w="2198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B1B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订单id</w:t>
            </w:r>
          </w:p>
        </w:tc>
      </w:tr>
      <w:tr w14:paraId="5982D51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3FD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客户ID/客户编号/customer_id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F7E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客户id</w:t>
            </w:r>
          </w:p>
        </w:tc>
      </w:tr>
      <w:tr w14:paraId="79145E6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6EF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产品ID/产品编码/product_id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F62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产品id</w:t>
            </w:r>
          </w:p>
        </w:tc>
      </w:tr>
      <w:tr w14:paraId="0E48636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4E7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交易日期/下单时间/order_date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3D2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交易日期</w:t>
            </w:r>
          </w:p>
        </w:tc>
      </w:tr>
      <w:tr w14:paraId="60DB273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305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666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金额/总价/total</w:t>
            </w:r>
          </w:p>
        </w:tc>
        <w:tc>
          <w:tcPr>
            <w:tcW w:w="2198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D882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金额</w:t>
            </w:r>
          </w:p>
        </w:tc>
      </w:tr>
    </w:tbl>
    <w:p w14:paraId="6B151E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去重规则</w:t>
      </w:r>
    </w:p>
    <w:p w14:paraId="46053A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去重键：客户id + 交易日期</w:t>
      </w:r>
    </w:p>
    <w:p w14:paraId="65C41E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eastAsia="宋体"/>
          <w:sz w:val="24"/>
          <w:lang w:val="en-US" w:eastAsia="zh-CN"/>
        </w:rPr>
        <w:t>保留：首次出现的记录</w:t>
      </w:r>
    </w:p>
    <w:p w14:paraId="769A98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业绩预测报告</w:t>
      </w:r>
    </w:p>
    <w:p w14:paraId="24A99B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24"/>
          <w:lang w:val="en-US" w:eastAsia="zh-CN" w:bidi="ar-SA"/>
        </w:rPr>
        <w:t>一、数据概况</w:t>
      </w:r>
    </w:p>
    <w:tbl>
      <w:tblPr>
        <w:tblStyle w:val="6"/>
        <w:tblW w:w="850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12"/>
        <w:gridCol w:w="1311"/>
        <w:gridCol w:w="4780"/>
      </w:tblGrid>
      <w:tr w14:paraId="1F1B6A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AE8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eastAsia="宋体"/>
                <w:b/>
                <w:bCs/>
                <w:sz w:val="24"/>
              </w:rPr>
              <w:t>项目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7D8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eastAsia="宋体"/>
                <w:b/>
                <w:bCs/>
                <w:sz w:val="24"/>
              </w:rPr>
              <w:t>数值</w:t>
            </w:r>
          </w:p>
        </w:tc>
        <w:tc>
          <w:tcPr>
            <w:tcW w:w="478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ACA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eastAsia="宋体"/>
                <w:b/>
                <w:bCs/>
                <w:sz w:val="24"/>
              </w:rPr>
              <w:t>时间范围</w:t>
            </w:r>
          </w:p>
        </w:tc>
      </w:tr>
      <w:tr w14:paraId="34E1EA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8F9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总记录数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483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b/>
                <w:sz w:val="24"/>
              </w:rPr>
              <w:t>1,096</w:t>
            </w:r>
          </w:p>
        </w:tc>
        <w:tc>
          <w:tcPr>
            <w:tcW w:w="4780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345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2022-01-01至2024-12-31</w:t>
            </w:r>
          </w:p>
        </w:tc>
      </w:tr>
      <w:tr w14:paraId="74276B6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1C4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异常值数量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998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80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4D7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2022-01-01至2024-12-31</w:t>
            </w:r>
          </w:p>
        </w:tc>
      </w:tr>
      <w:tr w14:paraId="14AF78A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EB0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异常值占比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767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7.3%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E36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2022-01-01至2024-12-31</w:t>
            </w:r>
          </w:p>
        </w:tc>
      </w:tr>
      <w:tr w14:paraId="008A833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12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500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节日天数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D93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55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FDA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2022-01-01至2024-12-31</w:t>
            </w:r>
          </w:p>
        </w:tc>
      </w:tr>
    </w:tbl>
    <w:p w14:paraId="1F80FE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24"/>
          <w:lang w:val="en-US" w:eastAsia="zh-CN" w:bidi="ar-SA"/>
        </w:rPr>
        <w:t>二、消费额统计</w:t>
      </w:r>
    </w:p>
    <w:tbl>
      <w:tblPr>
        <w:tblStyle w:val="6"/>
        <w:tblW w:w="850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21"/>
        <w:gridCol w:w="5482"/>
      </w:tblGrid>
      <w:tr w14:paraId="62218AD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BBC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eastAsia="宋体"/>
                <w:b/>
                <w:bCs/>
                <w:sz w:val="24"/>
              </w:rPr>
              <w:t>指标</w:t>
            </w:r>
          </w:p>
        </w:tc>
        <w:tc>
          <w:tcPr>
            <w:tcW w:w="5482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543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eastAsia="宋体"/>
                <w:b/>
                <w:bCs/>
                <w:sz w:val="24"/>
              </w:rPr>
              <w:t>值（单位：万元）</w:t>
            </w:r>
          </w:p>
        </w:tc>
      </w:tr>
      <w:tr w14:paraId="6A16ED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A23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日均消费</w:t>
            </w:r>
          </w:p>
        </w:tc>
        <w:tc>
          <w:tcPr>
            <w:tcW w:w="5482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BB9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735.43</w:t>
            </w:r>
          </w:p>
        </w:tc>
      </w:tr>
      <w:tr w14:paraId="78F2A12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133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最高消费</w:t>
            </w:r>
          </w:p>
        </w:tc>
        <w:tc>
          <w:tcPr>
            <w:tcW w:w="54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100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b/>
                <w:sz w:val="24"/>
              </w:rPr>
              <w:t>6,005.48</w:t>
            </w:r>
          </w:p>
        </w:tc>
      </w:tr>
      <w:tr w14:paraId="4DD738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021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56E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最低消费</w:t>
            </w:r>
          </w:p>
        </w:tc>
        <w:tc>
          <w:tcPr>
            <w:tcW w:w="5482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0C2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</w:pPr>
            <w:r>
              <w:rPr>
                <w:rFonts w:eastAsia="宋体"/>
                <w:sz w:val="24"/>
              </w:rPr>
              <w:t>411.87</w:t>
            </w:r>
          </w:p>
        </w:tc>
      </w:tr>
    </w:tbl>
    <w:p w14:paraId="543052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eastAsia" w:eastAsia="宋体" w:asciiTheme="minorHAnsi" w:hAnsiTheme="minorHAnsi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24"/>
          <w:lang w:val="en-US" w:eastAsia="zh-CN" w:bidi="ar-SA"/>
        </w:rPr>
        <w:t>三、EDA分析结论</w:t>
      </w:r>
    </w:p>
    <w:p w14:paraId="102D8E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周期性 : 数据呈现明显的周度周期性波动</w:t>
      </w:r>
    </w:p>
    <w:p w14:paraId="4BFF83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季节性 : 11-12月消费额显著高于其他月份（双11、双12影响）</w:t>
      </w:r>
    </w:p>
    <w:p w14:paraId="68B456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节日效应 : 节日期间消费额中位数显著高于非节日，波动更大</w:t>
      </w:r>
    </w:p>
    <w:p w14:paraId="56615B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eastAsia" w:eastAsia="宋体" w:asciiTheme="minorHAnsi" w:hAnsiTheme="minorHAnsi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24"/>
          <w:lang w:val="en-US" w:eastAsia="zh-CN" w:bidi="ar-SA"/>
        </w:rPr>
        <w:t>四、SARIMA预测结果</w:t>
      </w:r>
    </w:p>
    <w:p w14:paraId="6EF905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模型 : SARIMA(1,1,1)(1,1,1,7)</w:t>
      </w:r>
    </w:p>
    <w:p w14:paraId="1B07F2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预测天数 : 30天</w:t>
      </w:r>
    </w:p>
    <w:p w14:paraId="27D003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预测均值 : 21937.74万元</w:t>
      </w:r>
    </w:p>
    <w:p w14:paraId="1D4E98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RMSE : 26907.98</w:t>
      </w:r>
    </w:p>
    <w:p w14:paraId="45BC4D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MAPE : 2637.92%</w:t>
      </w:r>
    </w:p>
    <w:p w14:paraId="43E1F1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eastAsia" w:eastAsia="宋体" w:asciiTheme="minorHAnsi" w:hAnsiTheme="minorHAnsi" w:cstheme="minorBidi"/>
          <w:b/>
          <w:kern w:val="2"/>
          <w:sz w:val="24"/>
          <w:szCs w:val="24"/>
          <w:lang w:val="en-US" w:eastAsia="zh-CN" w:bidi="ar-SA"/>
        </w:rPr>
      </w:pPr>
    </w:p>
    <w:p w14:paraId="585B2A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eastAsia" w:eastAsia="宋体" w:asciiTheme="minorHAnsi" w:hAnsiTheme="minorHAnsi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24"/>
          <w:lang w:val="en-US" w:eastAsia="zh-CN" w:bidi="ar-SA"/>
        </w:rPr>
        <w:t>五、模型选择建议</w:t>
      </w:r>
    </w:p>
    <w:p w14:paraId="2B3E030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推荐使用SARIMA模型 ，理由：</w:t>
      </w:r>
    </w:p>
    <w:p w14:paraId="772CF7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消费数据呈现明显周期性，SARIMA的季节性建模能力更适合</w:t>
      </w:r>
    </w:p>
    <w:p w14:paraId="453120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参数具有明确统计意义，便于业务理解</w:t>
      </w:r>
    </w:p>
    <w:p w14:paraId="6BAE11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稳定性好，不易受异常值影响</w:t>
      </w:r>
    </w:p>
    <w:p w14:paraId="054C23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部署简单，无需深度学习框架</w:t>
      </w:r>
    </w:p>
    <w:p w14:paraId="001CFA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eastAsia" w:eastAsia="宋体" w:asciiTheme="minorHAnsi" w:hAnsiTheme="minorHAnsi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24"/>
          <w:lang w:val="en-US" w:eastAsia="zh-CN" w:bidi="ar-SA"/>
        </w:rPr>
        <w:t>六、业务建议</w:t>
      </w:r>
    </w:p>
    <w:p w14:paraId="4B749C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资源调配 : 根据预测高峰期提前增加客服和系统资源</w:t>
      </w:r>
    </w:p>
    <w:p w14:paraId="391A72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营销策划 : 在低谷期推出促销活动，利用节日效应放大消费</w:t>
      </w:r>
    </w:p>
    <w:p w14:paraId="7CA3BE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风险防控 : 建立异常监测机制，做好应急预案</w:t>
      </w:r>
    </w:p>
    <w:p w14:paraId="0ED7BD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数据质量 : 加强数据采集监控，减少缺失值比例</w:t>
      </w:r>
    </w:p>
    <w:p w14:paraId="6C34BE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24"/>
          <w:lang w:val="en-US" w:eastAsia="zh-CN" w:bidi="ar-SA"/>
        </w:rPr>
        <w:t>七、未来7天预测（部分）</w:t>
      </w:r>
    </w:p>
    <w:tbl>
      <w:tblPr>
        <w:tblStyle w:val="6"/>
        <w:tblW w:w="850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67"/>
        <w:gridCol w:w="5936"/>
      </w:tblGrid>
      <w:tr w14:paraId="72E54B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6070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eastAsia="宋体"/>
                <w:b/>
                <w:bCs/>
                <w:sz w:val="24"/>
              </w:rPr>
              <w:t>日期</w:t>
            </w:r>
          </w:p>
        </w:tc>
        <w:tc>
          <w:tcPr>
            <w:tcW w:w="5936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44B96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eastAsia="宋体"/>
                <w:b/>
                <w:bCs/>
                <w:sz w:val="24"/>
              </w:rPr>
              <w:t>预测消费额（单位：万元）</w:t>
            </w:r>
          </w:p>
        </w:tc>
      </w:tr>
      <w:tr w14:paraId="4F05EF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17E2E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2025-01-01</w:t>
            </w:r>
          </w:p>
        </w:tc>
        <w:tc>
          <w:tcPr>
            <w:tcW w:w="5936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460D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1,820.21</w:t>
            </w:r>
          </w:p>
        </w:tc>
      </w:tr>
      <w:tr w14:paraId="032F183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6E3C7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2025-01-02</w:t>
            </w:r>
          </w:p>
        </w:tc>
        <w:tc>
          <w:tcPr>
            <w:tcW w:w="59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50BEE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2,118.14</w:t>
            </w:r>
          </w:p>
        </w:tc>
      </w:tr>
      <w:tr w14:paraId="137D22E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9F8C2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2025-01-03</w:t>
            </w:r>
          </w:p>
        </w:tc>
        <w:tc>
          <w:tcPr>
            <w:tcW w:w="59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DC6C0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2,716.55</w:t>
            </w:r>
          </w:p>
        </w:tc>
      </w:tr>
      <w:tr w14:paraId="5059737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A1E38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2025-01-04</w:t>
            </w:r>
          </w:p>
        </w:tc>
        <w:tc>
          <w:tcPr>
            <w:tcW w:w="59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81F1E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3,618.22</w:t>
            </w:r>
          </w:p>
        </w:tc>
      </w:tr>
      <w:tr w14:paraId="43F2C67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67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E0C6B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sz w:val="24"/>
              </w:rPr>
              <w:t>2025-01-05</w:t>
            </w:r>
          </w:p>
        </w:tc>
        <w:tc>
          <w:tcPr>
            <w:tcW w:w="5936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39660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eastAsia="宋体"/>
                <w:b/>
                <w:sz w:val="24"/>
              </w:rPr>
              <w:t>4,420.99</w:t>
            </w:r>
          </w:p>
        </w:tc>
      </w:tr>
    </w:tbl>
    <w:p w14:paraId="77269B0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6</w:t>
      </w:r>
      <w:r>
        <w:rPr>
          <w:rFonts w:hint="eastAsia"/>
          <w:lang w:val="en-US" w:eastAsia="zh-CN"/>
        </w:rPr>
        <w:t>.</w:t>
      </w:r>
      <w:r>
        <w:rPr>
          <w:rFonts w:hint="eastAsia"/>
          <w:lang w:eastAsia="zh-CN"/>
        </w:rPr>
        <w:t>实验心得</w:t>
      </w:r>
    </w:p>
    <w:p w14:paraId="4D69DA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在本次实验中，我使用TRAE IDE的AI助手（Ctrl+U切换到Builder模式）生成贪吃蛇游戏。最初输入的提示词如前文所示，AI生成的初版代码在Edge浏览器中打开后，：</w:t>
      </w:r>
    </w:p>
    <w:p w14:paraId="082435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按方向键后游戏没有反应。我检查浏览器控制台发现有JavaScript报错："Arrow_keys_cannot_be_used_without_addEventListener"。实际上AI的代码用了onkeydown而不是addEventListener，与实验环境存在兼容性问题。我提示AI："改为使用addEventListener监听键盘事件"，修改后游戏控制正常。</w:t>
      </w:r>
    </w:p>
    <w:p w14:paraId="64B0F7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通过这次实验，我认识到AI生成代码并非"一次成功"，而是需要迭代式对话。提示词需要兼顾"功能描述"和"环境约束"（如浏览器兼容性）。相比传统编程，AI协作模式将我的角色从"代码编写者"转变为"需求设计者和质量把关人"，这要求我具备更高的需求表达能力和代码审查能力。</w:t>
      </w:r>
    </w:p>
    <w:p w14:paraId="36B159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</w:p>
    <w:p w14:paraId="4426AD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</w:p>
    <w:p w14:paraId="3E6035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</w:p>
    <w:p w14:paraId="25F040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</w:p>
    <w:p w14:paraId="1685E8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</w:p>
    <w:p w14:paraId="19A6D6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</w:p>
    <w:p w14:paraId="2DCBB5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</w:p>
    <w:p w14:paraId="3C521E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</w:p>
    <w:p w14:paraId="5C6A76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eastAsia="zh-CN"/>
        </w:rPr>
      </w:pPr>
    </w:p>
    <w:p w14:paraId="573ACB1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jc w:val="center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实验报告二</w:t>
      </w:r>
    </w:p>
    <w:p w14:paraId="48AB712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 MCP配置过程</w:t>
      </w:r>
    </w:p>
    <w:p w14:paraId="488E4E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（1）打开TRAE IDE，进入设置界面</w:t>
      </w:r>
    </w:p>
    <w:p w14:paraId="5F40A4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（2）选择MCP选项卡，点击"添加MCP"</w:t>
      </w:r>
    </w:p>
    <w:p w14:paraId="06D464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（3）配置Office MCP：连接Excel、Word、PowerPoint</w:t>
      </w:r>
    </w:p>
    <w:p w14:paraId="386BB9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（4）配置Stata MCP：连接统计软件</w:t>
      </w:r>
    </w:p>
    <w:p w14:paraId="1991E6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（5）测试MCP连接状态</w:t>
      </w:r>
    </w:p>
    <w:p w14:paraId="6CCB797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MCP协议理论基础</w:t>
      </w:r>
    </w:p>
    <w:p w14:paraId="4613DE0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MCP（Model Context Protocol）是为AI助手设计的开放协议，用于连接AI与外部工具。核心思想是"MCP给能力，Skill给方法"。</w:t>
      </w:r>
    </w:p>
    <w:p w14:paraId="389809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2.1 </w:t>
      </w:r>
      <w:r>
        <w:rPr>
          <w:rFonts w:hint="eastAsia" w:ascii="宋体" w:hAnsi="宋体" w:eastAsia="宋体" w:cs="宋体"/>
          <w:sz w:val="24"/>
          <w:lang w:eastAsia="zh-CN"/>
        </w:rPr>
        <w:t>MCP的核心架构：</w:t>
      </w:r>
    </w:p>
    <w:p w14:paraId="06AE92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MCP采用客户端-服务器架构：</w:t>
      </w:r>
    </w:p>
    <w:p w14:paraId="29829A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（1）MCP Client：运行在TRAE IDE中，负责与MCP Server通信</w:t>
      </w:r>
    </w:p>
    <w:p w14:paraId="5A8254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（2）MCP Server：提供具体工具能力，如Excel操作、Word编辑等</w:t>
      </w:r>
    </w:p>
    <w:p w14:paraId="596479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（3）通信协议：使用JSON-RPC 2.0进行消息传递</w:t>
      </w:r>
    </w:p>
    <w:p w14:paraId="62777A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2.2 </w:t>
      </w:r>
      <w:r>
        <w:rPr>
          <w:rFonts w:hint="eastAsia" w:ascii="宋体" w:hAnsi="宋体" w:eastAsia="宋体" w:cs="宋体"/>
          <w:sz w:val="24"/>
          <w:lang w:eastAsia="zh-CN"/>
        </w:rPr>
        <w:t>MCP的工作流程：</w:t>
      </w:r>
    </w:p>
    <w:p w14:paraId="297CA5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（1）用户发出指令</w:t>
      </w:r>
    </w:p>
    <w:p w14:paraId="1E4F8E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（2）AI识别需要调用MCP工具</w:t>
      </w:r>
    </w:p>
    <w:p w14:paraId="20CD92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（3）MCP Client向MCP Server发送请求</w:t>
      </w:r>
    </w:p>
    <w:p w14:paraId="1E1577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（4）MCP Server执行具体操作</w:t>
      </w:r>
    </w:p>
    <w:p w14:paraId="765C9B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（5）返回结果给AI，AI整理后返回给用户</w:t>
      </w:r>
    </w:p>
    <w:p w14:paraId="38D972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2.3 </w:t>
      </w:r>
      <w:r>
        <w:rPr>
          <w:rFonts w:hint="eastAsia" w:ascii="宋体" w:hAnsi="宋体" w:eastAsia="宋体" w:cs="宋体"/>
          <w:sz w:val="24"/>
          <w:lang w:eastAsia="zh-CN"/>
        </w:rPr>
        <w:t>Office组MCP的能力：</w:t>
      </w:r>
    </w:p>
    <w:p w14:paraId="04B22A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（1）Excel MCP：读取/写入表格、公式计算、图表生成</w:t>
      </w:r>
    </w:p>
    <w:p w14:paraId="761CC8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（2）Word MCP：文档创建、格式调整、内容插入</w:t>
      </w:r>
    </w:p>
    <w:p w14:paraId="4305DA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（3）PowerPoint MCP：幻灯片生成、模板应用、内容排版</w:t>
      </w:r>
    </w:p>
    <w:p w14:paraId="237C89D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/>
          <w:lang w:val="en-US" w:eastAsia="zh-CN"/>
        </w:rPr>
        <w:t>3. Skill体系设计原则</w:t>
      </w:r>
    </w:p>
    <w:p w14:paraId="14C480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Skill是向AI注入领域知识的方法，其核心组成部分包括：</w:t>
      </w:r>
    </w:p>
    <w:p w14:paraId="22E0094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3.1 </w:t>
      </w:r>
      <w:r>
        <w:rPr>
          <w:rFonts w:hint="eastAsia" w:ascii="宋体" w:hAnsi="宋体" w:eastAsia="宋体" w:cs="宋体"/>
          <w:sz w:val="24"/>
          <w:lang w:eastAsia="zh-CN"/>
        </w:rPr>
        <w:t>SKILL.md的结构：</w:t>
      </w:r>
    </w:p>
    <w:p w14:paraId="25466E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（1）name &amp; description：Skill的名称和简要描述</w:t>
      </w:r>
    </w:p>
    <w:p w14:paraId="638A6C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（2）When to Use：触发条件，何时应该调用此Skill</w:t>
      </w:r>
    </w:p>
    <w:p w14:paraId="5EA296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（3）Instructions：详细的操作指令和步骤</w:t>
      </w:r>
    </w:p>
    <w:p w14:paraId="397F4D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（4）Example Prompts：示例提示词，帮助用户理解用法</w:t>
      </w:r>
    </w:p>
    <w:p w14:paraId="469AD9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（5）Requirements：前置要求，如需要安装的软件、配置等</w:t>
      </w:r>
    </w:p>
    <w:p w14:paraId="271691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（6）Best Practices：最佳实践经验</w:t>
      </w:r>
    </w:p>
    <w:p w14:paraId="515C57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46B9F8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3.2 </w:t>
      </w:r>
      <w:r>
        <w:rPr>
          <w:rFonts w:hint="eastAsia" w:ascii="宋体" w:hAnsi="宋体" w:eastAsia="宋体" w:cs="宋体"/>
          <w:sz w:val="24"/>
          <w:lang w:eastAsia="zh-CN"/>
        </w:rPr>
        <w:t>触发词设计原则：</w:t>
      </w:r>
    </w:p>
    <w:p w14:paraId="3A0B73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（1）清晰明确：触发词应能准确反映Skill的功能</w:t>
      </w:r>
    </w:p>
    <w:p w14:paraId="054964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（2）避免歧义：不与已有Skill的触发词冲突</w:t>
      </w:r>
    </w:p>
    <w:p w14:paraId="1B1262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（3）简洁易记：用户能轻松记住并输入</w:t>
      </w:r>
    </w:p>
    <w:p w14:paraId="2BE3A6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（4）中英文兼顾：支持中英文触发</w:t>
      </w:r>
    </w:p>
    <w:p w14:paraId="5B0EC3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3.3 </w:t>
      </w:r>
      <w:r>
        <w:rPr>
          <w:rFonts w:hint="eastAsia" w:ascii="宋体" w:hAnsi="宋体" w:eastAsia="宋体" w:cs="宋体"/>
          <w:sz w:val="24"/>
          <w:lang w:eastAsia="zh-CN"/>
        </w:rPr>
        <w:t>知识工程演进：</w:t>
      </w:r>
    </w:p>
    <w:p w14:paraId="2C9F8F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（1）专家系统时代：基于规则的知识库，如早期的金融风控系统</w:t>
      </w:r>
    </w:p>
    <w:p w14:paraId="291C77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（2）机器学习时代：基于数据的模式识别，如信用评分模型</w:t>
      </w:r>
    </w:p>
    <w:p w14:paraId="0693D7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（3）AI Skill时代：基于大语言模型的知识注入，如finance-expert Skill</w:t>
      </w:r>
    </w:p>
    <w:p w14:paraId="09A921A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/>
          <w:lang w:val="en-US" w:eastAsia="zh-CN"/>
        </w:rPr>
        <w:t>4. finance-expert Skill操作记录</w:t>
      </w:r>
    </w:p>
    <w:p w14:paraId="683B12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4.1 </w:t>
      </w:r>
      <w:r>
        <w:rPr>
          <w:rFonts w:hint="eastAsia" w:ascii="宋体" w:hAnsi="宋体" w:eastAsia="宋体" w:cs="宋体"/>
          <w:sz w:val="24"/>
          <w:lang w:eastAsia="zh-CN"/>
        </w:rPr>
        <w:t>实验目的：</w:t>
      </w:r>
    </w:p>
    <w:p w14:paraId="7BBBD0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使用finance-expert Skill对"恒达机械制造有限公司"进行信贷风险评估，验证AI辅助信贷审批的可行性。</w:t>
      </w:r>
    </w:p>
    <w:p w14:paraId="2D6FD0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4.2 </w:t>
      </w:r>
      <w:r>
        <w:rPr>
          <w:rFonts w:hint="eastAsia" w:ascii="宋体" w:hAnsi="宋体" w:eastAsia="宋体" w:cs="宋体"/>
          <w:sz w:val="24"/>
          <w:lang w:eastAsia="zh-CN"/>
        </w:rPr>
        <w:t>实验步骤：</w:t>
      </w:r>
    </w:p>
    <w:p w14:paraId="323839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（1）打开TRAE IDE，切换到Builder模式（Ctrl+U）</w:t>
      </w:r>
    </w:p>
    <w:p w14:paraId="30611D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（2）输入提示词：请使用finance-expert Skill对恒达机械制造有限公司进行信贷风险评估，该公司申请500万元贷款，主营汽车零部件制造，请提供详细的风险分析报告</w:t>
      </w:r>
    </w:p>
    <w:p w14:paraId="10ADEF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（3）AI自动调用finance-expert Skill</w:t>
      </w:r>
    </w:p>
    <w:p w14:paraId="14227F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（4）Skill返回结构化分析结果</w:t>
      </w:r>
    </w:p>
    <w:p w14:paraId="5CC45F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4.3 </w:t>
      </w:r>
      <w:r>
        <w:rPr>
          <w:rFonts w:hint="eastAsia" w:ascii="宋体" w:hAnsi="宋体" w:eastAsia="宋体" w:cs="宋体"/>
          <w:sz w:val="24"/>
          <w:lang w:eastAsia="zh-CN"/>
        </w:rPr>
        <w:t>输出结果（节选）：</w:t>
      </w:r>
    </w:p>
    <w:p w14:paraId="46874A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【财务比率分析】</w:t>
      </w:r>
    </w:p>
    <w:p w14:paraId="52F819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（1）资产负债率：62.3%（行业平均55%），略高于行业平均，需关注</w:t>
      </w:r>
    </w:p>
    <w:p w14:paraId="4350A6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（2）流动比率：1.8（行业平均2.0），短期偿债能力一般</w:t>
      </w:r>
    </w:p>
    <w:p w14:paraId="0E8789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（3）Altman Z-Score：2.9（Z&gt;2.99为安全，1.81&lt;Z&lt;2.99为灰色区域），处于灰色区域</w:t>
      </w:r>
    </w:p>
    <w:p w14:paraId="0C6789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（4）利息保障倍数：5.2倍，利润能覆盖利息支出</w:t>
      </w:r>
    </w:p>
    <w:p w14:paraId="5212AA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【行业风险分析】</w:t>
      </w:r>
    </w:p>
    <w:p w14:paraId="0FFF5C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（1）汽车零部件行业受下游整车市场影响大</w:t>
      </w:r>
    </w:p>
    <w:p w14:paraId="53BBF4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（2）原材料价格波动风险</w:t>
      </w:r>
    </w:p>
    <w:p w14:paraId="3769D5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（3）技术迭代风险：新能源汽车对传统零部件的冲击</w:t>
      </w:r>
    </w:p>
    <w:p w14:paraId="1C0D59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【AI建议】</w:t>
      </w:r>
    </w:p>
    <w:p w14:paraId="6ECB6C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（1）建议授信额度：300万元（低于申请额度）</w:t>
      </w:r>
    </w:p>
    <w:p w14:paraId="6E5557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（2）建议担保方式：房产抵押+法人连带责任保证</w:t>
      </w:r>
    </w:p>
    <w:p w14:paraId="0D5008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（3）建议风控措施：按销售回款进度分期放款，监控应收账款周转率</w:t>
      </w:r>
    </w:p>
    <w:p w14:paraId="2F815A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3A1C8C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4B8454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0671F1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1084AC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7012ED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413734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118721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3BEB8D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30104F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2A2AEE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672C89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07F94A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7A6118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0A20B6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b/>
          <w:bCs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回访报告、信访报告截图</w:t>
      </w:r>
    </w:p>
    <w:p w14:paraId="0D2351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eastAsia="宋体"/>
          <w:sz w:val="24"/>
        </w:rPr>
      </w:pPr>
      <w:r>
        <w:rPr>
          <w:rFonts w:eastAsia="宋体"/>
          <w:sz w:val="24"/>
        </w:rPr>
        <w:drawing>
          <wp:inline distT="0" distB="0" distL="114300" distR="114300">
            <wp:extent cx="4293870" cy="4199255"/>
            <wp:effectExtent l="0" t="0" r="11430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sz w:val="24"/>
        </w:rPr>
        <w:drawing>
          <wp:inline distT="0" distB="0" distL="114300" distR="114300">
            <wp:extent cx="4666615" cy="3879215"/>
            <wp:effectExtent l="0" t="0" r="6985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9A8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/>
          <w:lang w:val="en-US" w:eastAsia="zh-CN"/>
        </w:rPr>
        <w:t>5. 使用TRAE访问PPTmaster网站并创建PPT</w:t>
      </w:r>
    </w:p>
    <w:p w14:paraId="5D690D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5.1 </w:t>
      </w:r>
      <w:r>
        <w:rPr>
          <w:rFonts w:hint="eastAsia" w:ascii="宋体" w:hAnsi="宋体" w:eastAsia="宋体" w:cs="宋体"/>
          <w:sz w:val="24"/>
          <w:lang w:eastAsia="zh-CN"/>
        </w:rPr>
        <w:t>实验目的：</w:t>
      </w:r>
    </w:p>
    <w:p w14:paraId="6B10E1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学习使用TRAE IDE的Builder模式访问PPTmaster网站，并基于网站模板创建PPT，掌握AI辅助的PPT设计方法。</w:t>
      </w:r>
    </w:p>
    <w:p w14:paraId="002137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5.2 </w:t>
      </w:r>
      <w:r>
        <w:rPr>
          <w:rFonts w:hint="eastAsia" w:ascii="宋体" w:hAnsi="宋体" w:eastAsia="宋体" w:cs="宋体"/>
          <w:sz w:val="24"/>
          <w:lang w:eastAsia="zh-CN"/>
        </w:rPr>
        <w:t>操作步骤：</w:t>
      </w:r>
    </w:p>
    <w:p w14:paraId="2ACF5E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（1）打开TRAE IDE，切换到Builder模式</w:t>
      </w:r>
    </w:p>
    <w:p w14:paraId="6BDC8B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（2）输入提示词：请访问PPTmaster网站（https://pptmaster.com），选择一个适合的商务模板，创建一个关于"智慧银行——AI驱动的金融科技实践"的PPT，包含封面页、目录页、内容页（3页）、总结页</w:t>
      </w:r>
    </w:p>
    <w:p w14:paraId="034766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（3）AI访问PPTmaster网站，分析可用模板的：配色方案、字体选择、版式结构、图表风格</w:t>
      </w:r>
    </w:p>
    <w:p w14:paraId="6D36D6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（4）AI基于选定的模板风格，生成新的PPT文件：智慧银行AI实践.pptx</w:t>
      </w:r>
    </w:p>
    <w:p w14:paraId="7DD75A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5.3 </w:t>
      </w:r>
      <w:r>
        <w:rPr>
          <w:rFonts w:hint="eastAsia" w:ascii="宋体" w:hAnsi="宋体" w:eastAsia="宋体" w:cs="宋体"/>
          <w:sz w:val="24"/>
          <w:lang w:eastAsia="zh-CN"/>
        </w:rPr>
        <w:t>克隆结果说明：</w:t>
      </w:r>
    </w:p>
    <w:p w14:paraId="74C60A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（1）配色：沿用PPTmaster模板的蓝色主色调（RGB: 0, 102, 204）</w:t>
      </w:r>
    </w:p>
    <w:p w14:paraId="6ACCCC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（2）字体：标题使用微软雅黑，正文使用思源黑体</w:t>
      </w:r>
    </w:p>
    <w:p w14:paraId="0AC4BB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（3）版式：保留模板的页眉页脚设计，调整内容布局</w:t>
      </w:r>
    </w:p>
    <w:p w14:paraId="528BF6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（4）图表：使用与模板一致的图表样式</w:t>
      </w:r>
    </w:p>
    <w:p w14:paraId="68AF327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/>
          <w:lang w:val="en-US" w:eastAsia="zh-CN"/>
        </w:rPr>
        <w:t>6. 关键提示词自评</w:t>
      </w:r>
    </w:p>
    <w:p w14:paraId="4447C7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6.1 </w:t>
      </w:r>
      <w:r>
        <w:rPr>
          <w:rFonts w:hint="eastAsia" w:ascii="宋体" w:hAnsi="宋体" w:eastAsia="宋体" w:cs="宋体"/>
          <w:sz w:val="24"/>
          <w:lang w:eastAsia="zh-CN"/>
        </w:rPr>
        <w:t>PPT克隆提示词自评：</w:t>
      </w:r>
    </w:p>
    <w:p w14:paraId="1A5452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240" w:firstLineChars="10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原始提示词：请访问PPTmaster网站创建一个PPT</w:t>
      </w:r>
    </w:p>
    <w:p w14:paraId="3962F8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240" w:firstLineChars="10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问题：提示词过于简略，AI无法理解具体需求</w:t>
      </w:r>
    </w:p>
    <w:p w14:paraId="6CFC53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240" w:firstLineChars="10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改进后提示词：请访问PPTmaster网站（https://pptmaster.com），选择一个适合的商务模板，创建一个关于"智慧银行——AI驱动的金融科技实践"的PPT，包含封面页、目录页、内容页（3页）、总结页</w:t>
      </w:r>
    </w:p>
    <w:p w14:paraId="16FE34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240" w:firstLineChars="10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改进效果：AI准确理解了需求，成功访问网站并生成了符合要求的PPT</w:t>
      </w:r>
    </w:p>
    <w:p w14:paraId="1EE152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6.2 </w:t>
      </w:r>
      <w:r>
        <w:rPr>
          <w:rFonts w:hint="eastAsia" w:ascii="宋体" w:hAnsi="宋体" w:eastAsia="宋体" w:cs="宋体"/>
          <w:sz w:val="24"/>
          <w:lang w:eastAsia="zh-CN"/>
        </w:rPr>
        <w:t>finance-expert提示词自评：</w:t>
      </w:r>
    </w:p>
    <w:p w14:paraId="0F17C3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240" w:firstLineChars="10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原始提示词：分析恒达公司的风险</w:t>
      </w:r>
    </w:p>
    <w:p w14:paraId="4A438E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240" w:firstLineChars="10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问题：缺少关键信息（贷款金额、主营业务），AI返回的分析不够具体</w:t>
      </w:r>
    </w:p>
    <w:p w14:paraId="23D782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240" w:firstLineChars="10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改进后提示词：请使用finance-expert Skill对恒达机械制造有限公司进行信贷风险评估，该公司申请500万元贷款，主营汽车零部件制造，请提供详细的风险分析报告</w:t>
      </w:r>
    </w:p>
    <w:p w14:paraId="775CAA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改进效果：AI返回了结构化的分析报告，包含财务比率、行业风险、AI建议等</w:t>
      </w:r>
    </w:p>
    <w:p w14:paraId="1C06995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/>
          <w:lang w:val="en-US" w:eastAsia="zh-CN"/>
        </w:rPr>
        <w:t>7. 实验心得</w:t>
      </w:r>
    </w:p>
    <w:p w14:paraId="738302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通过本次实验，我深入学习了MCP协议和Skill体系的设计原理，并实际操练了finance-expert Skill和PPTmaster网站访问功能。在实验过程中，我遇到了多次AI出错的情况，通过不断调整提示词，最终获得了满意的结果。</w:t>
      </w:r>
    </w:p>
    <w:p w14:paraId="2D6C06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最典型的错误案例是：在使用finance-expert S</w:t>
      </w:r>
      <w:r>
        <w:rPr>
          <w:rFonts w:hint="eastAsia" w:ascii="宋体" w:hAnsi="宋体" w:eastAsia="宋体" w:cs="宋体"/>
          <w:sz w:val="24"/>
          <w:lang w:val="en-US" w:eastAsia="zh-CN"/>
        </w:rPr>
        <w:t>k</w:t>
      </w:r>
      <w:r>
        <w:rPr>
          <w:rFonts w:hint="eastAsia" w:ascii="宋体" w:hAnsi="宋体" w:eastAsia="宋体" w:cs="宋体"/>
          <w:sz w:val="24"/>
          <w:lang w:eastAsia="zh-CN"/>
        </w:rPr>
        <w:t>ill时，我最初输入的提示词是"分析恒达公司的信用风险"，AI返回的结果非常笼统，只给出了一些通用的风险分析框架，而没有针对该公司的具体情况进行分析。我发现问题在于提示词缺少关键信息：没有说明贷款金额、主营业务、行业背景等。于是我改进提示词，明确提供了这些信息，AI随后返回了详细的分析报告，包括资产负债率、Altman Z-Score、利息保障倍数等具体指标的计算和分析。</w:t>
      </w:r>
    </w:p>
    <w:p w14:paraId="2BB167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另一个错误案例是访问PPTmaster网站：我最初只输入"访问PPTmaster网站创建一个PPT"，AI返回了一个全新的PPT，但完全没有体现网站模板的风格。通过实践，我了解到需要在提示词中明确说明要基于网站的哪个模板、模板的哪些方面（配色、字体、版式等）、以及新PPT的主题和结构。改进提示词后，AI成功地访问了PPTmaster网站，基于选定的模板风格创建了符合要求的PPT。</w:t>
      </w:r>
    </w:p>
    <w:p w14:paraId="467928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本次实验让我深刻体会到：AI的能力边界取决于提示词的质量。一个好的提示词应该包含：明确的任务描述、必要的背景信息、具体的输出要求。只有这样，AI才能准确理解用户意图，提供有价值的输出。</w:t>
      </w:r>
    </w:p>
    <w:p w14:paraId="43CBE14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6087E8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76C210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2E0BD1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5B7956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33BF34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691317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6B6446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749C0B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606345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6BF967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16EC12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29A921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49D7D4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08A0B9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4B18F1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097C6F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5BFEAD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63A13F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136F25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20AD3A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2E7DC8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10D533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518237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53CD84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5F7C27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52BDC5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5F5080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7D2AA3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06002E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61BDC4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eastAsia="zh-CN"/>
        </w:rPr>
      </w:pPr>
    </w:p>
    <w:p w14:paraId="6432157C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jc w:val="center"/>
        <w:textAlignment w:val="auto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</w:p>
    <w:p w14:paraId="0B05896F">
      <w:pPr>
        <w:rPr>
          <w:rFonts w:hint="eastAsia"/>
          <w:lang w:val="en-US" w:eastAsia="zh-CN"/>
        </w:rPr>
      </w:pPr>
    </w:p>
    <w:p w14:paraId="3663087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jc w:val="center"/>
        <w:textAlignment w:val="auto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实验报告三</w:t>
      </w:r>
    </w:p>
    <w:p w14:paraId="682A58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. BMAD配置过程</w:t>
      </w:r>
    </w:p>
    <w:p w14:paraId="6B4654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（1）打开TRAE IDE</w:t>
      </w:r>
    </w:p>
    <w:p w14:paraId="277308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（2）在TRAE中输入提示词：请帮我配置BMAD方法论框架，包括B（Business Analyst）、M（Product Manager）、A（Architect）、D（Developer）、V（QA）五个角色</w:t>
      </w:r>
    </w:p>
    <w:p w14:paraId="534B6C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（3）TRAE自动配置BMAD环境，包括角色定义、工作流程、交互方式</w:t>
      </w:r>
    </w:p>
    <w:p w14:paraId="05A177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（4）验证BMAD配置：测试各个角色是否能正常响应</w:t>
      </w:r>
    </w:p>
    <w:p w14:paraId="6CC9D9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eastAsia="宋体"/>
          <w:sz w:val="24"/>
          <w:lang w:val="en-US" w:eastAsia="zh-CN"/>
        </w:rPr>
        <w:t>（5）保存BMAD配置，用于后续的五个阶段实践</w:t>
      </w:r>
    </w:p>
    <w:p w14:paraId="5B49CF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2. BMAD方法论理论基础</w:t>
      </w:r>
    </w:p>
    <w:p w14:paraId="623FFF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BMAD是一种AI驱动的敏捷开发框架。其核心思想是使用AI扮演不同角色（Business Analyst、Product Manager等），人类作为项目经理进行协调。</w:t>
      </w:r>
    </w:p>
    <w:p w14:paraId="66FD8D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2.1 BMAD的核心概念：</w:t>
      </w:r>
    </w:p>
    <w:p w14:paraId="20FA9C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（1）角色扮演：AI扮演5个角色，每个角色负责特定的开发阶段</w:t>
      </w:r>
    </w:p>
    <w:p w14:paraId="4734ED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（2）迭代开发：五个阶段循环迭代，不断完善产品</w:t>
      </w:r>
    </w:p>
    <w:p w14:paraId="7087F0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（3）人机协作：人类负责决策和协调，AI负责执行和生成</w:t>
      </w:r>
    </w:p>
    <w:p w14:paraId="66FA4B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2.2 BMAD的五个阶段：</w:t>
      </w:r>
    </w:p>
    <w:p w14:paraId="50AD5D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（1）B阶段（Brainstorm）：业务分析师角色，负责需求分析和头脑风暴</w:t>
      </w:r>
    </w:p>
    <w:p w14:paraId="4A5ECF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（2）M阶段（Model）：产品经理角色，负责数据建模和产品设计</w:t>
      </w:r>
    </w:p>
    <w:p w14:paraId="408C66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（3）A阶段（Architect）：技术架构师角色，负责系统架构设计</w:t>
      </w:r>
    </w:p>
    <w:p w14:paraId="34A412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（4）D阶段（Develop）：开发工程师角色，负责代码生成和实现</w:t>
      </w:r>
    </w:p>
    <w:p w14:paraId="032863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eastAsia="宋体"/>
          <w:sz w:val="24"/>
          <w:lang w:val="en-US" w:eastAsia="zh-CN"/>
        </w:rPr>
        <w:t>（5）V阶段（Verify）：测试工程师角色，负责质量保障和测试</w:t>
      </w:r>
    </w:p>
    <w:p w14:paraId="4C845E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3. B阶段实践：需求分析</w:t>
      </w:r>
    </w:p>
    <w:p w14:paraId="512298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3.1 实验目的：</w:t>
      </w:r>
    </w:p>
    <w:p w14:paraId="49F44A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用BMAD的B阶段（Business Analyst角色），对一个金融科技产品进行需求分析。</w:t>
      </w:r>
    </w:p>
    <w:p w14:paraId="3CAA74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3.2 操作步骤：</w:t>
      </w:r>
    </w:p>
    <w:p w14:paraId="04AF0B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（1）在TRAE IDE中，让TRAE切换到B阶段（Business Analyst角色）</w:t>
      </w:r>
    </w:p>
    <w:p w14:paraId="3E9062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（2）输入产品概念：智能信贷审批系统</w:t>
      </w:r>
    </w:p>
    <w:p w14:paraId="1CD825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（3）AI扮演Business Analyst，进行需求分析</w:t>
      </w:r>
    </w:p>
    <w:p w14:paraId="5C28FF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（4）人类（项目经理）审阅需求分析结果，提出修改意见</w:t>
      </w:r>
    </w:p>
    <w:p w14:paraId="5E1CF1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（5）AI根据反馈迭代优化需求分析</w:t>
      </w:r>
    </w:p>
    <w:p w14:paraId="63741C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3.3 输出结果（节选）：</w:t>
      </w:r>
    </w:p>
    <w:p w14:paraId="220405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【用户故事】</w:t>
      </w:r>
    </w:p>
    <w:p w14:paraId="59724B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（1）作为信贷经理，我希望系统能自动抓取企业的财务数据，以便快速评估信用风险</w:t>
      </w:r>
    </w:p>
    <w:p w14:paraId="6C14B4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（2）作为风控主管，我希望系统能生成标准化的风险评估报告，以便提高审批效率</w:t>
      </w:r>
    </w:p>
    <w:p w14:paraId="71CDA0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（3）作为企业客户，我希望能在线提交贷款申请，以便减少纸质材料准备</w:t>
      </w:r>
    </w:p>
    <w:p w14:paraId="09480E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【功能需求】</w:t>
      </w:r>
    </w:p>
    <w:p w14:paraId="0FEEC6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（1）财务数据自动抓取：对接企查查、天眼查等API</w:t>
      </w:r>
    </w:p>
    <w:p w14:paraId="19F837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（2）信用风险建模：使用机器学习模型预测违约概率</w:t>
      </w:r>
    </w:p>
    <w:p w14:paraId="15D545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eastAsia="宋体"/>
          <w:sz w:val="24"/>
          <w:lang w:val="en-US" w:eastAsia="zh-CN"/>
        </w:rPr>
        <w:t>（3）报告自动生成：基于模板生成风险评估报告</w:t>
      </w:r>
    </w:p>
    <w:p w14:paraId="0BDACD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4. M阶段实践：数据建模</w:t>
      </w:r>
    </w:p>
    <w:p w14:paraId="5F23CA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4.1 实验目的：</w:t>
      </w:r>
    </w:p>
    <w:p w14:paraId="06CB08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使用BMAD的M阶段（Product Manager角色），对智能信贷审批系统进行数据建模。</w:t>
      </w:r>
    </w:p>
    <w:p w14:paraId="772E77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4.2 操作步骤：</w:t>
      </w:r>
    </w:p>
    <w:p w14:paraId="01CF2D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（1）从B阶段进入M阶段：让TRAE切换到M阶段（Product Manager角色）</w:t>
      </w:r>
    </w:p>
    <w:p w14:paraId="5B13E0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（2）AI扮演Product Manager，基于B阶段的输出进行数据建模</w:t>
      </w:r>
    </w:p>
    <w:p w14:paraId="0FFC18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（3）定义数据实体、属性、关系</w:t>
      </w:r>
    </w:p>
    <w:p w14:paraId="7AC726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（4）人类（项目经理）审阅数据模型，提出修改意见</w:t>
      </w:r>
    </w:p>
    <w:p w14:paraId="58C8DB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（5）AI根据反馈迭代优化数据模型</w:t>
      </w:r>
    </w:p>
    <w:p w14:paraId="128640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4.3 输出结果（节选）：</w:t>
      </w:r>
    </w:p>
    <w:p w14:paraId="0FCBA74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【数据实体】</w:t>
      </w:r>
    </w:p>
    <w:p w14:paraId="102E7F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（1）企业基本信息：企业名称、统一社会信用代码、注册资本、成立时间</w:t>
      </w:r>
    </w:p>
    <w:p w14:paraId="17147E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（2）财务数据：资产负债表、利润表、现金流量表</w:t>
      </w:r>
    </w:p>
    <w:p w14:paraId="459641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（3）信贷记录：历史贷款记录、还款记录、违约记录</w:t>
      </w:r>
    </w:p>
    <w:p w14:paraId="647C42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【数据模型】</w:t>
      </w:r>
    </w:p>
    <w:p w14:paraId="68D84C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（1）ER图：企业-贷款（1:N），企业-财务数据（1:N）</w:t>
      </w:r>
    </w:p>
    <w:p w14:paraId="2E5EE2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（2）数据库表设计：enterprise表、loan表、financial_data表</w:t>
      </w:r>
    </w:p>
    <w:p w14:paraId="341FD2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5. A/D阶段实践：架构设计与代码生成</w:t>
      </w:r>
    </w:p>
    <w:p w14:paraId="0C2761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5.1 A阶段：技术架构设计</w:t>
      </w:r>
    </w:p>
    <w:p w14:paraId="16D5F2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（1）让TRAE切换到A阶段（Architect角色），AI扮演Architect，设计系统架构</w:t>
      </w:r>
    </w:p>
    <w:p w14:paraId="450F7E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（2）前端：Vue.js + Element UI</w:t>
      </w:r>
    </w:p>
    <w:p w14:paraId="520696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（3）后端：Spring Boot + MyBatis</w:t>
      </w:r>
    </w:p>
    <w:p w14:paraId="14584A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（4）数据库：MySQL + Redis</w:t>
      </w:r>
    </w:p>
    <w:p w14:paraId="0657C0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（5）部署：Docker + Kubernetes</w:t>
      </w:r>
    </w:p>
    <w:p w14:paraId="601507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5.2 D阶段：代码生成</w:t>
      </w:r>
    </w:p>
    <w:p w14:paraId="361108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（1）让TRAE切换到D阶段（Developer角色），AI扮演Developer，生成代码</w:t>
      </w:r>
    </w:p>
    <w:p w14:paraId="612816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（2）生成了企业信息录入模块的代码</w:t>
      </w:r>
    </w:p>
    <w:p w14:paraId="23C920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（3）生成了财务数据抓取模块的代码</w:t>
      </w:r>
    </w:p>
    <w:p w14:paraId="6EA72E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eastAsia="宋体"/>
          <w:sz w:val="24"/>
          <w:lang w:val="en-US" w:eastAsia="zh-CN"/>
        </w:rPr>
        <w:t>（4）生成了信用风险评分模块的代码</w:t>
      </w:r>
    </w:p>
    <w:p w14:paraId="00D4B9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6. V阶段实践：质量保障</w:t>
      </w:r>
    </w:p>
    <w:p w14:paraId="30677D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6.1 实验目的：</w:t>
      </w:r>
    </w:p>
    <w:p w14:paraId="544ADC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使用BMAD的V阶段（QA角色），对生成的代码进行测试和质量控制。</w:t>
      </w:r>
    </w:p>
    <w:p w14:paraId="2FEA77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6.2 操作步骤：</w:t>
      </w:r>
    </w:p>
    <w:p w14:paraId="360684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（1）从D阶段进入V阶段：让TRAE切换到V阶段（QA角色）</w:t>
      </w:r>
    </w:p>
    <w:p w14:paraId="072D2D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（2）AI扮演QA，设计测试用例</w:t>
      </w:r>
    </w:p>
    <w:p w14:paraId="001BC4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（3）执行单元测试、集成测试、系统测试</w:t>
      </w:r>
    </w:p>
    <w:p w14:paraId="6C329D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（4）人类（项目经理）审阅测试结果，提出修改意见</w:t>
      </w:r>
    </w:p>
    <w:p w14:paraId="72DF0C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（5）AI根据反馈修复Bug，优化代码</w:t>
      </w:r>
    </w:p>
    <w:p w14:paraId="2B8CF9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6.3 输出结果（节选）：</w:t>
      </w:r>
    </w:p>
    <w:p w14:paraId="46D4E5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【测试用例】</w:t>
      </w:r>
    </w:p>
    <w:p w14:paraId="579F03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（1）测试企业信息录入：输入合法数据，验证能成功保存</w:t>
      </w:r>
    </w:p>
    <w:p w14:paraId="08A797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（2）测试财务数据抓取：模拟API返回，验证数据解析正确性</w:t>
      </w:r>
    </w:p>
    <w:p w14:paraId="16FBDF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（3）测试信用风险评分：输入测试数据，验证评分结果合理性</w:t>
      </w:r>
    </w:p>
    <w:p w14:paraId="38AB99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【测试发现的问题】</w:t>
      </w:r>
    </w:p>
    <w:p w14:paraId="3A287E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（1）Bug 1：财务数据抓取模块未处理API超时情况，导致系统卡死</w:t>
      </w:r>
    </w:p>
    <w:p w14:paraId="210A84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（2）Bug 2：信用风险评分模块对缺失值的处理不合理，导致评分偏差</w:t>
      </w:r>
    </w:p>
    <w:p w14:paraId="268549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（3）改进措施：添加超时重试机制，使用插值法处理缺失值</w:t>
      </w:r>
    </w:p>
    <w:p w14:paraId="47F2A2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277740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7. 关键提示词自评</w:t>
      </w:r>
    </w:p>
    <w:p w14:paraId="66924E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（1）B阶段提示词自评：</w:t>
      </w:r>
    </w:p>
    <w:p w14:paraId="66B36F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原始提示词：分析智能信贷审批系统的需求</w:t>
      </w:r>
    </w:p>
    <w:p w14:paraId="51F4FC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问题：提示词过于宽泛，AI返回的需求分析不够具体</w:t>
      </w:r>
    </w:p>
    <w:p w14:paraId="4FA235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改进后提示词：请作为Business Analyst，对"智能信贷审批系统"进行需求分析。该系统的主要用户是银行信贷经理和风控主管，核心功能是自动抓取企业财务数据、评估信用风险、生成评估报告。请输出用户故事、功能需求、非功能需求。</w:t>
      </w:r>
    </w:p>
    <w:p w14:paraId="1F6068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改进效果：AI返回了详细的用户故事和功能需求，符合业务分析的要求</w:t>
      </w:r>
    </w:p>
    <w:p w14:paraId="2A3C34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（2）V阶段提示词自评：</w:t>
      </w:r>
    </w:p>
    <w:p w14:paraId="75A09A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原始提示词：测试这个系统</w:t>
      </w:r>
    </w:p>
    <w:p w14:paraId="400A38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问题：提示词缺少具体信息，AI不知道要测试什么、怎么测试</w:t>
      </w:r>
    </w:p>
    <w:p w14:paraId="40616D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改进后提示词：请作为QA，对智能信贷审批系统的"企业信息录入模块"进行测试。该模块的功能是：接收用户输入的企业名称、统一社会信用代码、注册资本等信息，验证合法性后保存到数据库。请设计测试用例，包括正常情况和异常情况。</w:t>
      </w:r>
    </w:p>
    <w:p w14:paraId="1E40BD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改进效果：AI返回了结构化的测试用例，覆盖了正常和异常场景</w:t>
      </w:r>
    </w:p>
    <w:p w14:paraId="5A6B02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785CD8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8. 实验心得</w:t>
      </w:r>
    </w:p>
    <w:p w14:paraId="72151B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通过本次实验，我系统学习了BMAD方法论，并实际体验了五个阶段的迭代开发过程。BMAD框架让我深刻理解了AI在软件开发中的潜力：AI可以扮演不同角色，完成从需求分析到代码生成、测试的全流程工作。</w:t>
      </w:r>
    </w:p>
    <w:p w14:paraId="3D9A54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在实验过程中，我遇到了多次AI出错的情况。最典型的案例是：在B阶段，我最初输入的提示词是"分析智能信贷审批系统的需求"，AI返回的结果非常笼统，只列出了一些通用的需求分析条目，而没有针对智能信贷审批系统的具体场景。我通过实践，了解到BMAD的提示词需要明确：角色（如Business Analyst）、背景（如系统的主要用户和核心功能）、输出要求（如用户故事、功能需求等）。于是我改进提示词，明确说明了这些信息，AI随后返回了非常详细和具体的需求分析结果。</w:t>
      </w:r>
    </w:p>
    <w:p w14:paraId="72250B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另一个错误案例是在V阶段：我最初只输入"测试这个系统"，AI不知道要测试什么，返回了一些通用的测试建议。我发现问题在于提示词缺少具体信息：没有说明要测试哪个模块、模块的功能是什么、需要设计什么类型的测试用例。通过改进提示词，明确提供了这些信息，AI返回了结构化的测试用例，覆盖了正常情况和异常情况。</w:t>
      </w:r>
    </w:p>
    <w:p w14:paraId="0193F3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本次实验让我体会到：BMAD方法论的核心是人机协作。AI负责执行和生成，人类负责决策和协调。一个好的项目经理（人类）应该能够：准确描述需求、合理分配任务、及时发现问题、有效协调资源。只有这样，才能充分发挥AI的潜力，实现高效的软件开发。</w:t>
      </w:r>
    </w:p>
    <w:p w14:paraId="6269DD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eastAsia="宋体"/>
          <w:sz w:val="24"/>
          <w:lang w:val="en-US" w:eastAsia="zh-CN"/>
        </w:rPr>
      </w:pPr>
    </w:p>
    <w:p w14:paraId="2FFFE1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5CAF60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2133B8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41B005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6F237E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02F8E6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799508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1EDCF1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325FE5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08A4F7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49880E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1F929B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1094E5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13FCF9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33C3EB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61021B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15323C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6A8DD4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37D860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34EF77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49E7CA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78FE86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5E6697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6614E8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10DEE2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714C6C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3DDEFF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0B4122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4592D3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552FAF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6D017E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1A8627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110047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eastAsia="宋体"/>
          <w:sz w:val="24"/>
          <w:lang w:val="en-US" w:eastAsia="zh-CN"/>
        </w:rPr>
      </w:pPr>
    </w:p>
    <w:p w14:paraId="67191510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jc w:val="both"/>
        <w:textAlignment w:val="auto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</w:p>
    <w:p w14:paraId="19706FAD">
      <w:pPr>
        <w:rPr>
          <w:rFonts w:hint="eastAsia"/>
          <w:lang w:val="en-US" w:eastAsia="zh-CN"/>
        </w:rPr>
      </w:pPr>
    </w:p>
    <w:p w14:paraId="481DB340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实验报告四</w:t>
      </w:r>
    </w:p>
    <w:p w14:paraId="207084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1.</w:t>
      </w:r>
      <w:r>
        <w:rPr>
          <w:rFonts w:hint="eastAsia" w:cstheme="minorBidi"/>
          <w:b/>
          <w:kern w:val="2"/>
          <w:sz w:val="32"/>
          <w:szCs w:val="24"/>
          <w:lang w:val="en-US" w:eastAsia="en-US" w:bidi="ar-SA"/>
        </w:rPr>
        <w:t>项目背景与选题</w:t>
      </w:r>
    </w:p>
    <w:p w14:paraId="2CBE98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本项目选择智慧银行实验教程第8章"综合项目与创新实践"中的可选项目方向9：银行知识图谱构建与问答。</w:t>
      </w:r>
    </w:p>
    <w:p w14:paraId="5E8819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1.1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项目目标：</w:t>
      </w:r>
    </w:p>
    <w:p w14:paraId="498A43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（1）基于银行产品、业务流程、监管法规等知识构建可视化知识图谱</w:t>
      </w:r>
    </w:p>
    <w:p w14:paraId="249830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（2）实现基于图谱的智能问答功能，支持自然语言提问</w:t>
      </w:r>
    </w:p>
    <w:p w14:paraId="757144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（3）提供节点搜索和过滤功能，便于用户快速定位信息</w:t>
      </w:r>
    </w:p>
    <w:p w14:paraId="06B027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（4）完成项目开发并上传至CNB平台，形成可交付成果</w:t>
      </w:r>
    </w:p>
    <w:p w14:paraId="168FFA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1.2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项目名称：银行知识图谱和智能问答系统</w:t>
      </w:r>
    </w:p>
    <w:p w14:paraId="4CBD3D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240" w:firstLineChars="100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技术栈：HTML5 + Canvas + JavaScript</w:t>
      </w:r>
    </w:p>
    <w:p w14:paraId="448DAE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240" w:firstLineChars="100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核心功能：知识图谱可视化、智能问答、节点搜索过滤</w:t>
      </w:r>
    </w:p>
    <w:p w14:paraId="695DEB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240" w:firstLineChars="100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数据规模：32个节点、47条关系、8种实体类型、12种关系类型</w:t>
      </w:r>
    </w:p>
    <w:p w14:paraId="022E07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2</w:t>
      </w:r>
      <w:r>
        <w:rPr>
          <w:rFonts w:hint="eastAsia" w:cstheme="minorBidi"/>
          <w:b/>
          <w:kern w:val="2"/>
          <w:sz w:val="32"/>
          <w:szCs w:val="24"/>
          <w:lang w:val="en-US" w:eastAsia="en-US" w:bidi="ar-SA"/>
        </w:rPr>
        <w:t>. BMAD五阶段实践记录</w:t>
      </w:r>
    </w:p>
    <w:p w14:paraId="268B8C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本次实验基于BMAD方法论，在TRAE IDE中通过自然语言提示词让AI自动配置BMAD角色并推进五个阶段。</w:t>
      </w:r>
    </w:p>
    <w:p w14:paraId="31EC31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2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.1 B阶段（Brainstorm）：需求分析</w:t>
      </w:r>
    </w:p>
    <w:p w14:paraId="688F77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关键提示词：</w:t>
      </w:r>
    </w:p>
    <w:p w14:paraId="5FF7E8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"请使用BMAD方法论，帮我设计一个银行知识图谱和智能问答系统。系统需要实现：知识图谱可视化展示、用户输入自然语言问题后返回基于图谱的答案、节点搜索与过滤功能。请作为Business Analyst分析用户需求，输出目标用户、核心功能、数据需求和展示需求。"</w:t>
      </w:r>
    </w:p>
    <w:p w14:paraId="2F7FD3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输出结果：</w:t>
      </w:r>
    </w:p>
    <w:p w14:paraId="5F33BB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（1）目标用户：银行客户经理、业务培训人员、金融产品研究人员</w:t>
      </w:r>
    </w:p>
    <w:p w14:paraId="1692F3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（2）核心功能：图谱可视化、智能问答、节点搜索过滤、关系高亮</w:t>
      </w:r>
    </w:p>
    <w:p w14:paraId="500C81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（3）数据需求：实体（产品、业务、法规、部门、风险等）和关系（属于、依赖、监管、适用等）</w:t>
      </w:r>
    </w:p>
    <w:p w14:paraId="138D07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（4）展示需求：支持Canvas渲染、节点拖拽、缩放、点击查看详情</w:t>
      </w:r>
    </w:p>
    <w:p w14:paraId="4152D2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2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.2 M阶段（Model）：数据建模</w:t>
      </w:r>
    </w:p>
    <w:p w14:paraId="7A8EF5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关键提示词：</w:t>
      </w:r>
    </w:p>
    <w:p w14:paraId="1F4009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"请作为Product Manager，为银行知识图谱系统设计数据模型。需要包含8种实体类型（如银行产品、业务流程、监管法规、风险类型、部门机构、客户群体、金融术语、业务指标），12种关系类型（如产品属于业务、业务受监管、风险影响业务、部门负责业务等）。请输出JSON格式的节点和关系数据，并说明实体与关系的定义。"</w:t>
      </w:r>
    </w:p>
    <w:p w14:paraId="2F4051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输出结果：</w:t>
      </w:r>
    </w:p>
    <w:p w14:paraId="5E4A93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（1）节点数据：32个节点，涵盖8种实体类型</w:t>
      </w:r>
    </w:p>
    <w:p w14:paraId="75BF0F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（2）关系数据：47条关系，涵盖12种关系类型</w:t>
      </w:r>
    </w:p>
    <w:p w14:paraId="6249D2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（3）数据格式：JSON格式，每个节点包含id、name、type、description等字段</w:t>
      </w:r>
    </w:p>
    <w:p w14:paraId="5689A6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（4）关系格式：包含source、target、relation字段</w:t>
      </w:r>
    </w:p>
    <w:p w14:paraId="119AC7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2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.3 A阶段（Architect）：架构设计</w:t>
      </w:r>
    </w:p>
    <w:p w14:paraId="3DB985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关键提示词：</w:t>
      </w:r>
    </w:p>
    <w:p w14:paraId="41689D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"请作为Architect，为银行知识图谱和智能问答系统设计技术架构。要求：单文件HTML5 + Canvas + JavaScript实现，无需后端和数据库；知识图谱数据内嵌在JSON中；问答功能通过关键词匹配和关系遍历实现；搜索过滤支持按实体类型和名称关键字筛选。请输出系统架构图、模块划分和接口设计。"</w:t>
      </w:r>
    </w:p>
    <w:p w14:paraId="1BA62A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输出结果：</w:t>
      </w:r>
    </w:p>
    <w:p w14:paraId="1D3676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（1）系统架构：单页面应用，HTML负责结构、CSS负责样式、JavaScript负责逻辑</w:t>
      </w:r>
    </w:p>
    <w:p w14:paraId="1CF9D1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（2）核心模块：</w:t>
      </w:r>
    </w:p>
    <w:p w14:paraId="07BEE5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 xml:space="preserve">       数据层：内置JSON图谱数据</w:t>
      </w:r>
    </w:p>
    <w:p w14:paraId="3383C7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 xml:space="preserve">       渲染层：Canvas绘制节点和关系</w:t>
      </w:r>
    </w:p>
    <w:p w14:paraId="206C0D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 xml:space="preserve">       交互层：鼠标拖拽、缩放、点击、搜索框</w:t>
      </w:r>
    </w:p>
    <w:p w14:paraId="3DDBC8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 xml:space="preserve">       问答层：关键词匹配 + 关系路径查找</w:t>
      </w:r>
    </w:p>
    <w:p w14:paraId="12BC0E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（3）技术约束：无第三方库、无后端依赖、离线可运行</w:t>
      </w:r>
    </w:p>
    <w:p w14:paraId="7EF5DD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2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.4 D阶段（Develop）：开发实现</w:t>
      </w:r>
    </w:p>
    <w:p w14:paraId="41CDA6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关键提示词：</w:t>
      </w:r>
    </w:p>
    <w:p w14:paraId="62C91D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"请作为Developer，基于上述架构生成一个单文件index.html。要求：使用HTML5 + Canvas + JavaScript；绘制32个节点和47条关系；实现力导向布局；支持节点拖拽和画布缩放；左侧为搜索和问答面板，右侧为图谱可视化区域；问答功能能根据输入关键词定位相关节点并高亮路径。请确保代码完整，可以直接在浏览器中打开运行。"</w:t>
      </w:r>
    </w:p>
    <w:p w14:paraId="3930F1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开发过程：</w:t>
      </w:r>
    </w:p>
    <w:p w14:paraId="192C0F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（1）AI生成index.html初版，包含页面结构、Canvas渲染和基础交互</w:t>
      </w:r>
    </w:p>
    <w:p w14:paraId="43848B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（2）在浏览器中打开，验证节点和关系是否正确渲染</w:t>
      </w:r>
    </w:p>
    <w:p w14:paraId="363938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（3）针对AI生成的问题进行迭代：</w:t>
      </w:r>
    </w:p>
    <w:p w14:paraId="567078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问题1：节点初始位置重叠，力导向布局参数不合理，导致图谱拥挤</w:t>
      </w:r>
    </w:p>
    <w:p w14:paraId="4E7A6F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修正：调整斥力、引力和阻尼参数，使节点分布更均匀</w:t>
      </w:r>
    </w:p>
    <w:p w14:paraId="101E43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问题2：搜索功能只能匹配节点名称，无法按实体类型筛选</w:t>
      </w:r>
    </w:p>
    <w:p w14:paraId="5DCC2E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修正：增加实体类型下拉筛选和关键字搜索组合过滤</w:t>
      </w:r>
    </w:p>
    <w:p w14:paraId="757397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问题3：问答功能对自然语言支持较弱，仅能做精确匹配</w:t>
      </w:r>
    </w:p>
    <w:p w14:paraId="1CDBA0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修正：引入关键词同义词映射和关系路径高亮，提升回答准确率</w:t>
      </w:r>
    </w:p>
    <w:p w14:paraId="15CA95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最终交付：</w:t>
      </w:r>
    </w:p>
    <w:p w14:paraId="2D6977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（1）一个完整的index.html文件</w:t>
      </w:r>
    </w:p>
    <w:p w14:paraId="132417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（2）知识图谱可视化：32个节点、47条关系，支持拖拽和缩放</w:t>
      </w:r>
    </w:p>
    <w:p w14:paraId="1F35EC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（3）智能问答：支持自然语言提问并高亮相关节点路径</w:t>
      </w:r>
    </w:p>
    <w:p w14:paraId="39BBF2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（4）节点搜索过滤：按类型和名称关键字组合筛选</w:t>
      </w:r>
    </w:p>
    <w:p w14:paraId="17402C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2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.5 V阶段（Verify）：验证测试</w:t>
      </w:r>
    </w:p>
    <w:p w14:paraId="4A7135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关键提示词：</w:t>
      </w:r>
    </w:p>
    <w:p w14:paraId="3D4D73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"请作为QA，对银行知识图谱和智能问答系统进行测试。需要验证：页面能否正常加载、所有节点和关系是否渲染、搜索过滤是否准确、问答功能是否返回正确结果、Canvas交互是否流畅。请输出测试用例、测试结果和发现的问题。"</w:t>
      </w:r>
    </w:p>
    <w:p w14:paraId="4258E2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测试结果：</w:t>
      </w:r>
    </w:p>
    <w:p w14:paraId="0F1735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（1）页面加载：index.html在Chrome/Edge中打开正常，无报错</w:t>
      </w:r>
    </w:p>
    <w:p w14:paraId="66A4C8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（2）图谱渲染：32个节点和47条关系全部显示，不同类型节点颜色区分正确</w:t>
      </w:r>
    </w:p>
    <w:p w14:paraId="64C4EB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（3）搜索过滤：输入关键词可快速定位节点，按类型筛选结果准确</w:t>
      </w:r>
    </w:p>
    <w:p w14:paraId="043EFB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（4）智能问答：针对"信用卡申请流程""什么是流动性风险"等问题，能高亮相关节点并返回答案</w:t>
      </w:r>
    </w:p>
    <w:p w14:paraId="044A70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（5）交互体验：节点拖拽、画布缩放、悬停提示均正常</w:t>
      </w:r>
    </w:p>
    <w:p w14:paraId="64DDCC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3</w:t>
      </w:r>
      <w:r>
        <w:rPr>
          <w:rFonts w:hint="eastAsia" w:cstheme="minorBidi"/>
          <w:b/>
          <w:kern w:val="2"/>
          <w:sz w:val="32"/>
          <w:szCs w:val="24"/>
          <w:lang w:val="en-US" w:eastAsia="en-US" w:bidi="ar-SA"/>
        </w:rPr>
        <w:t>. 项目运行截图</w:t>
      </w:r>
    </w:p>
    <w:p w14:paraId="00DDE0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以下为本项目的运行截图，展示了知识图谱可视化、智能问答和节点搜索过滤等功能。</w:t>
      </w:r>
    </w:p>
    <w:p w14:paraId="0C8781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/>
          <w:kern w:val="0"/>
          <w:sz w:val="24"/>
          <w:szCs w:val="22"/>
          <w:lang w:eastAsia="en-US"/>
        </w:rPr>
        <w:t>图1 知识图谱可视化界面</w:t>
      </w:r>
    </w:p>
    <w:p w14:paraId="4D5BAD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b/>
          <w:kern w:val="0"/>
          <w:sz w:val="24"/>
          <w:szCs w:val="22"/>
          <w:lang w:eastAsia="en-US"/>
        </w:rPr>
      </w:pPr>
      <w:bookmarkStart w:id="0" w:name="_GoBack"/>
      <w:r>
        <w:rPr>
          <w:rFonts w:ascii="Cambria" w:hAnsi="Cambria" w:eastAsia="宋体" w:cs="Times New Roman"/>
          <w:kern w:val="0"/>
          <w:sz w:val="22"/>
          <w:szCs w:val="22"/>
          <w:lang w:eastAsia="en-US"/>
        </w:rPr>
        <w:drawing>
          <wp:inline distT="0" distB="0" distL="114300" distR="114300">
            <wp:extent cx="5029200" cy="297180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945FB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/>
          <w:kern w:val="0"/>
          <w:sz w:val="24"/>
          <w:szCs w:val="22"/>
          <w:lang w:eastAsia="en-US"/>
        </w:rPr>
        <w:t>图2 智能问答功能演示</w:t>
      </w:r>
    </w:p>
    <w:p w14:paraId="40ECFB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b/>
          <w:kern w:val="0"/>
          <w:sz w:val="24"/>
          <w:szCs w:val="22"/>
          <w:lang w:eastAsia="en-US"/>
        </w:rPr>
      </w:pPr>
      <w:r>
        <w:rPr>
          <w:rFonts w:ascii="Cambria" w:hAnsi="Cambria" w:eastAsia="宋体" w:cs="Times New Roman"/>
          <w:kern w:val="0"/>
          <w:sz w:val="22"/>
          <w:szCs w:val="22"/>
          <w:lang w:eastAsia="en-US"/>
        </w:rPr>
        <w:drawing>
          <wp:inline distT="0" distB="0" distL="114300" distR="114300">
            <wp:extent cx="5029200" cy="3446145"/>
            <wp:effectExtent l="0" t="0" r="0" b="825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10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/>
          <w:kern w:val="0"/>
          <w:sz w:val="24"/>
          <w:szCs w:val="22"/>
          <w:lang w:eastAsia="en-US"/>
        </w:rPr>
        <w:t>图3 节点搜索与过滤功能演示</w:t>
      </w:r>
    </w:p>
    <w:p w14:paraId="69375F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kern w:val="0"/>
          <w:sz w:val="22"/>
          <w:szCs w:val="22"/>
          <w:lang w:eastAsia="en-US"/>
        </w:rPr>
        <w:drawing>
          <wp:inline distT="0" distB="0" distL="114300" distR="114300">
            <wp:extent cx="5029200" cy="3511550"/>
            <wp:effectExtent l="0" t="0" r="0" b="635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7C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4</w:t>
      </w:r>
      <w:r>
        <w:rPr>
          <w:rFonts w:hint="eastAsia" w:cstheme="minorBidi"/>
          <w:b/>
          <w:kern w:val="2"/>
          <w:sz w:val="32"/>
          <w:szCs w:val="24"/>
          <w:lang w:val="en-US" w:eastAsia="en-US" w:bidi="ar-SA"/>
        </w:rPr>
        <w:t>. 关键提示词自评</w:t>
      </w:r>
    </w:p>
    <w:p w14:paraId="4DFF82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4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.1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 xml:space="preserve"> 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BMAD配置提示词自评</w:t>
      </w:r>
    </w:p>
    <w:p w14:paraId="3BB462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（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1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）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原始提示词："帮我用BMAD做一个银行知识图谱项目。"</w:t>
      </w:r>
    </w:p>
    <w:p w14:paraId="0E11A6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（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2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）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问题：</w:t>
      </w:r>
    </w:p>
    <w:p w14:paraId="323E1C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1）未说明BMAD应在TRAE中自动配置，AI可能按手动配置方式回复</w:t>
      </w:r>
    </w:p>
    <w:p w14:paraId="1C2738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2）未指定技术栈，AI可能推荐Python+Neo4j等需要后端的方案</w:t>
      </w:r>
    </w:p>
    <w:p w14:paraId="722487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3）未明确数据规模和功能边界，输出难以控制</w:t>
      </w:r>
    </w:p>
    <w:p w14:paraId="0F2831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（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3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）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改进后提示词：</w:t>
      </w:r>
    </w:p>
    <w:p w14:paraId="5F92AB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请在TRAE IDE中直接帮我配置BMAD模式，角色包括Business Analyst、Product Manager、Architect、Developer、QA。目标是开发一个银行知识图谱和智能问答系统，要求使用HTML5 + Canvas + JavaScript单文件实现，数据规模为32个节点、47条关系、8种实体类型、12种关系类型，功能包括知识图谱可视化、智能问答、节点搜索过滤。请按BMAD五个阶段推进，每个阶段给出明确输出。</w:t>
      </w:r>
    </w:p>
    <w:p w14:paraId="323975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（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4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）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改进效果：</w:t>
      </w:r>
    </w:p>
    <w:p w14:paraId="7B0A75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AI在TRAE中自动配置了BMAD角色，并按照B/M/A/D/V五阶段推进，输出与项目目标一致。</w:t>
      </w:r>
    </w:p>
    <w:p w14:paraId="2A462E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4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.2 问答功能提示词自评</w:t>
      </w:r>
    </w:p>
    <w:p w14:paraId="42E512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（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1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）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原始提示词："实现一个问答功能。"</w:t>
      </w:r>
    </w:p>
    <w:p w14:paraId="5910B4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（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2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）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问题：</w:t>
      </w:r>
    </w:p>
    <w:p w14:paraId="30F7A8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jc w:val="left"/>
        <w:textAlignment w:val="auto"/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1）未说明问答基于知识图谱，AI可能生成独立的FAQ列表</w:t>
      </w:r>
    </w:p>
    <w:p w14:paraId="7CE633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2）未指定输入输出形式，无法与前端交互对接</w:t>
      </w:r>
    </w:p>
    <w:p w14:paraId="4A3E2C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3）未要求对问答结果进行可视化高亮</w:t>
      </w:r>
    </w:p>
    <w:p w14:paraId="485FBE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（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3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）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改进后提示词：</w:t>
      </w:r>
    </w:p>
    <w:p w14:paraId="4D5C4A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"在index.html中实现基于知识图谱的智能问答功能：用户在输入框输入自然语言问题（如"信用卡申请需要什么材料"），系统在图谱数据中进行关键词匹配和关系路径查找，返回文字答案并自动高亮相关节点和关系路径。请给出完整的JavaScript函数。"</w:t>
      </w:r>
    </w:p>
    <w:p w14:paraId="7DBC4E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（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val="en-US" w:eastAsia="zh-CN"/>
        </w:rPr>
        <w:t>4</w:t>
      </w:r>
      <w:r>
        <w:rPr>
          <w:rFonts w:hint="eastAsia" w:ascii="Cambria" w:hAnsi="Cambria" w:eastAsia="宋体" w:cs="Times New Roman"/>
          <w:b w:val="0"/>
          <w:kern w:val="0"/>
          <w:sz w:val="24"/>
          <w:szCs w:val="22"/>
          <w:lang w:eastAsia="zh-CN"/>
        </w:rPr>
        <w:t>）</w:t>
      </w: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改进效果：</w:t>
      </w:r>
    </w:p>
    <w:p w14:paraId="5A5149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AI生成了与图谱数据联动的问答函数，能够返回文字答案并高亮对应节点，符合项目需求。</w:t>
      </w:r>
    </w:p>
    <w:p w14:paraId="4E7A92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5</w:t>
      </w:r>
      <w:r>
        <w:rPr>
          <w:rFonts w:hint="eastAsia" w:cstheme="minorBidi"/>
          <w:b/>
          <w:kern w:val="2"/>
          <w:sz w:val="32"/>
          <w:szCs w:val="24"/>
          <w:lang w:val="en-US" w:eastAsia="en-US" w:bidi="ar-SA"/>
        </w:rPr>
        <w:t>. 项目交付与访问地址</w:t>
      </w:r>
    </w:p>
    <w:p w14:paraId="6DFFEF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项目名称：银行知识图谱和智能问答系统</w:t>
      </w:r>
    </w:p>
    <w:p w14:paraId="7A8193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项目访问地址：https://cnb.cool/TWQ1234/TWQ.com</w:t>
      </w:r>
    </w:p>
    <w:p w14:paraId="1F07B0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CNB交付地址：https://cnb.cool/TWQ1234/TWQ.com</w:t>
      </w:r>
    </w:p>
    <w:p w14:paraId="073242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使用方法：访问上述网址后下载index.html，用Chrome或Edge浏览器打开即可运行。</w:t>
      </w:r>
    </w:p>
    <w:p w14:paraId="27B19D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hint="eastAsia" w:cstheme="minorBidi"/>
          <w:b/>
          <w:kern w:val="2"/>
          <w:sz w:val="32"/>
          <w:szCs w:val="24"/>
          <w:lang w:val="en-US" w:eastAsia="en-US" w:bidi="ar-SA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项目说明：本项目基于HTML5 + Canvas + JavaScript实现，无需安装任何依赖或后端环境，适合离线演示。</w:t>
      </w:r>
    </w:p>
    <w:p w14:paraId="4B2E16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6</w:t>
      </w:r>
      <w:r>
        <w:rPr>
          <w:rFonts w:hint="eastAsia" w:cstheme="minorBidi"/>
          <w:b/>
          <w:kern w:val="2"/>
          <w:sz w:val="32"/>
          <w:szCs w:val="24"/>
          <w:lang w:val="en-US" w:eastAsia="en-US" w:bidi="ar-SA"/>
        </w:rPr>
        <w:t>. 实验心得</w:t>
      </w:r>
    </w:p>
    <w:p w14:paraId="226C48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通过本次实验，我首次完整地使用BMAD方法论完成了一个金融科技项目的从需求到交付的全流程。在TRAE IDE中直接让AI配置BMAD角色并推进B/M/A/D/V五个阶段，这种"人机协作"的开发模式让我深刻体会到AI在复杂项目中的作用：AI能够快速生成框架、提供多种方案并执行具体代码，但项目的方向把控、质量审查和最终决策仍需要人类主导。</w:t>
      </w:r>
    </w:p>
    <w:p w14:paraId="604BCE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在实验过程中，我遇到的典型AI错误案例是在D阶段开发Canvas力导向布局时，AI最初生成的代码中节点初始位置全部集中在画布左上角，导致所有节点重叠，几乎无法区分。我检查后发现AI给所有节点设置了相同的初始x、y坐标，且力导向模拟的迭代次数不足。我通过提示词要求AI为每个节点设置随机初始位置，并增加布局迭代次数、调整斥力与引力参数，最终图谱能够均匀分布并呈现清晰的关系网络。</w:t>
      </w:r>
    </w:p>
    <w:p w14:paraId="19F2BE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另一个案例是在V阶段测试问答功能时，AI生成的问答逻辑只能做精确关键词匹配，对于"流动性风险的影响"这类问题无法识别"流动性风险"与"流动性"的关联。我提示AI增加关键词同义词映射和关系路径遍历，使问答系统能够基于图谱结构进行推理，而不仅仅是字符串匹配。修正后，问答准确率明显提升。</w:t>
      </w:r>
    </w:p>
    <w:p w14:paraId="18681D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jc w:val="left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Cambria" w:hAnsi="Cambria" w:eastAsia="宋体" w:cs="Times New Roman"/>
          <w:b w:val="0"/>
          <w:kern w:val="0"/>
          <w:sz w:val="24"/>
          <w:szCs w:val="22"/>
          <w:lang w:eastAsia="en-US"/>
        </w:rPr>
        <w:t>本次实验也让我认识到提示词工程的重要性。对于BMAD这种多阶段、多角色的复杂任务，提示词必须明确包含：角色定义、项目目标、技术栈约束、数据规模、输出格式和验收标准。只有这样，AI才能持续输出符合预期的高质量结果。最终项目成功上传至CNB平台，完成了课程综合项目的交付。</w:t>
      </w:r>
    </w:p>
    <w:p w14:paraId="0B6851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eastAsia="宋体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社团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社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2534B2"/>
    <w:rsid w:val="0B5F3B8B"/>
    <w:rsid w:val="28C7352A"/>
    <w:rsid w:val="3FF443DD"/>
    <w:rsid w:val="4C561CF6"/>
    <w:rsid w:val="522534B2"/>
    <w:rsid w:val="6407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6660</Words>
  <Characters>8697</Characters>
  <Lines>0</Lines>
  <Paragraphs>0</Paragraphs>
  <TotalTime>4</TotalTime>
  <ScaleCrop>false</ScaleCrop>
  <LinksUpToDate>false</LinksUpToDate>
  <CharactersWithSpaces>8916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2026-06-04T03:16:00Z</dcterms:created>
  <dc:creator>WPS_1693215640</dc:creator>
  <cp:lastModifiedBy>WPS_1693215640</cp:lastModifiedBy>
  <dcterms:modified xsi:type="dcterms:W3CDTF">2026-06-25T10:06:47Z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28A929476C724F0C94DB40A9FC416BBA_11</vt:lpwstr>
  </property>
  <property fmtid="{D5CDD505-2E9C-101B-9397-08002B2CF9AE}" pid="4" name="KSOTemplateDocerSaveRecord">
    <vt:lpwstr>eyJoZGlkIjoiNGJkMjkwNDAzZDgxNTI0MjEwYTY5YTQ3MDI2NTJmNjYiLCJ1c2VySWQiOiIxNTI0NzcxMzgyIn0=</vt:lpwstr>
  </property>
</Properties>
</file>