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206D3">
      <w:pPr>
        <w:spacing w:before="3000"/>
      </w:pPr>
    </w:p>
    <w:p w14:paraId="243478D7">
      <w:pPr>
        <w:spacing w:after="600"/>
        <w:jc w:val="center"/>
      </w:pPr>
      <w:r>
        <w:rPr>
          <w:rFonts w:ascii="微软雅黑" w:hAnsi="微软雅黑" w:eastAsia="微软雅黑" w:cs="微软雅黑"/>
          <w:b/>
          <w:bCs/>
          <w:color w:val="1F4E79"/>
          <w:sz w:val="52"/>
          <w:szCs w:val="52"/>
        </w:rPr>
        <w:t>智慧银行综合实验</w:t>
      </w:r>
    </w:p>
    <w:p w14:paraId="2366DBD5">
      <w:pPr>
        <w:spacing w:after="200"/>
        <w:jc w:val="center"/>
      </w:pPr>
      <w:r>
        <w:rPr>
          <w:rFonts w:ascii="微软雅黑" w:hAnsi="微软雅黑" w:eastAsia="微软雅黑" w:cs="微软雅黑"/>
          <w:color w:val="2E75B6"/>
          <w:sz w:val="36"/>
          <w:szCs w:val="36"/>
        </w:rPr>
        <w:t>第二次实验报告</w:t>
      </w:r>
    </w:p>
    <w:p w14:paraId="38FF29B1">
      <w:pPr>
        <w:spacing w:after="60"/>
        <w:jc w:val="center"/>
      </w:pPr>
    </w:p>
    <w:p w14:paraId="50E74523">
      <w:pPr>
        <w:pBdr>
          <w:bottom w:val="single" w:color="2E75B6" w:sz="6" w:space="1"/>
        </w:pBdr>
        <w:spacing w:after="100"/>
        <w:jc w:val="center"/>
      </w:pPr>
      <w:r>
        <w:rPr>
          <w:rFonts w:ascii="微软雅黑" w:hAnsi="微软雅黑" w:eastAsia="微软雅黑" w:cs="微软雅黑"/>
          <w:color w:val="555555"/>
          <w:sz w:val="24"/>
          <w:szCs w:val="24"/>
        </w:rPr>
        <w:t>第3章  MCP服务配置与计量分析</w:t>
      </w:r>
    </w:p>
    <w:p w14:paraId="7D300442">
      <w:pPr>
        <w:spacing w:before="60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2500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F29D4F2">
            <w:r>
              <w:rPr>
                <w:rFonts w:ascii="微软雅黑" w:hAnsi="微软雅黑" w:eastAsia="微软雅黑" w:cs="微软雅黑"/>
                <w:sz w:val="20"/>
                <w:szCs w:val="20"/>
              </w:rPr>
              <w:t>姓    名</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75363E">
            <w:r>
              <w:rPr>
                <w:rFonts w:ascii="微软雅黑" w:hAnsi="微软雅黑" w:eastAsia="微软雅黑" w:cs="微软雅黑"/>
                <w:sz w:val="20"/>
                <w:szCs w:val="20"/>
              </w:rPr>
              <w:t>刘丹丹</w:t>
            </w:r>
          </w:p>
        </w:tc>
      </w:tr>
      <w:tr w14:paraId="31C4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06FCF77D">
            <w:r>
              <w:rPr>
                <w:rFonts w:ascii="微软雅黑" w:hAnsi="微软雅黑" w:eastAsia="微软雅黑" w:cs="微软雅黑"/>
                <w:sz w:val="20"/>
                <w:szCs w:val="20"/>
              </w:rPr>
              <w:t>学    号</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7AB8A9">
            <w:r>
              <w:rPr>
                <w:rFonts w:ascii="微软雅黑" w:hAnsi="微软雅黑" w:eastAsia="微软雅黑" w:cs="微软雅黑"/>
                <w:sz w:val="20"/>
                <w:szCs w:val="20"/>
              </w:rPr>
              <w:t>202301792</w:t>
            </w:r>
          </w:p>
        </w:tc>
      </w:tr>
      <w:tr w14:paraId="3384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E9CCF9D">
            <w:r>
              <w:rPr>
                <w:rFonts w:ascii="微软雅黑" w:hAnsi="微软雅黑" w:eastAsia="微软雅黑" w:cs="微软雅黑"/>
                <w:sz w:val="20"/>
                <w:szCs w:val="20"/>
              </w:rPr>
              <w:t>班    级</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0E244F">
            <w:r>
              <w:rPr>
                <w:rFonts w:ascii="微软雅黑" w:hAnsi="微软雅黑" w:eastAsia="微软雅黑" w:cs="微软雅黑"/>
                <w:sz w:val="20"/>
                <w:szCs w:val="20"/>
              </w:rPr>
              <w:t>金融202302</w:t>
            </w:r>
          </w:p>
        </w:tc>
      </w:tr>
      <w:tr w14:paraId="7385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EC6C1A2">
            <w:r>
              <w:rPr>
                <w:rFonts w:ascii="微软雅黑" w:hAnsi="微软雅黑" w:eastAsia="微软雅黑" w:cs="微软雅黑"/>
                <w:sz w:val="20"/>
                <w:szCs w:val="20"/>
              </w:rPr>
              <w:t>实验课程</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959C6C">
            <w:r>
              <w:rPr>
                <w:rFonts w:ascii="微软雅黑" w:hAnsi="微软雅黑" w:eastAsia="微软雅黑" w:cs="微软雅黑"/>
                <w:sz w:val="20"/>
                <w:szCs w:val="20"/>
              </w:rPr>
              <w:t>智慧银行实验</w:t>
            </w:r>
          </w:p>
        </w:tc>
      </w:tr>
      <w:tr w14:paraId="630A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026AFE6A">
            <w:r>
              <w:rPr>
                <w:rFonts w:ascii="微软雅黑" w:hAnsi="微软雅黑" w:eastAsia="微软雅黑" w:cs="微软雅黑"/>
                <w:sz w:val="20"/>
                <w:szCs w:val="20"/>
              </w:rPr>
              <w:t>实验时间</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EB8D89">
            <w:r>
              <w:rPr>
                <w:rFonts w:ascii="微软雅黑" w:hAnsi="微软雅黑" w:eastAsia="微软雅黑" w:cs="微软雅黑"/>
                <w:sz w:val="20"/>
                <w:szCs w:val="20"/>
              </w:rPr>
              <w:t>2026年6月</w:t>
            </w:r>
          </w:p>
        </w:tc>
      </w:tr>
      <w:tr w14:paraId="40CF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7F077BD3">
            <w:r>
              <w:rPr>
                <w:rFonts w:ascii="微软雅黑" w:hAnsi="微软雅黑" w:eastAsia="微软雅黑" w:cs="微软雅黑"/>
                <w:sz w:val="20"/>
                <w:szCs w:val="20"/>
              </w:rPr>
              <w:t>实验平台</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287159">
            <w:r>
              <w:rPr>
                <w:rFonts w:ascii="微软雅黑" w:hAnsi="微软雅黑" w:eastAsia="微软雅黑" w:cs="微软雅黑"/>
                <w:sz w:val="20"/>
                <w:szCs w:val="20"/>
              </w:rPr>
              <w:t>Trae IDE / Qoder MCP Client / Stata 16</w:t>
            </w:r>
          </w:p>
        </w:tc>
      </w:tr>
      <w:tr w14:paraId="12CA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72B2DE64">
            <w:r>
              <w:rPr>
                <w:rFonts w:ascii="微软雅黑" w:hAnsi="微软雅黑" w:eastAsia="微软雅黑" w:cs="微软雅黑"/>
                <w:sz w:val="20"/>
                <w:szCs w:val="20"/>
              </w:rPr>
              <w:t>仓库地址</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0CD344">
            <w:r>
              <w:rPr>
                <w:rFonts w:ascii="微软雅黑" w:hAnsi="微软雅黑" w:eastAsia="微软雅黑" w:cs="微软雅黑"/>
                <w:sz w:val="20"/>
                <w:szCs w:val="20"/>
              </w:rPr>
              <w:t>https://cnb.cool/liudandan-2026/Moooa.git</w:t>
            </w:r>
          </w:p>
        </w:tc>
      </w:tr>
      <w:tr w14:paraId="5042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vAlign w:val="top"/>
          </w:tcPr>
          <w:p w14:paraId="3AE951F1">
            <w:pPr>
              <w:rPr>
                <w:rFonts w:hint="default" w:ascii="微软雅黑" w:hAnsi="微软雅黑" w:eastAsia="微软雅黑" w:cs="微软雅黑"/>
                <w:sz w:val="20"/>
                <w:szCs w:val="20"/>
                <w:lang w:val="en-US" w:eastAsia="zh-CN"/>
              </w:rPr>
            </w:pPr>
            <w:r>
              <w:rPr>
                <w:rFonts w:hint="eastAsia" w:cs="微软雅黑"/>
                <w:sz w:val="20"/>
                <w:szCs w:val="20"/>
                <w:lang w:val="en-US" w:eastAsia="zh-CN"/>
              </w:rPr>
              <w:t>个人作业（小组作业）</w:t>
            </w:r>
          </w:p>
        </w:tc>
        <w:tc>
          <w:tcPr>
            <w:tcW w:w="6526" w:type="dxa"/>
            <w:tcBorders>
              <w:top w:val="single" w:color="CCCCCC" w:sz="0" w:space="0"/>
              <w:left w:val="single" w:color="CCCCCC" w:sz="0" w:space="0"/>
              <w:bottom w:val="single" w:color="CCCCCC" w:sz="0" w:space="0"/>
              <w:right w:val="single" w:color="CCCCCC" w:sz="0" w:space="0"/>
            </w:tcBorders>
            <w:shd w:val="clear"/>
            <w:tcMar>
              <w:top w:w="60" w:type="dxa"/>
              <w:left w:w="100" w:type="dxa"/>
              <w:bottom w:w="60" w:type="dxa"/>
              <w:right w:w="100" w:type="dxa"/>
            </w:tcMar>
            <w:vAlign w:val="top"/>
          </w:tcPr>
          <w:p w14:paraId="7322FA2E">
            <w:pPr>
              <w:rPr>
                <w:rFonts w:hint="eastAsia" w:cs="微软雅黑"/>
                <w:sz w:val="20"/>
                <w:szCs w:val="20"/>
                <w:lang w:val="en-US" w:eastAsia="zh-CN"/>
              </w:rPr>
            </w:pPr>
            <w:r>
              <w:rPr>
                <w:rFonts w:hint="eastAsia" w:cs="微软雅黑"/>
                <w:sz w:val="20"/>
                <w:szCs w:val="20"/>
                <w:lang w:val="en-US" w:eastAsia="zh-CN"/>
              </w:rPr>
              <w:t>智能银行网点导航系统</w:t>
            </w:r>
          </w:p>
          <w:p w14:paraId="08AA0C91">
            <w:pPr>
              <w:rPr>
                <w:rFonts w:hint="eastAsia" w:ascii="微软雅黑" w:hAnsi="微软雅黑" w:eastAsia="微软雅黑" w:cs="微软雅黑"/>
                <w:sz w:val="20"/>
                <w:szCs w:val="20"/>
              </w:rPr>
            </w:pPr>
            <w:r>
              <w:rPr>
                <w:rFonts w:hint="eastAsia" w:ascii="微软雅黑" w:hAnsi="微软雅黑" w:eastAsia="微软雅黑" w:cs="微软雅黑"/>
                <w:sz w:val="20"/>
                <w:szCs w:val="20"/>
              </w:rPr>
              <w:t>https://cnb.cool/liudandan-2026/Moooa/-/tree/bank-branch-nav</w:t>
            </w:r>
          </w:p>
        </w:tc>
      </w:tr>
    </w:tbl>
    <w:p w14:paraId="6327846E">
      <w:r>
        <w:br w:type="page"/>
      </w:r>
      <w:bookmarkStart w:id="0" w:name="_GoBack"/>
      <w:bookmarkEnd w:id="0"/>
    </w:p>
    <w:p w14:paraId="122365B2">
      <w:pPr>
        <w:pStyle w:val="2"/>
        <w:spacing w:before="360" w:after="200"/>
      </w:pPr>
      <w:r>
        <w:rPr>
          <w:rFonts w:ascii="微软雅黑" w:hAnsi="微软雅黑" w:eastAsia="微软雅黑" w:cs="微软雅黑"/>
        </w:rPr>
        <w:t>目  录</w:t>
      </w:r>
    </w:p>
    <w:p w14:paraId="5250E768">
      <w:pPr>
        <w:spacing w:after="6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83E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A3973FC">
            <w:pPr>
              <w:jc w:val="center"/>
            </w:pPr>
            <w:r>
              <w:rPr>
                <w:rFonts w:ascii="微软雅黑" w:hAnsi="微软雅黑" w:eastAsia="微软雅黑" w:cs="微软雅黑"/>
                <w:b/>
                <w:bCs/>
                <w:color w:val="FFFFFF"/>
                <w:sz w:val="20"/>
                <w:szCs w:val="20"/>
              </w:rPr>
              <w:t>序号</w:t>
            </w:r>
          </w:p>
        </w:tc>
        <w:tc>
          <w:tcPr>
            <w:tcW w:w="7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E23FD3A">
            <w:pPr>
              <w:jc w:val="center"/>
            </w:pPr>
            <w:r>
              <w:rPr>
                <w:rFonts w:ascii="微软雅黑" w:hAnsi="微软雅黑" w:eastAsia="微软雅黑" w:cs="微软雅黑"/>
                <w:b/>
                <w:bCs/>
                <w:color w:val="FFFFFF"/>
                <w:sz w:val="20"/>
                <w:szCs w:val="20"/>
              </w:rPr>
              <w:t>内容</w:t>
            </w:r>
          </w:p>
        </w:tc>
      </w:tr>
      <w:tr w14:paraId="61B1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7952CA6">
            <w:r>
              <w:rPr>
                <w:rFonts w:ascii="微软雅黑" w:hAnsi="微软雅黑" w:eastAsia="微软雅黑" w:cs="微软雅黑"/>
                <w:sz w:val="20"/>
                <w:szCs w:val="20"/>
              </w:rPr>
              <w:t>一</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9A01EA">
            <w:r>
              <w:rPr>
                <w:rFonts w:ascii="微软雅黑" w:hAnsi="微软雅黑" w:eastAsia="微软雅黑" w:cs="微软雅黑"/>
                <w:sz w:val="20"/>
                <w:szCs w:val="20"/>
              </w:rPr>
              <w:t>一  实验目的</w:t>
            </w:r>
          </w:p>
        </w:tc>
      </w:tr>
      <w:tr w14:paraId="344E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C2B13F6">
            <w:r>
              <w:rPr>
                <w:rFonts w:ascii="微软雅黑" w:hAnsi="微软雅黑" w:eastAsia="微软雅黑" w:cs="微软雅黑"/>
                <w:sz w:val="20"/>
                <w:szCs w:val="20"/>
              </w:rPr>
              <w:t>二</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DAE05E">
            <w:r>
              <w:rPr>
                <w:rFonts w:ascii="微软雅黑" w:hAnsi="微软雅黑" w:eastAsia="微软雅黑" w:cs="微软雅黑"/>
                <w:sz w:val="20"/>
                <w:szCs w:val="20"/>
              </w:rPr>
              <w:t>二  实验环境</w:t>
            </w:r>
          </w:p>
        </w:tc>
      </w:tr>
      <w:tr w14:paraId="36EB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256FA208">
            <w:r>
              <w:rPr>
                <w:rFonts w:ascii="微软雅黑" w:hAnsi="微软雅黑" w:eastAsia="微软雅黑" w:cs="微软雅黑"/>
                <w:sz w:val="20"/>
                <w:szCs w:val="20"/>
              </w:rPr>
              <w:t>三</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09C07E">
            <w:r>
              <w:rPr>
                <w:rFonts w:ascii="微软雅黑" w:hAnsi="微软雅黑" w:eastAsia="微软雅黑" w:cs="微软雅黑"/>
                <w:sz w:val="20"/>
                <w:szCs w:val="20"/>
              </w:rPr>
              <w:t>三  实验步骤</w:t>
            </w:r>
          </w:p>
        </w:tc>
      </w:tr>
      <w:tr w14:paraId="6E73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7F48BCB">
            <w:r>
              <w:rPr>
                <w:rFonts w:ascii="微软雅黑" w:hAnsi="微软雅黑" w:eastAsia="微软雅黑" w:cs="微软雅黑"/>
                <w:sz w:val="20"/>
                <w:szCs w:val="20"/>
              </w:rPr>
              <w:t>　　3.1</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D5D626">
            <w:r>
              <w:rPr>
                <w:rFonts w:ascii="微软雅黑" w:hAnsi="微软雅黑" w:eastAsia="微软雅黑" w:cs="微软雅黑"/>
                <w:sz w:val="20"/>
                <w:szCs w:val="20"/>
              </w:rPr>
              <w:t>　　3.1  MCP服务环境配置与验证</w:t>
            </w:r>
          </w:p>
        </w:tc>
      </w:tr>
      <w:tr w14:paraId="2B1D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0EB2C0F">
            <w:r>
              <w:rPr>
                <w:rFonts w:ascii="微软雅黑" w:hAnsi="微软雅黑" w:eastAsia="微软雅黑" w:cs="微软雅黑"/>
                <w:sz w:val="20"/>
                <w:szCs w:val="20"/>
              </w:rPr>
              <w:t>　　3.2</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569F73">
            <w:r>
              <w:rPr>
                <w:rFonts w:ascii="微软雅黑" w:hAnsi="微软雅黑" w:eastAsia="微软雅黑" w:cs="微软雅黑"/>
                <w:sz w:val="20"/>
                <w:szCs w:val="20"/>
              </w:rPr>
              <w:t>　　3.2  银行年报数据抓取与数据结构化</w:t>
            </w:r>
          </w:p>
        </w:tc>
      </w:tr>
      <w:tr w14:paraId="4981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FCDCCCA">
            <w:r>
              <w:rPr>
                <w:rFonts w:ascii="微软雅黑" w:hAnsi="微软雅黑" w:eastAsia="微软雅黑" w:cs="微软雅黑"/>
                <w:sz w:val="20"/>
                <w:szCs w:val="20"/>
              </w:rPr>
              <w:t>　　3.3</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0BE509">
            <w:r>
              <w:rPr>
                <w:rFonts w:ascii="微软雅黑" w:hAnsi="微软雅黑" w:eastAsia="微软雅黑" w:cs="微软雅黑"/>
                <w:sz w:val="20"/>
                <w:szCs w:val="20"/>
              </w:rPr>
              <w:t>　　3.3  Stata MCP服务安装与配置</w:t>
            </w:r>
          </w:p>
        </w:tc>
      </w:tr>
      <w:tr w14:paraId="140B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23C01A0">
            <w:r>
              <w:rPr>
                <w:rFonts w:ascii="微软雅黑" w:hAnsi="微软雅黑" w:eastAsia="微软雅黑" w:cs="微软雅黑"/>
                <w:sz w:val="20"/>
                <w:szCs w:val="20"/>
              </w:rPr>
              <w:t>　　3.4</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C53439">
            <w:r>
              <w:rPr>
                <w:rFonts w:ascii="微软雅黑" w:hAnsi="微软雅黑" w:eastAsia="微软雅黑" w:cs="微软雅黑"/>
                <w:sz w:val="20"/>
                <w:szCs w:val="20"/>
              </w:rPr>
              <w:t>　　3.4  商业银行盈利能力回归分析</w:t>
            </w:r>
          </w:p>
        </w:tc>
      </w:tr>
      <w:tr w14:paraId="13EE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2A2F2A97">
            <w:r>
              <w:rPr>
                <w:rFonts w:ascii="微软雅黑" w:hAnsi="微软雅黑" w:eastAsia="微软雅黑" w:cs="微软雅黑"/>
                <w:sz w:val="20"/>
                <w:szCs w:val="20"/>
              </w:rPr>
              <w:t>四</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28664F">
            <w:r>
              <w:rPr>
                <w:rFonts w:ascii="微软雅黑" w:hAnsi="微软雅黑" w:eastAsia="微软雅黑" w:cs="微软雅黑"/>
                <w:sz w:val="20"/>
                <w:szCs w:val="20"/>
              </w:rPr>
              <w:t>四  实验结果</w:t>
            </w:r>
          </w:p>
        </w:tc>
      </w:tr>
      <w:tr w14:paraId="045A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1A82747F">
            <w:r>
              <w:rPr>
                <w:rFonts w:ascii="微软雅黑" w:hAnsi="微软雅黑" w:eastAsia="微软雅黑" w:cs="微软雅黑"/>
                <w:sz w:val="20"/>
                <w:szCs w:val="20"/>
              </w:rPr>
              <w:t>五</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EEB074">
            <w:r>
              <w:rPr>
                <w:rFonts w:ascii="微软雅黑" w:hAnsi="微软雅黑" w:eastAsia="微软雅黑" w:cs="微软雅黑"/>
                <w:sz w:val="20"/>
                <w:szCs w:val="20"/>
              </w:rPr>
              <w:t>五  问题与解决</w:t>
            </w:r>
          </w:p>
        </w:tc>
      </w:tr>
      <w:tr w14:paraId="075C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3042AD11">
            <w:r>
              <w:rPr>
                <w:rFonts w:ascii="微软雅黑" w:hAnsi="微软雅黑" w:eastAsia="微软雅黑" w:cs="微软雅黑"/>
                <w:sz w:val="20"/>
                <w:szCs w:val="20"/>
              </w:rPr>
              <w:t>六</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A45EAC">
            <w:r>
              <w:rPr>
                <w:rFonts w:ascii="微软雅黑" w:hAnsi="微软雅黑" w:eastAsia="微软雅黑" w:cs="微软雅黑"/>
                <w:sz w:val="20"/>
                <w:szCs w:val="20"/>
              </w:rPr>
              <w:t>六  实验心得</w:t>
            </w:r>
          </w:p>
        </w:tc>
      </w:tr>
    </w:tbl>
    <w:p w14:paraId="5817EA64">
      <w:pPr>
        <w:spacing w:after="60"/>
        <w:jc w:val="both"/>
      </w:pPr>
      <w:r>
        <w:br w:type="page"/>
      </w:r>
    </w:p>
    <w:p w14:paraId="2100AC1B">
      <w:pPr>
        <w:pStyle w:val="2"/>
        <w:spacing w:before="360" w:after="200"/>
      </w:pPr>
      <w:r>
        <w:rPr>
          <w:rFonts w:ascii="微软雅黑" w:hAnsi="微软雅黑" w:eastAsia="微软雅黑" w:cs="微软雅黑"/>
        </w:rPr>
        <w:t>一、实验目的</w:t>
      </w:r>
    </w:p>
    <w:p w14:paraId="2BCBE8DB">
      <w:pPr>
        <w:spacing w:after="120"/>
        <w:jc w:val="both"/>
      </w:pPr>
      <w:r>
        <w:rPr>
          <w:rFonts w:ascii="微软雅黑" w:hAnsi="微软雅黑" w:eastAsia="微软雅黑" w:cs="微软雅黑"/>
          <w:sz w:val="22"/>
          <w:szCs w:val="22"/>
        </w:rPr>
        <w:t>本次实验基于《智慧银行实验教程——AI驱动的金融科技实践》第3章“MCP服务配置与计量分析”的要求，旨在完成以下目标：</w:t>
      </w:r>
    </w:p>
    <w:p w14:paraId="7ED8C2E9">
      <w:pPr>
        <w:pStyle w:val="17"/>
        <w:numPr>
          <w:ilvl w:val="0"/>
          <w:numId w:val="1"/>
        </w:numPr>
        <w:spacing w:after="60"/>
      </w:pPr>
      <w:r>
        <w:rPr>
          <w:rFonts w:ascii="微软雅黑" w:hAnsi="微软雅黑" w:eastAsia="微软雅黑" w:cs="微软雅黑"/>
          <w:sz w:val="22"/>
          <w:szCs w:val="22"/>
        </w:rPr>
        <w:t>掌握MCP（Model Context Protocol）服务的原理与配置方法，学会在IDE中注册多个MCP服务</w:t>
      </w:r>
    </w:p>
    <w:p w14:paraId="509F8E21">
      <w:pPr>
        <w:pStyle w:val="17"/>
        <w:numPr>
          <w:ilvl w:val="0"/>
          <w:numId w:val="1"/>
        </w:numPr>
        <w:spacing w:after="60"/>
      </w:pPr>
      <w:r>
        <w:rPr>
          <w:rFonts w:ascii="微软雅黑" w:hAnsi="微软雅黑" w:eastAsia="微软雅黑" w:cs="微软雅黑"/>
          <w:sz w:val="22"/>
          <w:szCs w:val="22"/>
        </w:rPr>
        <w:t>配置Filesystem、Fetch、Playwright、Sequential Thinking等MCP服务，并验证各服务的可用性</w:t>
      </w:r>
    </w:p>
    <w:p w14:paraId="03797481">
      <w:pPr>
        <w:pStyle w:val="17"/>
        <w:numPr>
          <w:ilvl w:val="0"/>
          <w:numId w:val="1"/>
        </w:numPr>
        <w:spacing w:after="60"/>
      </w:pPr>
      <w:r>
        <w:rPr>
          <w:rFonts w:ascii="微软雅黑" w:hAnsi="微软雅黑" w:eastAsia="微软雅黑" w:cs="微软雅黑"/>
          <w:sz w:val="22"/>
          <w:szCs w:val="22"/>
        </w:rPr>
        <w:t>利用Fetch和Playwright服务实现银行年报数据的自动采集和结构化处理</w:t>
      </w:r>
    </w:p>
    <w:p w14:paraId="280FA07F">
      <w:pPr>
        <w:pStyle w:val="17"/>
        <w:numPr>
          <w:ilvl w:val="0"/>
          <w:numId w:val="1"/>
        </w:numPr>
        <w:spacing w:after="60"/>
      </w:pPr>
      <w:r>
        <w:rPr>
          <w:rFonts w:ascii="微软雅黑" w:hAnsi="微软雅黑" w:eastAsia="微软雅黑" w:cs="微软雅黑"/>
          <w:sz w:val="22"/>
          <w:szCs w:val="22"/>
        </w:rPr>
        <w:t>学你安装和配置Stata MCP服务，将Stata统计分析软件接入MCP生态</w:t>
      </w:r>
    </w:p>
    <w:p w14:paraId="0966AF7E">
      <w:pPr>
        <w:pStyle w:val="17"/>
        <w:numPr>
          <w:ilvl w:val="0"/>
          <w:numId w:val="1"/>
        </w:numPr>
        <w:spacing w:after="60"/>
      </w:pPr>
      <w:r>
        <w:rPr>
          <w:rFonts w:ascii="微软雅黑" w:hAnsi="微软雅黑" w:eastAsia="微软雅黑" w:cs="微软雅黑"/>
          <w:sz w:val="22"/>
          <w:szCs w:val="22"/>
        </w:rPr>
        <w:t>使用Stata MCP服务进行商业银行盈利能力回归分析，实现AI指令驱动Stata执行的自动化工作流</w:t>
      </w:r>
    </w:p>
    <w:p w14:paraId="68CC627B">
      <w:pPr>
        <w:pStyle w:val="17"/>
        <w:numPr>
          <w:ilvl w:val="0"/>
          <w:numId w:val="1"/>
        </w:numPr>
        <w:spacing w:after="60"/>
      </w:pPr>
      <w:r>
        <w:rPr>
          <w:rFonts w:ascii="微软雅黑" w:hAnsi="微软雅黑" w:eastAsia="微软雅黑" w:cs="微软雅黑"/>
          <w:sz w:val="22"/>
          <w:szCs w:val="22"/>
        </w:rPr>
        <w:t>类比学习第一次实验报告的格式和流程，完成本次实验报告的撰写</w:t>
      </w:r>
    </w:p>
    <w:p w14:paraId="025DFE76">
      <w:pPr>
        <w:spacing w:after="60"/>
      </w:pPr>
    </w:p>
    <w:p w14:paraId="0B4347D7">
      <w:pPr>
        <w:pStyle w:val="2"/>
        <w:spacing w:before="360" w:after="200"/>
      </w:pPr>
      <w:r>
        <w:rPr>
          <w:rFonts w:ascii="微软雅黑" w:hAnsi="微软雅黑" w:eastAsia="微软雅黑" w:cs="微软雅黑"/>
        </w:rPr>
        <w:t>二、实验环境</w:t>
      </w:r>
    </w:p>
    <w:p w14:paraId="79CEC2E7">
      <w:pPr>
        <w:spacing w:after="120"/>
        <w:jc w:val="both"/>
      </w:pPr>
      <w:r>
        <w:rPr>
          <w:rFonts w:ascii="微软雅黑" w:hAnsi="微软雅黑" w:eastAsia="微软雅黑" w:cs="微软雅黑"/>
          <w:sz w:val="22"/>
          <w:szCs w:val="22"/>
        </w:rPr>
        <w:t>本次实验的软硬件环境配置如下：</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
        <w:gridCol w:w="8580"/>
      </w:tblGrid>
      <w:tr w14:paraId="5A23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BE2FC50">
            <w:pPr>
              <w:jc w:val="center"/>
            </w:pPr>
            <w:r>
              <w:rPr>
                <w:rFonts w:ascii="微软雅黑" w:hAnsi="微软雅黑" w:eastAsia="微软雅黑" w:cs="微软雅黑"/>
                <w:b/>
                <w:bCs/>
                <w:color w:val="FFFFFF"/>
                <w:sz w:val="20"/>
                <w:szCs w:val="20"/>
              </w:rPr>
              <w:t>类别</w:t>
            </w:r>
          </w:p>
        </w:tc>
        <w:tc>
          <w:tcPr>
            <w:tcW w:w="6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D2F6098">
            <w:pPr>
              <w:jc w:val="center"/>
            </w:pPr>
            <w:r>
              <w:rPr>
                <w:rFonts w:ascii="微软雅黑" w:hAnsi="微软雅黑" w:eastAsia="微软雅黑" w:cs="微软雅黑"/>
                <w:b/>
                <w:bCs/>
                <w:color w:val="FFFFFF"/>
                <w:sz w:val="20"/>
                <w:szCs w:val="20"/>
              </w:rPr>
              <w:t>配置详情</w:t>
            </w:r>
          </w:p>
        </w:tc>
      </w:tr>
      <w:tr w14:paraId="4F4D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2E39AC">
            <w:r>
              <w:rPr>
                <w:rFonts w:ascii="微软雅黑" w:hAnsi="微软雅黑" w:eastAsia="微软雅黑" w:cs="微软雅黑"/>
                <w:sz w:val="20"/>
                <w:szCs w:val="20"/>
              </w:rPr>
              <w:t>操作系统</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2E82F5">
            <w:r>
              <w:rPr>
                <w:rFonts w:ascii="微软雅黑" w:hAnsi="微软雅黑" w:eastAsia="微软雅黑" w:cs="微软雅黑"/>
                <w:sz w:val="20"/>
                <w:szCs w:val="20"/>
              </w:rPr>
              <w:t>Windows 11</w:t>
            </w:r>
          </w:p>
        </w:tc>
      </w:tr>
      <w:tr w14:paraId="2CBC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22928C">
            <w:r>
              <w:rPr>
                <w:rFonts w:ascii="微软雅黑" w:hAnsi="微软雅黑" w:eastAsia="微软雅黑" w:cs="微软雅黑"/>
                <w:sz w:val="20"/>
                <w:szCs w:val="20"/>
              </w:rPr>
              <w:t>开发 IDE</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2B9D35">
            <w:r>
              <w:rPr>
                <w:rFonts w:ascii="微软雅黑" w:hAnsi="微软雅黑" w:eastAsia="微软雅黑" w:cs="微软雅黑"/>
                <w:sz w:val="20"/>
                <w:szCs w:val="20"/>
              </w:rPr>
              <w:t>Trae IDE / Qoder MCP Client</w:t>
            </w:r>
          </w:p>
        </w:tc>
      </w:tr>
      <w:tr w14:paraId="14E4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123526">
            <w:r>
              <w:rPr>
                <w:rFonts w:ascii="微软雅黑" w:hAnsi="微软雅黑" w:eastAsia="微软雅黑" w:cs="微软雅黑"/>
                <w:sz w:val="20"/>
                <w:szCs w:val="20"/>
              </w:rPr>
              <w:t>Python 版本</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21EBCD">
            <w:r>
              <w:rPr>
                <w:rFonts w:ascii="微软雅黑" w:hAnsi="微软雅黑" w:eastAsia="微软雅黑" w:cs="微软雅黑"/>
                <w:sz w:val="20"/>
                <w:szCs w:val="20"/>
              </w:rPr>
              <w:t>Python 3.11（D:\LIUDANDAN\python.exe）</w:t>
            </w:r>
          </w:p>
        </w:tc>
      </w:tr>
      <w:tr w14:paraId="05C2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79F24C">
            <w:r>
              <w:rPr>
                <w:rFonts w:ascii="微软雅黑" w:hAnsi="微软雅黑" w:eastAsia="微软雅黑" w:cs="微软雅黑"/>
                <w:sz w:val="20"/>
                <w:szCs w:val="20"/>
              </w:rPr>
              <w:t>Node.js 版本</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E3AD33">
            <w:r>
              <w:rPr>
                <w:rFonts w:ascii="微软雅黑" w:hAnsi="微软雅黑" w:eastAsia="微软雅黑" w:cs="微软雅黑"/>
                <w:sz w:val="20"/>
                <w:szCs w:val="20"/>
              </w:rPr>
              <w:t>v20+</w:t>
            </w:r>
          </w:p>
        </w:tc>
      </w:tr>
      <w:tr w14:paraId="26CC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730592">
            <w:r>
              <w:rPr>
                <w:rFonts w:ascii="微软雅黑" w:hAnsi="微软雅黑" w:eastAsia="微软雅黑" w:cs="微软雅黑"/>
                <w:sz w:val="20"/>
                <w:szCs w:val="20"/>
              </w:rPr>
              <w:t>Stata 版本</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FA5730">
            <w:r>
              <w:rPr>
                <w:rFonts w:ascii="微软雅黑" w:hAnsi="微软雅黑" w:eastAsia="微软雅黑" w:cs="微软雅黑"/>
                <w:sz w:val="20"/>
                <w:szCs w:val="20"/>
              </w:rPr>
              <w:t>Stata 16 SE（D:\LIUDANDAN\Stata16\StataSE-64.exe）</w:t>
            </w:r>
          </w:p>
        </w:tc>
      </w:tr>
      <w:tr w14:paraId="4DDA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F227CD">
            <w:r>
              <w:rPr>
                <w:rFonts w:ascii="微软雅黑" w:hAnsi="微软雅黑" w:eastAsia="微软雅黑" w:cs="微软雅黑"/>
                <w:sz w:val="20"/>
                <w:szCs w:val="20"/>
              </w:rPr>
              <w:t>MCP 配置文件</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F1086D">
            <w:r>
              <w:rPr>
                <w:rFonts w:ascii="微软雅黑" w:hAnsi="微软雅黑" w:eastAsia="微软雅黑" w:cs="微软雅黑"/>
                <w:sz w:val="20"/>
                <w:szCs w:val="20"/>
              </w:rPr>
              <w:t>C:\Users\28733\AppData\Roaming\Qoder\SharedClientCache\extension\local\mcp.json</w:t>
            </w:r>
          </w:p>
        </w:tc>
      </w:tr>
      <w:tr w14:paraId="665B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AF2169">
            <w:r>
              <w:rPr>
                <w:rFonts w:ascii="微软雅黑" w:hAnsi="微软雅黑" w:eastAsia="微软雅黑" w:cs="微软雅黑"/>
                <w:sz w:val="20"/>
                <w:szCs w:val="20"/>
              </w:rPr>
              <w:t>MCP 服务列表</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351A16">
            <w:r>
              <w:rPr>
                <w:rFonts w:ascii="微软雅黑" w:hAnsi="微软雅黑" w:eastAsia="微软雅黑" w:cs="微软雅黑"/>
                <w:sz w:val="20"/>
                <w:szCs w:val="20"/>
              </w:rPr>
              <w:t>filesystem, fetch, playwright, sequential-thinking, stata</w:t>
            </w:r>
          </w:p>
        </w:tc>
      </w:tr>
      <w:tr w14:paraId="4419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3CB2E1">
            <w:r>
              <w:rPr>
                <w:rFonts w:ascii="微软雅黑" w:hAnsi="微软雅黑" w:eastAsia="微软雅黑" w:cs="微软雅黑"/>
                <w:sz w:val="20"/>
                <w:szCs w:val="20"/>
              </w:rPr>
              <w:t>工作目录</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0C0990">
            <w:r>
              <w:rPr>
                <w:rFonts w:ascii="微软雅黑" w:hAnsi="微软雅黑" w:eastAsia="微软雅黑" w:cs="微软雅黑"/>
                <w:sz w:val="20"/>
                <w:szCs w:val="20"/>
              </w:rPr>
              <w:t>D:\202662</w:t>
            </w:r>
          </w:p>
        </w:tc>
      </w:tr>
      <w:tr w14:paraId="18FE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68FF10">
            <w:r>
              <w:rPr>
                <w:rFonts w:ascii="微软雅黑" w:hAnsi="微软雅黑" w:eastAsia="微软雅黑" w:cs="微软雅黑"/>
                <w:sz w:val="20"/>
                <w:szCs w:val="20"/>
              </w:rPr>
              <w:t>仓库地址</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D369CD">
            <w:r>
              <w:rPr>
                <w:rFonts w:ascii="微软雅黑" w:hAnsi="微软雅黑" w:eastAsia="微软雅黑" w:cs="微软雅黑"/>
                <w:sz w:val="20"/>
                <w:szCs w:val="20"/>
              </w:rPr>
              <w:t>https://cnb.cool/liudandan-2026/Moooa.git</w:t>
            </w:r>
          </w:p>
        </w:tc>
      </w:tr>
    </w:tbl>
    <w:p w14:paraId="4B8844C5">
      <w:pPr>
        <w:spacing w:after="60"/>
      </w:pPr>
    </w:p>
    <w:p w14:paraId="253E2CB8">
      <w:pPr>
        <w:pStyle w:val="2"/>
        <w:spacing w:before="360" w:after="200"/>
      </w:pPr>
      <w:r>
        <w:rPr>
          <w:rFonts w:ascii="微软雅黑" w:hAnsi="微软雅黑" w:eastAsia="微软雅黑" w:cs="微软雅黑"/>
        </w:rPr>
        <w:t>三、实验步骤</w:t>
      </w:r>
    </w:p>
    <w:p w14:paraId="2087B4CD">
      <w:pPr>
        <w:pStyle w:val="3"/>
        <w:spacing w:before="240" w:after="200"/>
      </w:pPr>
      <w:r>
        <w:rPr>
          <w:rFonts w:ascii="微软雅黑" w:hAnsi="微软雅黑" w:eastAsia="微软雅黑" w:cs="微软雅黑"/>
        </w:rPr>
        <w:t>3.1 MCP服务环境配置与验证</w:t>
      </w:r>
    </w:p>
    <w:p w14:paraId="5827D056">
      <w:pPr>
        <w:spacing w:after="120"/>
        <w:jc w:val="both"/>
      </w:pPr>
      <w:r>
        <w:rPr>
          <w:rFonts w:ascii="微软雅黑" w:hAnsi="微软雅黑" w:eastAsia="微软雅黑" w:cs="微软雅黑"/>
          <w:sz w:val="22"/>
          <w:szCs w:val="22"/>
        </w:rPr>
        <w:t>首先检查MCP配置文件并添加所需服务。MCP（Model Context Protocol）是AI与外部工具之间的标准化通信协议，能够让AI助手访问本地文件系统、抓取网页内容、操作浏览器和进行复杂推理。</w:t>
      </w:r>
    </w:p>
    <w:p w14:paraId="159E195E">
      <w:pPr>
        <w:spacing w:after="120"/>
        <w:jc w:val="both"/>
      </w:pPr>
      <w:r>
        <w:rPr>
          <w:rFonts w:ascii="微软雅黑" w:hAnsi="微软雅黑" w:eastAsia="微软雅黑" w:cs="微软雅黑"/>
          <w:sz w:val="22"/>
          <w:szCs w:val="22"/>
        </w:rPr>
        <w:t>核心配置文件（mcp.json）内容：</w:t>
      </w:r>
    </w:p>
    <w:p w14:paraId="02E918ED">
      <w:pPr>
        <w:shd w:val="clear" w:fill="F5F5F5"/>
        <w:spacing w:before="30" w:after="30"/>
        <w:ind w:left="360"/>
      </w:pPr>
      <w:r>
        <w:rPr>
          <w:rFonts w:ascii="Courier New" w:hAnsi="Courier New" w:eastAsia="Courier New" w:cs="Courier New"/>
          <w:color w:val="1A1A1A"/>
          <w:sz w:val="18"/>
          <w:szCs w:val="18"/>
        </w:rPr>
        <w:t>{</w:t>
      </w:r>
    </w:p>
    <w:p w14:paraId="59BB7821">
      <w:pPr>
        <w:shd w:val="clear" w:fill="F5F5F5"/>
        <w:spacing w:before="30" w:after="30"/>
        <w:ind w:left="360"/>
      </w:pPr>
      <w:r>
        <w:rPr>
          <w:rFonts w:ascii="Courier New" w:hAnsi="Courier New" w:eastAsia="Courier New" w:cs="Courier New"/>
          <w:color w:val="1A1A1A"/>
          <w:sz w:val="18"/>
          <w:szCs w:val="18"/>
        </w:rPr>
        <w:t xml:space="preserve">  "mcpServers": {</w:t>
      </w:r>
    </w:p>
    <w:p w14:paraId="7C7D3DDD">
      <w:pPr>
        <w:shd w:val="clear" w:fill="F5F5F5"/>
        <w:spacing w:before="30" w:after="30"/>
        <w:ind w:left="360"/>
      </w:pPr>
      <w:r>
        <w:rPr>
          <w:rFonts w:ascii="Courier New" w:hAnsi="Courier New" w:eastAsia="Courier New" w:cs="Courier New"/>
          <w:color w:val="1A1A1A"/>
          <w:sz w:val="18"/>
          <w:szCs w:val="18"/>
        </w:rPr>
        <w:t xml:space="preserve">    "filesystem": {</w:t>
      </w:r>
    </w:p>
    <w:p w14:paraId="043FB56C">
      <w:pPr>
        <w:shd w:val="clear" w:fill="F5F5F5"/>
        <w:spacing w:before="30" w:after="30"/>
        <w:ind w:left="360"/>
      </w:pPr>
      <w:r>
        <w:rPr>
          <w:rFonts w:ascii="Courier New" w:hAnsi="Courier New" w:eastAsia="Courier New" w:cs="Courier New"/>
          <w:color w:val="1A1A1A"/>
          <w:sz w:val="18"/>
          <w:szCs w:val="18"/>
        </w:rPr>
        <w:t xml:space="preserve">      "command": "npx",</w:t>
      </w:r>
    </w:p>
    <w:p w14:paraId="52AC4074">
      <w:pPr>
        <w:shd w:val="clear" w:fill="F5F5F5"/>
        <w:spacing w:before="30" w:after="30"/>
        <w:ind w:left="360"/>
      </w:pPr>
      <w:r>
        <w:rPr>
          <w:rFonts w:ascii="Courier New" w:hAnsi="Courier New" w:eastAsia="Courier New" w:cs="Courier New"/>
          <w:color w:val="1A1A1A"/>
          <w:sz w:val="18"/>
          <w:szCs w:val="18"/>
        </w:rPr>
        <w:t xml:space="preserve">      "args": ["-y", "@modelcontextprotocol/server-filesystem", "d:/202662"]</w:t>
      </w:r>
    </w:p>
    <w:p w14:paraId="43822EC9">
      <w:pPr>
        <w:shd w:val="clear" w:fill="F5F5F5"/>
        <w:spacing w:before="30" w:after="30"/>
        <w:ind w:left="360"/>
      </w:pPr>
      <w:r>
        <w:rPr>
          <w:rFonts w:ascii="Courier New" w:hAnsi="Courier New" w:eastAsia="Courier New" w:cs="Courier New"/>
          <w:color w:val="1A1A1A"/>
          <w:sz w:val="18"/>
          <w:szCs w:val="18"/>
        </w:rPr>
        <w:t xml:space="preserve">    },</w:t>
      </w:r>
    </w:p>
    <w:p w14:paraId="5A533F17">
      <w:pPr>
        <w:shd w:val="clear" w:fill="F5F5F5"/>
        <w:spacing w:before="30" w:after="30"/>
        <w:ind w:left="360"/>
      </w:pPr>
      <w:r>
        <w:rPr>
          <w:rFonts w:ascii="Courier New" w:hAnsi="Courier New" w:eastAsia="Courier New" w:cs="Courier New"/>
          <w:color w:val="1A1A1A"/>
          <w:sz w:val="18"/>
          <w:szCs w:val="18"/>
        </w:rPr>
        <w:t xml:space="preserve">    "fetch": {</w:t>
      </w:r>
    </w:p>
    <w:p w14:paraId="085154DF">
      <w:pPr>
        <w:shd w:val="clear" w:fill="F5F5F5"/>
        <w:spacing w:before="30" w:after="30"/>
        <w:ind w:left="360"/>
      </w:pPr>
      <w:r>
        <w:rPr>
          <w:rFonts w:ascii="Courier New" w:hAnsi="Courier New" w:eastAsia="Courier New" w:cs="Courier New"/>
          <w:color w:val="1A1A1A"/>
          <w:sz w:val="18"/>
          <w:szCs w:val="18"/>
        </w:rPr>
        <w:t xml:space="preserve">      "command": "uvx",</w:t>
      </w:r>
    </w:p>
    <w:p w14:paraId="5B160F6F">
      <w:pPr>
        <w:shd w:val="clear" w:fill="F5F5F5"/>
        <w:spacing w:before="30" w:after="30"/>
        <w:ind w:left="360"/>
      </w:pPr>
      <w:r>
        <w:rPr>
          <w:rFonts w:ascii="Courier New" w:hAnsi="Courier New" w:eastAsia="Courier New" w:cs="Courier New"/>
          <w:color w:val="1A1A1A"/>
          <w:sz w:val="18"/>
          <w:szCs w:val="18"/>
        </w:rPr>
        <w:t xml:space="preserve">      "args": ["mcp-server-fetch"]</w:t>
      </w:r>
    </w:p>
    <w:p w14:paraId="26784DAA">
      <w:pPr>
        <w:shd w:val="clear" w:fill="F5F5F5"/>
        <w:spacing w:before="30" w:after="30"/>
        <w:ind w:left="360"/>
      </w:pPr>
      <w:r>
        <w:rPr>
          <w:rFonts w:ascii="Courier New" w:hAnsi="Courier New" w:eastAsia="Courier New" w:cs="Courier New"/>
          <w:color w:val="1A1A1A"/>
          <w:sz w:val="18"/>
          <w:szCs w:val="18"/>
        </w:rPr>
        <w:t xml:space="preserve">    },</w:t>
      </w:r>
    </w:p>
    <w:p w14:paraId="48FC1530">
      <w:pPr>
        <w:shd w:val="clear" w:fill="F5F5F5"/>
        <w:spacing w:before="30" w:after="30"/>
        <w:ind w:left="360"/>
      </w:pPr>
      <w:r>
        <w:rPr>
          <w:rFonts w:ascii="Courier New" w:hAnsi="Courier New" w:eastAsia="Courier New" w:cs="Courier New"/>
          <w:color w:val="1A1A1A"/>
          <w:sz w:val="18"/>
          <w:szCs w:val="18"/>
        </w:rPr>
        <w:t xml:space="preserve">    "playwright": {</w:t>
      </w:r>
    </w:p>
    <w:p w14:paraId="3A92DA11">
      <w:pPr>
        <w:shd w:val="clear" w:fill="F5F5F5"/>
        <w:spacing w:before="30" w:after="30"/>
        <w:ind w:left="360"/>
      </w:pPr>
      <w:r>
        <w:rPr>
          <w:rFonts w:ascii="Courier New" w:hAnsi="Courier New" w:eastAsia="Courier New" w:cs="Courier New"/>
          <w:color w:val="1A1A1A"/>
          <w:sz w:val="18"/>
          <w:szCs w:val="18"/>
        </w:rPr>
        <w:t xml:space="preserve">      "command": "npx",</w:t>
      </w:r>
    </w:p>
    <w:p w14:paraId="3CCED392">
      <w:pPr>
        <w:shd w:val="clear" w:fill="F5F5F5"/>
        <w:spacing w:before="30" w:after="30"/>
        <w:ind w:left="360"/>
      </w:pPr>
      <w:r>
        <w:rPr>
          <w:rFonts w:ascii="Courier New" w:hAnsi="Courier New" w:eastAsia="Courier New" w:cs="Courier New"/>
          <w:color w:val="1A1A1A"/>
          <w:sz w:val="18"/>
          <w:szCs w:val="18"/>
        </w:rPr>
        <w:t xml:space="preserve">      "args": ["-y", "@modelcontextprotocol/server-playwright"]</w:t>
      </w:r>
    </w:p>
    <w:p w14:paraId="72F18A88">
      <w:pPr>
        <w:shd w:val="clear" w:fill="F5F5F5"/>
        <w:spacing w:before="30" w:after="30"/>
        <w:ind w:left="360"/>
      </w:pPr>
      <w:r>
        <w:rPr>
          <w:rFonts w:ascii="Courier New" w:hAnsi="Courier New" w:eastAsia="Courier New" w:cs="Courier New"/>
          <w:color w:val="1A1A1A"/>
          <w:sz w:val="18"/>
          <w:szCs w:val="18"/>
        </w:rPr>
        <w:t xml:space="preserve">    },</w:t>
      </w:r>
    </w:p>
    <w:p w14:paraId="1DB4FEC9">
      <w:pPr>
        <w:shd w:val="clear" w:fill="F5F5F5"/>
        <w:spacing w:before="30" w:after="30"/>
        <w:ind w:left="360"/>
      </w:pPr>
      <w:r>
        <w:rPr>
          <w:rFonts w:ascii="Courier New" w:hAnsi="Courier New" w:eastAsia="Courier New" w:cs="Courier New"/>
          <w:color w:val="1A1A1A"/>
          <w:sz w:val="18"/>
          <w:szCs w:val="18"/>
        </w:rPr>
        <w:t xml:space="preserve">    "sequential-thinking": {</w:t>
      </w:r>
    </w:p>
    <w:p w14:paraId="0B3A0000">
      <w:pPr>
        <w:shd w:val="clear" w:fill="F5F5F5"/>
        <w:spacing w:before="30" w:after="30"/>
        <w:ind w:left="360"/>
      </w:pPr>
      <w:r>
        <w:rPr>
          <w:rFonts w:ascii="Courier New" w:hAnsi="Courier New" w:eastAsia="Courier New" w:cs="Courier New"/>
          <w:color w:val="1A1A1A"/>
          <w:sz w:val="18"/>
          <w:szCs w:val="18"/>
        </w:rPr>
        <w:t xml:space="preserve">      "command": "npx",</w:t>
      </w:r>
    </w:p>
    <w:p w14:paraId="3EF37054">
      <w:pPr>
        <w:shd w:val="clear" w:fill="F5F5F5"/>
        <w:spacing w:before="30" w:after="30"/>
        <w:ind w:left="360"/>
      </w:pPr>
      <w:r>
        <w:rPr>
          <w:rFonts w:ascii="Courier New" w:hAnsi="Courier New" w:eastAsia="Courier New" w:cs="Courier New"/>
          <w:color w:val="1A1A1A"/>
          <w:sz w:val="18"/>
          <w:szCs w:val="18"/>
        </w:rPr>
        <w:t xml:space="preserve">      "args": ["-y", "@modelcontextprotocol/server-sequential-thinking"]</w:t>
      </w:r>
    </w:p>
    <w:p w14:paraId="5DECDD6E">
      <w:pPr>
        <w:shd w:val="clear" w:fill="F5F5F5"/>
        <w:spacing w:before="30" w:after="30"/>
        <w:ind w:left="360"/>
      </w:pPr>
      <w:r>
        <w:rPr>
          <w:rFonts w:ascii="Courier New" w:hAnsi="Courier New" w:eastAsia="Courier New" w:cs="Courier New"/>
          <w:color w:val="1A1A1A"/>
          <w:sz w:val="18"/>
          <w:szCs w:val="18"/>
        </w:rPr>
        <w:t xml:space="preserve">    }</w:t>
      </w:r>
    </w:p>
    <w:p w14:paraId="30F66C5B">
      <w:pPr>
        <w:shd w:val="clear" w:fill="F5F5F5"/>
        <w:spacing w:before="30" w:after="30"/>
        <w:ind w:left="360"/>
      </w:pPr>
      <w:r>
        <w:rPr>
          <w:rFonts w:ascii="Courier New" w:hAnsi="Courier New" w:eastAsia="Courier New" w:cs="Courier New"/>
          <w:color w:val="1A1A1A"/>
          <w:sz w:val="18"/>
          <w:szCs w:val="18"/>
        </w:rPr>
        <w:t xml:space="preserve">  }</w:t>
      </w:r>
    </w:p>
    <w:p w14:paraId="57E81253">
      <w:pPr>
        <w:shd w:val="clear" w:fill="F5F5F5"/>
        <w:spacing w:before="30" w:after="30"/>
        <w:ind w:left="360"/>
      </w:pPr>
      <w:r>
        <w:rPr>
          <w:rFonts w:ascii="Courier New" w:hAnsi="Courier New" w:eastAsia="Courier New" w:cs="Courier New"/>
          <w:color w:val="1A1A1A"/>
          <w:sz w:val="18"/>
          <w:szCs w:val="18"/>
        </w:rPr>
        <w:t>}</w:t>
      </w:r>
    </w:p>
    <w:p w14:paraId="0CEBCA9F">
      <w:pPr>
        <w:spacing w:after="120"/>
        <w:jc w:val="both"/>
      </w:pPr>
      <w:r>
        <w:rPr>
          <w:rFonts w:ascii="微软雅黑" w:hAnsi="微软雅黑" w:eastAsia="微软雅黑" w:cs="微软雅黑"/>
          <w:sz w:val="22"/>
          <w:szCs w:val="22"/>
        </w:rPr>
        <w:t>配置完成后，重启IDE使MCP配置生效。通过以下命令验证各服务是否正常启动：</w:t>
      </w:r>
    </w:p>
    <w:p w14:paraId="42D01112">
      <w:pPr>
        <w:shd w:val="clear" w:fill="F5F5F5"/>
        <w:spacing w:before="30" w:after="30"/>
        <w:ind w:left="360"/>
      </w:pPr>
      <w:r>
        <w:rPr>
          <w:rFonts w:ascii="Courier New" w:hAnsi="Courier New" w:eastAsia="Courier New" w:cs="Courier New"/>
          <w:color w:val="1A1A1A"/>
          <w:sz w:val="18"/>
          <w:szCs w:val="18"/>
        </w:rPr>
        <w:t># 检查 MCP 服务状态</w:t>
      </w:r>
    </w:p>
    <w:p w14:paraId="7B3BE256">
      <w:pPr>
        <w:shd w:val="clear" w:fill="F5F5F5"/>
        <w:spacing w:before="30" w:after="30"/>
        <w:ind w:left="360"/>
      </w:pPr>
      <w:r>
        <w:rPr>
          <w:rFonts w:ascii="Courier New" w:hAnsi="Courier New" w:eastAsia="Courier New" w:cs="Courier New"/>
          <w:color w:val="1A1A1A"/>
          <w:sz w:val="18"/>
          <w:szCs w:val="18"/>
        </w:rPr>
        <w:t>npx -y @modelcontextprotocol/server-filesystem d:/202662 --help</w:t>
      </w:r>
    </w:p>
    <w:p w14:paraId="578221D8">
      <w:pPr>
        <w:shd w:val="clear" w:fill="F5F5F5"/>
        <w:spacing w:before="30" w:after="30"/>
        <w:ind w:left="360"/>
      </w:pPr>
      <w:r>
        <w:rPr>
          <w:rFonts w:ascii="Courier New" w:hAnsi="Courier New" w:eastAsia="Courier New" w:cs="Courier New"/>
          <w:color w:val="1A1A1A"/>
          <w:sz w:val="18"/>
          <w:szCs w:val="18"/>
        </w:rPr>
        <w:t>npx -y @modelcontextprotocol/server-playwright --help</w:t>
      </w:r>
    </w:p>
    <w:p w14:paraId="3EA38192">
      <w:pPr>
        <w:shd w:val="clear" w:fill="F5F5F5"/>
        <w:spacing w:before="30" w:after="30"/>
        <w:ind w:left="360"/>
      </w:pPr>
      <w:r>
        <w:rPr>
          <w:rFonts w:ascii="Courier New" w:hAnsi="Courier New" w:eastAsia="Courier New" w:cs="Courier New"/>
          <w:color w:val="1A1A1A"/>
          <w:sz w:val="18"/>
          <w:szCs w:val="18"/>
        </w:rPr>
        <w:t>npx -y @modelcontextprotocol/server-sequential-thinking --help</w:t>
      </w:r>
    </w:p>
    <w:p w14:paraId="00698E77">
      <w:pPr>
        <w:spacing w:after="120"/>
        <w:jc w:val="both"/>
      </w:pPr>
      <w:r>
        <w:rPr>
          <w:rFonts w:ascii="微软雅黑" w:hAnsi="微软雅黑" w:eastAsia="微软雅黑" w:cs="微软雅黑"/>
          <w:sz w:val="22"/>
          <w:szCs w:val="22"/>
        </w:rPr>
        <w:t>各MCP服务的功能说明：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26"/>
      </w:tblGrid>
      <w:tr w14:paraId="730F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0A66E94">
            <w:pPr>
              <w:jc w:val="center"/>
            </w:pPr>
            <w:r>
              <w:rPr>
                <w:rFonts w:ascii="微软雅黑" w:hAnsi="微软雅黑" w:eastAsia="微软雅黑" w:cs="微软雅黑"/>
                <w:b/>
                <w:bCs/>
                <w:color w:val="FFFFFF"/>
                <w:sz w:val="20"/>
                <w:szCs w:val="20"/>
              </w:rPr>
              <w:t>MCP服务</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6B37FDE">
            <w:pPr>
              <w:jc w:val="center"/>
            </w:pPr>
            <w:r>
              <w:rPr>
                <w:rFonts w:ascii="微软雅黑" w:hAnsi="微软雅黑" w:eastAsia="微软雅黑" w:cs="微软雅黑"/>
                <w:b/>
                <w:bCs/>
                <w:color w:val="FFFFFF"/>
                <w:sz w:val="20"/>
                <w:szCs w:val="20"/>
              </w:rPr>
              <w:t>功能描述</w:t>
            </w:r>
          </w:p>
        </w:tc>
        <w:tc>
          <w:tcPr>
            <w:tcW w:w="3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9AE636F">
            <w:pPr>
              <w:jc w:val="center"/>
            </w:pPr>
            <w:r>
              <w:rPr>
                <w:rFonts w:ascii="微软雅黑" w:hAnsi="微软雅黑" w:eastAsia="微软雅黑" w:cs="微软雅黑"/>
                <w:b/>
                <w:bCs/>
                <w:color w:val="FFFFFF"/>
                <w:sz w:val="20"/>
                <w:szCs w:val="20"/>
              </w:rPr>
              <w:t>配置命令</w:t>
            </w:r>
          </w:p>
        </w:tc>
      </w:tr>
      <w:tr w14:paraId="4B08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DBEF30">
            <w:r>
              <w:rPr>
                <w:rFonts w:ascii="微软雅黑" w:hAnsi="微软雅黑" w:eastAsia="微软雅黑" w:cs="微软雅黑"/>
                <w:sz w:val="20"/>
                <w:szCs w:val="20"/>
              </w:rPr>
              <w:t>filesystem</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D10453">
            <w:r>
              <w:rPr>
                <w:rFonts w:ascii="微软雅黑" w:hAnsi="微软雅黑" w:eastAsia="微软雅黑" w:cs="微软雅黑"/>
                <w:sz w:val="20"/>
                <w:szCs w:val="20"/>
              </w:rPr>
              <w:t>文件系统操作，读写文件目录</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A8CC67">
            <w:r>
              <w:rPr>
                <w:rFonts w:ascii="微软雅黑" w:hAnsi="微软雅黑" w:eastAsia="微软雅黑" w:cs="微软雅黑"/>
                <w:sz w:val="20"/>
                <w:szCs w:val="20"/>
              </w:rPr>
              <w:t>npx -y @modelcontextprotocol/server-filesystem d:/202662</w:t>
            </w:r>
          </w:p>
        </w:tc>
      </w:tr>
      <w:tr w14:paraId="13F1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40C9B2">
            <w:r>
              <w:rPr>
                <w:rFonts w:ascii="微软雅黑" w:hAnsi="微软雅黑" w:eastAsia="微软雅黑" w:cs="微软雅黑"/>
                <w:sz w:val="20"/>
                <w:szCs w:val="20"/>
              </w:rPr>
              <w:t>fetch</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CBE8A4">
            <w:r>
              <w:rPr>
                <w:rFonts w:ascii="微软雅黑" w:hAnsi="微软雅黑" w:eastAsia="微软雅黑" w:cs="微软雅黑"/>
                <w:sz w:val="20"/>
                <w:szCs w:val="20"/>
              </w:rPr>
              <w:t>网页内容抓取与结构化转换</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7AC870">
            <w:r>
              <w:rPr>
                <w:rFonts w:ascii="微软雅黑" w:hAnsi="微软雅黑" w:eastAsia="微软雅黑" w:cs="微软雅黑"/>
                <w:sz w:val="20"/>
                <w:szCs w:val="20"/>
              </w:rPr>
              <w:t>uvx mcp-server-fetch</w:t>
            </w:r>
          </w:p>
        </w:tc>
      </w:tr>
      <w:tr w14:paraId="4F14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372D80">
            <w:r>
              <w:rPr>
                <w:rFonts w:ascii="微软雅黑" w:hAnsi="微软雅黑" w:eastAsia="微软雅黑" w:cs="微软雅黑"/>
                <w:sz w:val="20"/>
                <w:szCs w:val="20"/>
              </w:rPr>
              <w:t>playwright</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974B25">
            <w:r>
              <w:rPr>
                <w:rFonts w:ascii="微软雅黑" w:hAnsi="微软雅黑" w:eastAsia="微软雅黑" w:cs="微软雅黑"/>
                <w:sz w:val="20"/>
                <w:szCs w:val="20"/>
              </w:rPr>
              <w:t>浏览器自动化，支持截图和页面操作</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44805F">
            <w:r>
              <w:rPr>
                <w:rFonts w:ascii="微软雅黑" w:hAnsi="微软雅黑" w:eastAsia="微软雅黑" w:cs="微软雅黑"/>
                <w:sz w:val="20"/>
                <w:szCs w:val="20"/>
              </w:rPr>
              <w:t>npx -y @modelcontextprotocol/server-playwright</w:t>
            </w:r>
          </w:p>
        </w:tc>
      </w:tr>
      <w:tr w14:paraId="7F86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9F64B6">
            <w:r>
              <w:rPr>
                <w:rFonts w:ascii="微软雅黑" w:hAnsi="微软雅黑" w:eastAsia="微软雅黑" w:cs="微软雅黑"/>
                <w:sz w:val="20"/>
                <w:szCs w:val="20"/>
              </w:rPr>
              <w:t>sequential-thinking</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08A0B9">
            <w:r>
              <w:rPr>
                <w:rFonts w:ascii="微软雅黑" w:hAnsi="微软雅黑" w:eastAsia="微软雅黑" w:cs="微软雅黑"/>
                <w:sz w:val="20"/>
                <w:szCs w:val="20"/>
              </w:rPr>
              <w:t>顺序推理，复杂问题逐步分解</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E54273">
            <w:r>
              <w:rPr>
                <w:rFonts w:ascii="微软雅黑" w:hAnsi="微软雅黑" w:eastAsia="微软雅黑" w:cs="微软雅黑"/>
                <w:sz w:val="20"/>
                <w:szCs w:val="20"/>
              </w:rPr>
              <w:t>npx -y @modelcontextprotocol/server-sequential-thinking</w:t>
            </w:r>
          </w:p>
        </w:tc>
      </w:tr>
    </w:tbl>
    <w:p w14:paraId="44D805CE">
      <w:pPr>
        <w:spacing w:after="120"/>
        <w:jc w:val="both"/>
      </w:pPr>
      <w:r>
        <w:rPr>
          <w:rFonts w:ascii="微软雅黑" w:hAnsi="微软雅黑" w:eastAsia="微软雅黑" w:cs="微软雅黑"/>
          <w:sz w:val="22"/>
          <w:szCs w:val="22"/>
        </w:rPr>
        <w:t>相关仓库链接：</w:t>
      </w:r>
    </w:p>
    <w:p w14:paraId="6702359D">
      <w:pPr>
        <w:pStyle w:val="17"/>
        <w:numPr>
          <w:ilvl w:val="0"/>
          <w:numId w:val="1"/>
        </w:numPr>
        <w:spacing w:after="60"/>
      </w:pPr>
      <w:r>
        <w:rPr>
          <w:rFonts w:ascii="微软雅黑" w:hAnsi="微软雅黑" w:eastAsia="微软雅黑" w:cs="微软雅黑"/>
          <w:sz w:val="22"/>
          <w:szCs w:val="22"/>
        </w:rPr>
        <w:t>MCP协议官方规范：https://github.com/modelcontextprotocol/modelcontextprotocol</w:t>
      </w:r>
    </w:p>
    <w:p w14:paraId="2354F668">
      <w:pPr>
        <w:pStyle w:val="17"/>
        <w:numPr>
          <w:ilvl w:val="0"/>
          <w:numId w:val="1"/>
        </w:numPr>
        <w:spacing w:after="60"/>
      </w:pPr>
      <w:r>
        <w:rPr>
          <w:rFonts w:ascii="微软雅黑" w:hAnsi="微软雅黑" w:eastAsia="微软雅黑" w:cs="微软雅黑"/>
          <w:sz w:val="22"/>
          <w:szCs w:val="22"/>
        </w:rPr>
        <w:t>MCP Servers官方仓库：https://github.com/modelcontextprotocol/servers</w:t>
      </w:r>
    </w:p>
    <w:p w14:paraId="5291325F">
      <w:pPr>
        <w:pStyle w:val="17"/>
        <w:numPr>
          <w:ilvl w:val="0"/>
          <w:numId w:val="1"/>
        </w:numPr>
        <w:spacing w:after="60"/>
      </w:pPr>
      <w:r>
        <w:rPr>
          <w:rFonts w:ascii="微软雅黑" w:hAnsi="微软雅黑" w:eastAsia="微软雅黑" w:cs="微软雅黑"/>
          <w:sz w:val="22"/>
          <w:szCs w:val="22"/>
        </w:rPr>
        <w:t>Filesystem MCP Server：https://github.com/modelcontextprotocol/servers/tree/main/src/filesystem</w:t>
      </w:r>
    </w:p>
    <w:p w14:paraId="548662F2">
      <w:pPr>
        <w:pStyle w:val="17"/>
        <w:numPr>
          <w:ilvl w:val="0"/>
          <w:numId w:val="1"/>
        </w:numPr>
        <w:spacing w:after="60"/>
      </w:pPr>
      <w:r>
        <w:rPr>
          <w:rFonts w:ascii="微软雅黑" w:hAnsi="微软雅黑" w:eastAsia="微软雅黑" w:cs="微软雅黑"/>
          <w:sz w:val="22"/>
          <w:szCs w:val="22"/>
        </w:rPr>
        <w:t>Fetch MCP Server：https://github.com/modelcontextprotocol/servers/tree/main/src/fetch</w:t>
      </w:r>
    </w:p>
    <w:p w14:paraId="7F79C0F4">
      <w:pPr>
        <w:pStyle w:val="17"/>
        <w:numPr>
          <w:ilvl w:val="0"/>
          <w:numId w:val="1"/>
        </w:numPr>
        <w:spacing w:after="60"/>
      </w:pPr>
      <w:r>
        <w:rPr>
          <w:rFonts w:ascii="微软雅黑" w:hAnsi="微软雅黑" w:eastAsia="微软雅黑" w:cs="微软雅黑"/>
          <w:sz w:val="22"/>
          <w:szCs w:val="22"/>
        </w:rPr>
        <w:t>Playwright MCP Server：https://github.com/modelcontextprotocol/servers/tree/main/src/playwright</w:t>
      </w:r>
    </w:p>
    <w:p w14:paraId="71DC5A2C">
      <w:pPr>
        <w:pStyle w:val="17"/>
        <w:numPr>
          <w:ilvl w:val="0"/>
          <w:numId w:val="1"/>
        </w:numPr>
        <w:spacing w:after="60"/>
      </w:pPr>
      <w:r>
        <w:rPr>
          <w:rFonts w:ascii="微软雅黑" w:hAnsi="微软雅黑" w:eastAsia="微软雅黑" w:cs="微软雅黑"/>
          <w:sz w:val="22"/>
          <w:szCs w:val="22"/>
        </w:rPr>
        <w:t>Sequential Thinking MCP Server：https://github.com/modelcontextprotocol/servers/tree/main/src/sequential-thinking</w:t>
      </w:r>
    </w:p>
    <w:p w14:paraId="447D033F">
      <w:pPr>
        <w:pStyle w:val="17"/>
        <w:numPr>
          <w:ilvl w:val="0"/>
          <w:numId w:val="1"/>
        </w:numPr>
        <w:spacing w:after="60"/>
      </w:pPr>
      <w:r>
        <w:rPr>
          <w:rFonts w:ascii="微软雅黑" w:hAnsi="微软雅黑" w:eastAsia="微软雅黑" w:cs="微软雅黑"/>
          <w:sz w:val="22"/>
          <w:szCs w:val="22"/>
        </w:rPr>
        <w:t>MCP官方文档：</w:t>
      </w:r>
      <w:r>
        <w:rPr>
          <w:rFonts w:ascii="微软雅黑" w:hAnsi="微软雅黑" w:eastAsia="微软雅黑" w:cs="微软雅黑"/>
          <w:sz w:val="22"/>
          <w:szCs w:val="22"/>
        </w:rPr>
        <w:fldChar w:fldCharType="begin"/>
      </w:r>
      <w:r>
        <w:rPr>
          <w:rFonts w:ascii="微软雅黑" w:hAnsi="微软雅黑" w:eastAsia="微软雅黑" w:cs="微软雅黑"/>
          <w:sz w:val="22"/>
          <w:szCs w:val="22"/>
        </w:rPr>
        <w:instrText xml:space="preserve"> HYPERLINK "https://modelcontextprotocol.io" </w:instrText>
      </w:r>
      <w:r>
        <w:rPr>
          <w:rFonts w:ascii="微软雅黑" w:hAnsi="微软雅黑" w:eastAsia="微软雅黑" w:cs="微软雅黑"/>
          <w:sz w:val="22"/>
          <w:szCs w:val="22"/>
        </w:rPr>
        <w:fldChar w:fldCharType="separate"/>
      </w:r>
      <w:r>
        <w:rPr>
          <w:rStyle w:val="15"/>
          <w:rFonts w:ascii="微软雅黑" w:hAnsi="微软雅黑" w:eastAsia="微软雅黑" w:cs="微软雅黑"/>
          <w:sz w:val="22"/>
          <w:szCs w:val="22"/>
        </w:rPr>
        <w:t>https://modelcontextprotocol.io</w:t>
      </w:r>
      <w:r>
        <w:rPr>
          <w:rFonts w:ascii="微软雅黑" w:hAnsi="微软雅黑" w:eastAsia="微软雅黑" w:cs="微软雅黑"/>
          <w:sz w:val="22"/>
          <w:szCs w:val="22"/>
        </w:rPr>
        <w:fldChar w:fldCharType="end"/>
      </w:r>
    </w:p>
    <w:p w14:paraId="4A4C085D">
      <w:pPr>
        <w:pStyle w:val="17"/>
        <w:numPr>
          <w:ilvl w:val="0"/>
          <w:numId w:val="0"/>
        </w:numPr>
        <w:spacing w:after="60"/>
        <w:ind w:left="360" w:leftChars="0"/>
        <w:rPr>
          <w:rFonts w:hint="eastAsia"/>
          <w:lang w:val="en-US" w:eastAsia="zh-CN"/>
        </w:rPr>
      </w:pPr>
    </w:p>
    <w:p w14:paraId="3BBCBDEF">
      <w:pPr>
        <w:pStyle w:val="17"/>
        <w:numPr>
          <w:ilvl w:val="0"/>
          <w:numId w:val="0"/>
        </w:numPr>
        <w:spacing w:after="60"/>
        <w:ind w:left="360" w:leftChars="0"/>
        <w:rPr>
          <w:rFonts w:hint="default" w:eastAsia="微软雅黑"/>
          <w:lang w:val="en-US" w:eastAsia="zh-CN"/>
        </w:rPr>
      </w:pPr>
      <w:r>
        <w:rPr>
          <w:rFonts w:hint="eastAsia"/>
          <w:lang w:val="en-US" w:eastAsia="zh-CN"/>
        </w:rPr>
        <w:t>使用MCP自动打开地图和银行页面截图</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26"/>
      </w:tblGrid>
      <w:tr w14:paraId="5AAF6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26" w:type="dxa"/>
          </w:tcPr>
          <w:p w14:paraId="6BDCE557">
            <w:pPr>
              <w:spacing w:after="60"/>
              <w:rPr>
                <w:rFonts w:hint="eastAsia" w:eastAsia="微软雅黑"/>
                <w:vertAlign w:val="baseline"/>
                <w:lang w:eastAsia="zh-CN"/>
              </w:rPr>
            </w:pPr>
            <w:r>
              <w:rPr>
                <w:rFonts w:hint="eastAsia" w:eastAsia="微软雅黑"/>
                <w:vertAlign w:val="baseline"/>
                <w:lang w:eastAsia="zh-CN"/>
              </w:rPr>
              <w:drawing>
                <wp:inline distT="0" distB="0" distL="114300" distR="114300">
                  <wp:extent cx="5383530" cy="2792730"/>
                  <wp:effectExtent l="0" t="0" r="7620" b="7620"/>
                  <wp:docPr id="1" name="图片 1" descr="联想截图_2026060910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联想截图_20260609104428"/>
                          <pic:cNvPicPr>
                            <a:picLocks noChangeAspect="1"/>
                          </pic:cNvPicPr>
                        </pic:nvPicPr>
                        <pic:blipFill>
                          <a:blip r:embed="rId6"/>
                          <a:stretch>
                            <a:fillRect/>
                          </a:stretch>
                        </pic:blipFill>
                        <pic:spPr>
                          <a:xfrm>
                            <a:off x="0" y="0"/>
                            <a:ext cx="5383530" cy="2792730"/>
                          </a:xfrm>
                          <a:prstGeom prst="rect">
                            <a:avLst/>
                          </a:prstGeom>
                        </pic:spPr>
                      </pic:pic>
                    </a:graphicData>
                  </a:graphic>
                </wp:inline>
              </w:drawing>
            </w:r>
          </w:p>
        </w:tc>
      </w:tr>
      <w:tr w14:paraId="7C026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26" w:type="dxa"/>
          </w:tcPr>
          <w:p w14:paraId="7EFFDC42">
            <w:pPr>
              <w:spacing w:after="60"/>
              <w:rPr>
                <w:rFonts w:hint="eastAsia" w:eastAsia="微软雅黑"/>
                <w:vertAlign w:val="baseline"/>
                <w:lang w:eastAsia="zh-CN"/>
              </w:rPr>
            </w:pPr>
            <w:r>
              <w:rPr>
                <w:rFonts w:hint="eastAsia" w:eastAsia="微软雅黑"/>
                <w:vertAlign w:val="baseline"/>
                <w:lang w:eastAsia="zh-CN"/>
              </w:rPr>
              <w:drawing>
                <wp:inline distT="0" distB="0" distL="114300" distR="114300">
                  <wp:extent cx="5582285" cy="2895600"/>
                  <wp:effectExtent l="0" t="0" r="8890" b="0"/>
                  <wp:docPr id="2" name="图片 2" descr="联想截图_2026060910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联想截图_20260609104526"/>
                          <pic:cNvPicPr>
                            <a:picLocks noChangeAspect="1"/>
                          </pic:cNvPicPr>
                        </pic:nvPicPr>
                        <pic:blipFill>
                          <a:blip r:embed="rId7"/>
                          <a:stretch>
                            <a:fillRect/>
                          </a:stretch>
                        </pic:blipFill>
                        <pic:spPr>
                          <a:xfrm>
                            <a:off x="0" y="0"/>
                            <a:ext cx="5582285" cy="2895600"/>
                          </a:xfrm>
                          <a:prstGeom prst="rect">
                            <a:avLst/>
                          </a:prstGeom>
                        </pic:spPr>
                      </pic:pic>
                    </a:graphicData>
                  </a:graphic>
                </wp:inline>
              </w:drawing>
            </w:r>
          </w:p>
        </w:tc>
      </w:tr>
    </w:tbl>
    <w:p w14:paraId="1277EC99">
      <w:pPr>
        <w:spacing w:after="60"/>
      </w:pPr>
    </w:p>
    <w:p w14:paraId="5A378CC1">
      <w:pPr>
        <w:pStyle w:val="3"/>
        <w:spacing w:before="240" w:after="200"/>
      </w:pPr>
      <w:r>
        <w:rPr>
          <w:rFonts w:ascii="微软雅黑" w:hAnsi="微软雅黑" w:eastAsia="微软雅黑" w:cs="微软雅黑"/>
        </w:rPr>
        <w:t>3.2 银行年报数据抓取与数据结构化</w:t>
      </w:r>
    </w:p>
    <w:p w14:paraId="1CD751F1">
      <w:pPr>
        <w:spacing w:after="120"/>
        <w:jc w:val="both"/>
      </w:pPr>
      <w:r>
        <w:rPr>
          <w:rFonts w:ascii="微软雅黑" w:hAnsi="微软雅黑" w:eastAsia="微软雅黑" w:cs="微软雅黑"/>
          <w:sz w:val="22"/>
          <w:szCs w:val="22"/>
        </w:rPr>
        <w:t>利用已配置的Fetch和Playwright服务，访问银行官网并采集年报数据。由于真实网页数据受网络环境限制，本实验采用Python脚本模拟数据采集过程，基于2024年已公布财报数据和行业趋势进行合理估算。</w:t>
      </w:r>
    </w:p>
    <w:p w14:paraId="50A35908">
      <w:pPr>
        <w:spacing w:after="120"/>
        <w:jc w:val="both"/>
      </w:pPr>
      <w:r>
        <w:rPr>
          <w:rFonts w:ascii="微软雅黑" w:hAnsi="微软雅黑" w:eastAsia="微软雅黑" w:cs="微软雅黑"/>
          <w:sz w:val="22"/>
          <w:szCs w:val="22"/>
        </w:rPr>
        <w:t>数据采集与结构化代码（Python）：</w:t>
      </w:r>
    </w:p>
    <w:p w14:paraId="2255B744">
      <w:pPr>
        <w:shd w:val="clear" w:fill="F5F5F5"/>
        <w:spacing w:before="30" w:after="30"/>
        <w:ind w:left="360"/>
      </w:pPr>
      <w:r>
        <w:rPr>
          <w:rFonts w:ascii="Courier New" w:hAnsi="Courier New" w:eastAsia="Courier New" w:cs="Courier New"/>
          <w:color w:val="1A1A1A"/>
          <w:sz w:val="18"/>
          <w:szCs w:val="18"/>
        </w:rPr>
        <w:t># 银行年报数据模拟采集脚本</w:t>
      </w:r>
    </w:p>
    <w:p w14:paraId="7C3227F0">
      <w:pPr>
        <w:shd w:val="clear" w:fill="F5F5F5"/>
        <w:spacing w:before="30" w:after="30"/>
        <w:ind w:left="360"/>
      </w:pPr>
      <w:r>
        <w:rPr>
          <w:rFonts w:ascii="Courier New" w:hAnsi="Courier New" w:eastAsia="Courier New" w:cs="Courier New"/>
          <w:color w:val="1A1A1A"/>
          <w:sz w:val="18"/>
          <w:szCs w:val="18"/>
        </w:rPr>
        <w:t>import json</w:t>
      </w:r>
    </w:p>
    <w:p w14:paraId="43C64182">
      <w:pPr>
        <w:shd w:val="clear" w:fill="F5F5F5"/>
        <w:spacing w:before="30" w:after="30"/>
        <w:ind w:left="360"/>
      </w:pPr>
    </w:p>
    <w:p w14:paraId="7805534B">
      <w:pPr>
        <w:shd w:val="clear" w:fill="F5F5F5"/>
        <w:spacing w:before="30" w:after="30"/>
        <w:ind w:left="360"/>
      </w:pPr>
      <w:r>
        <w:rPr>
          <w:rFonts w:ascii="Courier New" w:hAnsi="Courier New" w:eastAsia="Courier New" w:cs="Courier New"/>
          <w:color w:val="1A1A1A"/>
          <w:sz w:val="18"/>
          <w:szCs w:val="18"/>
        </w:rPr>
        <w:t>bank_data = {</w:t>
      </w:r>
    </w:p>
    <w:p w14:paraId="2704D620">
      <w:pPr>
        <w:shd w:val="clear" w:fill="F5F5F5"/>
        <w:spacing w:before="30" w:after="30"/>
        <w:ind w:left="360"/>
      </w:pPr>
      <w:r>
        <w:rPr>
          <w:rFonts w:ascii="Courier New" w:hAnsi="Courier New" w:eastAsia="Courier New" w:cs="Courier New"/>
          <w:color w:val="1A1A1A"/>
          <w:sz w:val="18"/>
          <w:szCs w:val="18"/>
        </w:rPr>
        <w:t xml:space="preserve">    "银行名称": "中国建设银行股份有限公司",</w:t>
      </w:r>
    </w:p>
    <w:p w14:paraId="5763DC91">
      <w:pPr>
        <w:shd w:val="clear" w:fill="F5F5F5"/>
        <w:spacing w:before="30" w:after="30"/>
        <w:ind w:left="360"/>
      </w:pPr>
      <w:r>
        <w:rPr>
          <w:rFonts w:ascii="Courier New" w:hAnsi="Courier New" w:eastAsia="Courier New" w:cs="Courier New"/>
          <w:color w:val="1A1A1A"/>
          <w:sz w:val="18"/>
          <w:szCs w:val="18"/>
        </w:rPr>
        <w:t xml:space="preserve">    "简称": "中国建设银行 (CCB)",</w:t>
      </w:r>
    </w:p>
    <w:p w14:paraId="23ECF7F0">
      <w:pPr>
        <w:shd w:val="clear" w:fill="F5F5F5"/>
        <w:spacing w:before="30" w:after="30"/>
        <w:ind w:left="360"/>
      </w:pPr>
      <w:r>
        <w:rPr>
          <w:rFonts w:ascii="Courier New" w:hAnsi="Courier New" w:eastAsia="Courier New" w:cs="Courier New"/>
          <w:color w:val="1A1A1A"/>
          <w:sz w:val="18"/>
          <w:szCs w:val="18"/>
        </w:rPr>
        <w:t xml:space="preserve">    "股票代码": "601939.SH / 0939.HK",</w:t>
      </w:r>
    </w:p>
    <w:p w14:paraId="22D63211">
      <w:pPr>
        <w:shd w:val="clear" w:fill="F5F5F5"/>
        <w:spacing w:before="30" w:after="30"/>
        <w:ind w:left="360"/>
      </w:pPr>
      <w:r>
        <w:rPr>
          <w:rFonts w:ascii="Courier New" w:hAnsi="Courier New" w:eastAsia="Courier New" w:cs="Courier New"/>
          <w:color w:val="1A1A1A"/>
          <w:sz w:val="18"/>
          <w:szCs w:val="18"/>
        </w:rPr>
        <w:t xml:space="preserve">    "报告期": "2025 年度",</w:t>
      </w:r>
    </w:p>
    <w:p w14:paraId="514A618E">
      <w:pPr>
        <w:shd w:val="clear" w:fill="F5F5F5"/>
        <w:spacing w:before="30" w:after="30"/>
        <w:ind w:left="360"/>
      </w:pPr>
      <w:r>
        <w:rPr>
          <w:rFonts w:ascii="Courier New" w:hAnsi="Courier New" w:eastAsia="Courier New" w:cs="Courier New"/>
          <w:color w:val="1A1A1A"/>
          <w:sz w:val="18"/>
          <w:szCs w:val="18"/>
        </w:rPr>
        <w:t xml:space="preserve">    "数据说明": "基于 2024 年数据和行业趋势的合理估算，标注为‘估算数据’",</w:t>
      </w:r>
    </w:p>
    <w:p w14:paraId="2A4B599E">
      <w:pPr>
        <w:shd w:val="clear" w:fill="F5F5F5"/>
        <w:spacing w:before="30" w:after="30"/>
        <w:ind w:left="360"/>
      </w:pPr>
      <w:r>
        <w:rPr>
          <w:rFonts w:ascii="Courier New" w:hAnsi="Courier New" w:eastAsia="Courier New" w:cs="Courier New"/>
          <w:color w:val="1A1A1A"/>
          <w:sz w:val="18"/>
          <w:szCs w:val="18"/>
        </w:rPr>
        <w:t xml:space="preserve">    "关键财务指标": {</w:t>
      </w:r>
    </w:p>
    <w:p w14:paraId="7F27F9D1">
      <w:pPr>
        <w:shd w:val="clear" w:fill="F5F5F5"/>
        <w:spacing w:before="30" w:after="30"/>
        <w:ind w:left="360"/>
      </w:pPr>
      <w:r>
        <w:rPr>
          <w:rFonts w:ascii="Courier New" w:hAnsi="Courier New" w:eastAsia="Courier New" w:cs="Courier New"/>
          <w:color w:val="1A1A1A"/>
          <w:sz w:val="18"/>
          <w:szCs w:val="18"/>
        </w:rPr>
        <w:t xml:space="preserve">        "年度营收": {"数值": "8,450.23", "单位": "亿元", "同比增长": "4.2%"},</w:t>
      </w:r>
    </w:p>
    <w:p w14:paraId="1A77DDBF">
      <w:pPr>
        <w:shd w:val="clear" w:fill="F5F5F5"/>
        <w:spacing w:before="30" w:after="30"/>
        <w:ind w:left="360"/>
      </w:pPr>
      <w:r>
        <w:rPr>
          <w:rFonts w:ascii="Courier New" w:hAnsi="Courier New" w:eastAsia="Courier New" w:cs="Courier New"/>
          <w:color w:val="1A1A1A"/>
          <w:sz w:val="18"/>
          <w:szCs w:val="18"/>
        </w:rPr>
        <w:t xml:space="preserve">        "净利润": {"数值": "3,285.67", "单位": "亿元", "同比增长": "3.8%"},</w:t>
      </w:r>
    </w:p>
    <w:p w14:paraId="6CE70168">
      <w:pPr>
        <w:shd w:val="clear" w:fill="F5F5F5"/>
        <w:spacing w:before="30" w:after="30"/>
        <w:ind w:left="360"/>
      </w:pPr>
      <w:r>
        <w:rPr>
          <w:rFonts w:ascii="Courier New" w:hAnsi="Courier New" w:eastAsia="Courier New" w:cs="Courier New"/>
          <w:color w:val="1A1A1A"/>
          <w:sz w:val="18"/>
          <w:szCs w:val="18"/>
        </w:rPr>
        <w:t xml:space="preserve">        "不良贷款率": {"数值": "1.32", "单位": "%"},</w:t>
      </w:r>
    </w:p>
    <w:p w14:paraId="0D174389">
      <w:pPr>
        <w:shd w:val="clear" w:fill="F5F5F5"/>
        <w:spacing w:before="30" w:after="30"/>
        <w:ind w:left="360"/>
      </w:pPr>
      <w:r>
        <w:rPr>
          <w:rFonts w:ascii="Courier New" w:hAnsi="Courier New" w:eastAsia="Courier New" w:cs="Courier New"/>
          <w:color w:val="1A1A1A"/>
          <w:sz w:val="18"/>
          <w:szCs w:val="18"/>
        </w:rPr>
        <w:t xml:space="preserve">        "ROE": {"数值": "11.25", "单位": "%"},</w:t>
      </w:r>
    </w:p>
    <w:p w14:paraId="566AEA30">
      <w:pPr>
        <w:shd w:val="clear" w:fill="F5F5F5"/>
        <w:spacing w:before="30" w:after="30"/>
        <w:ind w:left="360"/>
      </w:pPr>
      <w:r>
        <w:rPr>
          <w:rFonts w:ascii="Courier New" w:hAnsi="Courier New" w:eastAsia="Courier New" w:cs="Courier New"/>
          <w:color w:val="1A1A1A"/>
          <w:sz w:val="18"/>
          <w:szCs w:val="18"/>
        </w:rPr>
        <w:t xml:space="preserve">        "资产总额": {"数值": "385,600", "单位": "亿元", "增速": "6.5%"},</w:t>
      </w:r>
    </w:p>
    <w:p w14:paraId="22BCD19B">
      <w:pPr>
        <w:shd w:val="clear" w:fill="F5F5F5"/>
        <w:spacing w:before="30" w:after="30"/>
        <w:ind w:left="360"/>
      </w:pPr>
      <w:r>
        <w:rPr>
          <w:rFonts w:ascii="Courier New" w:hAnsi="Courier New" w:eastAsia="Courier New" w:cs="Courier New"/>
          <w:color w:val="1A1A1A"/>
          <w:sz w:val="18"/>
          <w:szCs w:val="18"/>
        </w:rPr>
        <w:t xml:space="preserve">        "资本充足率": {"数值": "18.5", "单位": "%"}</w:t>
      </w:r>
    </w:p>
    <w:p w14:paraId="3D305CC2">
      <w:pPr>
        <w:shd w:val="clear" w:fill="F5F5F5"/>
        <w:spacing w:before="30" w:after="30"/>
        <w:ind w:left="360"/>
      </w:pPr>
      <w:r>
        <w:rPr>
          <w:rFonts w:ascii="Courier New" w:hAnsi="Courier New" w:eastAsia="Courier New" w:cs="Courier New"/>
          <w:color w:val="1A1A1A"/>
          <w:sz w:val="18"/>
          <w:szCs w:val="18"/>
        </w:rPr>
        <w:t xml:space="preserve">    },</w:t>
      </w:r>
    </w:p>
    <w:p w14:paraId="27C8B9AE">
      <w:pPr>
        <w:shd w:val="clear" w:fill="F5F5F5"/>
        <w:spacing w:before="30" w:after="30"/>
        <w:ind w:left="360"/>
      </w:pPr>
      <w:r>
        <w:rPr>
          <w:rFonts w:ascii="Courier New" w:hAnsi="Courier New" w:eastAsia="Courier New" w:cs="Courier New"/>
          <w:color w:val="1A1A1A"/>
          <w:sz w:val="18"/>
          <w:szCs w:val="18"/>
        </w:rPr>
        <w:t xml:space="preserve">    "业务亮点": [</w:t>
      </w:r>
    </w:p>
    <w:p w14:paraId="42F3BFD6">
      <w:pPr>
        <w:shd w:val="clear" w:fill="F5F5F5"/>
        <w:spacing w:before="30" w:after="30"/>
        <w:ind w:left="360"/>
      </w:pPr>
      <w:r>
        <w:rPr>
          <w:rFonts w:ascii="Courier New" w:hAnsi="Courier New" w:eastAsia="Courier New" w:cs="Courier New"/>
          <w:color w:val="1A1A1A"/>
          <w:sz w:val="18"/>
          <w:szCs w:val="18"/>
        </w:rPr>
        <w:t xml:space="preserve">        "数字化转型成效显著，手机银行用户突破5.2亿户",</w:t>
      </w:r>
    </w:p>
    <w:p w14:paraId="210FC0F3">
      <w:pPr>
        <w:shd w:val="clear" w:fill="F5F5F5"/>
        <w:spacing w:before="30" w:after="30"/>
        <w:ind w:left="360"/>
      </w:pPr>
      <w:r>
        <w:rPr>
          <w:rFonts w:ascii="Courier New" w:hAnsi="Courier New" w:eastAsia="Courier New" w:cs="Courier New"/>
          <w:color w:val="1A1A1A"/>
          <w:sz w:val="18"/>
          <w:szCs w:val="18"/>
        </w:rPr>
        <w:t xml:space="preserve">        "普惠金融业务快速增长，贷款余额达2.8万亿元",</w:t>
      </w:r>
    </w:p>
    <w:p w14:paraId="5F014FE3">
      <w:pPr>
        <w:shd w:val="clear" w:fill="F5F5F5"/>
        <w:spacing w:before="30" w:after="30"/>
        <w:ind w:left="360"/>
      </w:pPr>
      <w:r>
        <w:rPr>
          <w:rFonts w:ascii="Courier New" w:hAnsi="Courier New" w:eastAsia="Courier New" w:cs="Courier New"/>
          <w:color w:val="1A1A1A"/>
          <w:sz w:val="18"/>
          <w:szCs w:val="18"/>
        </w:rPr>
        <w:t xml:space="preserve">        "绿色金融实现新突破，贷款余额突破3.5万亿元"</w:t>
      </w:r>
    </w:p>
    <w:p w14:paraId="303EAF86">
      <w:pPr>
        <w:shd w:val="clear" w:fill="F5F5F5"/>
        <w:spacing w:before="30" w:after="30"/>
        <w:ind w:left="360"/>
      </w:pPr>
      <w:r>
        <w:rPr>
          <w:rFonts w:ascii="Courier New" w:hAnsi="Courier New" w:eastAsia="Courier New" w:cs="Courier New"/>
          <w:color w:val="1A1A1A"/>
          <w:sz w:val="18"/>
          <w:szCs w:val="18"/>
        </w:rPr>
        <w:t xml:space="preserve">    ],</w:t>
      </w:r>
    </w:p>
    <w:p w14:paraId="2236D1CD">
      <w:pPr>
        <w:shd w:val="clear" w:fill="F5F5F5"/>
        <w:spacing w:before="30" w:after="30"/>
        <w:ind w:left="360"/>
      </w:pPr>
      <w:r>
        <w:rPr>
          <w:rFonts w:ascii="Courier New" w:hAnsi="Courier New" w:eastAsia="Courier New" w:cs="Courier New"/>
          <w:color w:val="1A1A1A"/>
          <w:sz w:val="18"/>
          <w:szCs w:val="18"/>
        </w:rPr>
        <w:t xml:space="preserve">    "风险提示": [</w:t>
      </w:r>
    </w:p>
    <w:p w14:paraId="61734744">
      <w:pPr>
        <w:shd w:val="clear" w:fill="F5F5F5"/>
        <w:spacing w:before="30" w:after="30"/>
        <w:ind w:left="360"/>
      </w:pPr>
      <w:r>
        <w:rPr>
          <w:rFonts w:ascii="Courier New" w:hAnsi="Courier New" w:eastAsia="Courier New" w:cs="Courier New"/>
          <w:color w:val="1A1A1A"/>
          <w:sz w:val="18"/>
          <w:szCs w:val="18"/>
        </w:rPr>
        <w:t xml:space="preserve">        "信用风险：宏观经济波动影响部分行业经营压力",</w:t>
      </w:r>
    </w:p>
    <w:p w14:paraId="25B16014">
      <w:pPr>
        <w:shd w:val="clear" w:fill="F5F5F5"/>
        <w:spacing w:before="30" w:after="30"/>
        <w:ind w:left="360"/>
      </w:pPr>
      <w:r>
        <w:rPr>
          <w:rFonts w:ascii="Courier New" w:hAnsi="Courier New" w:eastAsia="Courier New" w:cs="Courier New"/>
          <w:color w:val="1A1A1A"/>
          <w:sz w:val="18"/>
          <w:szCs w:val="18"/>
        </w:rPr>
        <w:t xml:space="preserve">        "市场风险：利率市场化推进导致净息差持续收窄"</w:t>
      </w:r>
    </w:p>
    <w:p w14:paraId="44B465EE">
      <w:pPr>
        <w:shd w:val="clear" w:fill="F5F5F5"/>
        <w:spacing w:before="30" w:after="30"/>
        <w:ind w:left="360"/>
      </w:pPr>
      <w:r>
        <w:rPr>
          <w:rFonts w:ascii="Courier New" w:hAnsi="Courier New" w:eastAsia="Courier New" w:cs="Courier New"/>
          <w:color w:val="1A1A1A"/>
          <w:sz w:val="18"/>
          <w:szCs w:val="18"/>
        </w:rPr>
        <w:t xml:space="preserve">    ]</w:t>
      </w:r>
    </w:p>
    <w:p w14:paraId="7D0652E5">
      <w:pPr>
        <w:shd w:val="clear" w:fill="F5F5F5"/>
        <w:spacing w:before="30" w:after="30"/>
        <w:ind w:left="360"/>
      </w:pPr>
      <w:r>
        <w:rPr>
          <w:rFonts w:ascii="Courier New" w:hAnsi="Courier New" w:eastAsia="Courier New" w:cs="Courier New"/>
          <w:color w:val="1A1A1A"/>
          <w:sz w:val="18"/>
          <w:szCs w:val="18"/>
        </w:rPr>
        <w:t>}</w:t>
      </w:r>
    </w:p>
    <w:p w14:paraId="5D725F71">
      <w:pPr>
        <w:shd w:val="clear" w:fill="F5F5F5"/>
        <w:spacing w:before="30" w:after="30"/>
        <w:ind w:left="360"/>
      </w:pPr>
      <w:r>
        <w:rPr>
          <w:rFonts w:ascii="Courier New" w:hAnsi="Courier New" w:eastAsia="Courier New" w:cs="Courier New"/>
          <w:color w:val="1A1A1A"/>
          <w:sz w:val="18"/>
          <w:szCs w:val="18"/>
        </w:rPr>
        <w:t>with open('ccb_2025_data.json', 'w', encoding='utf-8') as f:</w:t>
      </w:r>
    </w:p>
    <w:p w14:paraId="6611A6DB">
      <w:pPr>
        <w:shd w:val="clear" w:fill="F5F5F5"/>
        <w:spacing w:before="30" w:after="30"/>
        <w:ind w:left="360"/>
      </w:pPr>
      <w:r>
        <w:rPr>
          <w:rFonts w:ascii="Courier New" w:hAnsi="Courier New" w:eastAsia="Courier New" w:cs="Courier New"/>
          <w:color w:val="1A1A1A"/>
          <w:sz w:val="18"/>
          <w:szCs w:val="18"/>
        </w:rPr>
        <w:t xml:space="preserve">    json.dump(bank_data, f, ensure_ascii=False, indent=2)</w:t>
      </w:r>
    </w:p>
    <w:p w14:paraId="541C9F2E">
      <w:pPr>
        <w:spacing w:after="120"/>
        <w:jc w:val="both"/>
      </w:pPr>
      <w:r>
        <w:rPr>
          <w:rFonts w:ascii="微软雅黑" w:hAnsi="微软雅黑" w:eastAsia="微软雅黑" w:cs="微软雅黑"/>
          <w:sz w:val="22"/>
          <w:szCs w:val="22"/>
        </w:rPr>
        <w:t>上述代码将数据保存为JSON文件，为后续的Word报告和PPT演示提供数据支持。</w:t>
      </w:r>
    </w:p>
    <w:p w14:paraId="36CBA57A">
      <w:pPr>
        <w:spacing w:after="60"/>
      </w:pPr>
    </w:p>
    <w:p w14:paraId="3EF2A794">
      <w:pPr>
        <w:spacing w:after="120"/>
        <w:jc w:val="both"/>
      </w:pPr>
      <w:r>
        <w:rPr>
          <w:rFonts w:ascii="微软雅黑" w:hAnsi="微软雅黑" w:eastAsia="微软雅黑" w:cs="微软雅黑"/>
          <w:sz w:val="22"/>
          <w:szCs w:val="22"/>
        </w:rPr>
        <w:t>相关仓库链接：</w:t>
      </w:r>
    </w:p>
    <w:p w14:paraId="07918157">
      <w:pPr>
        <w:pStyle w:val="17"/>
        <w:numPr>
          <w:ilvl w:val="0"/>
          <w:numId w:val="1"/>
        </w:numPr>
        <w:spacing w:after="60"/>
      </w:pPr>
      <w:r>
        <w:rPr>
          <w:rFonts w:ascii="微软雅黑" w:hAnsi="微软雅黑" w:eastAsia="微软雅黑" w:cs="微软雅黑"/>
          <w:sz w:val="22"/>
          <w:szCs w:val="22"/>
        </w:rPr>
        <w:t>Fetch MCP Server官方仓库：https://github.com/modelcontextprotocol/servers/tree/main/src/fetch</w:t>
      </w:r>
    </w:p>
    <w:p w14:paraId="7977DD60">
      <w:pPr>
        <w:pStyle w:val="17"/>
        <w:numPr>
          <w:ilvl w:val="0"/>
          <w:numId w:val="1"/>
        </w:numPr>
        <w:spacing w:after="60"/>
      </w:pPr>
      <w:r>
        <w:rPr>
          <w:rFonts w:ascii="微软雅黑" w:hAnsi="微软雅黑" w:eastAsia="微软雅黑" w:cs="微软雅黑"/>
          <w:sz w:val="22"/>
          <w:szCs w:val="22"/>
        </w:rPr>
        <w:t>Playwright MCP Server官方仓库：https://github.com/modelcontextprotocol/servers/tree/main/src/playwright</w:t>
      </w:r>
    </w:p>
    <w:p w14:paraId="5BCFBB98">
      <w:pPr>
        <w:pStyle w:val="17"/>
        <w:numPr>
          <w:ilvl w:val="0"/>
          <w:numId w:val="1"/>
        </w:numPr>
        <w:spacing w:after="60"/>
      </w:pPr>
      <w:r>
        <w:rPr>
          <w:rFonts w:ascii="微软雅黑" w:hAnsi="微软雅黑" w:eastAsia="微软雅黑" w:cs="微软雅黑"/>
          <w:sz w:val="22"/>
          <w:szCs w:val="22"/>
        </w:rPr>
        <w:t>Playwright官方文档：https://playwright.dev/docs/intro</w:t>
      </w:r>
    </w:p>
    <w:p w14:paraId="58756871">
      <w:pPr>
        <w:pStyle w:val="17"/>
        <w:numPr>
          <w:ilvl w:val="0"/>
          <w:numId w:val="1"/>
        </w:numPr>
        <w:spacing w:after="60"/>
      </w:pPr>
      <w:r>
        <w:rPr>
          <w:rFonts w:ascii="微软雅黑" w:hAnsi="微软雅黑" w:eastAsia="微软雅黑" w:cs="微软雅黑"/>
          <w:sz w:val="22"/>
          <w:szCs w:val="22"/>
        </w:rPr>
        <w:t>中国工商银行官网：https://www.icbc.com.cn</w:t>
      </w:r>
    </w:p>
    <w:p w14:paraId="53768E5C">
      <w:pPr>
        <w:pStyle w:val="17"/>
        <w:numPr>
          <w:ilvl w:val="0"/>
          <w:numId w:val="1"/>
        </w:numPr>
        <w:spacing w:after="60"/>
      </w:pPr>
      <w:r>
        <w:rPr>
          <w:rFonts w:ascii="微软雅黑" w:hAnsi="微软雅黑" w:eastAsia="微软雅黑" w:cs="微软雅黑"/>
          <w:sz w:val="22"/>
          <w:szCs w:val="22"/>
        </w:rPr>
        <w:t>本实验生成的数据文件：file:///D:/202662/ccb_2025_data.json</w:t>
      </w:r>
    </w:p>
    <w:p w14:paraId="4CAD63C1">
      <w:pPr>
        <w:spacing w:after="60"/>
      </w:pPr>
    </w:p>
    <w:p w14:paraId="33481627">
      <w:pPr>
        <w:pStyle w:val="3"/>
        <w:spacing w:before="240" w:after="200"/>
      </w:pPr>
      <w:r>
        <w:rPr>
          <w:rFonts w:ascii="微软雅黑" w:hAnsi="微软雅黑" w:eastAsia="微软雅黑" w:cs="微软雅黑"/>
        </w:rPr>
        <w:t>3.3 Stata MCP服务安装与配置</w:t>
      </w:r>
    </w:p>
    <w:p w14:paraId="219D08AC">
      <w:pPr>
        <w:spacing w:after="120"/>
        <w:jc w:val="both"/>
      </w:pPr>
      <w:r>
        <w:rPr>
          <w:rFonts w:ascii="微软雅黑" w:hAnsi="微软雅黑" w:eastAsia="微软雅黑" w:cs="微软雅黑"/>
          <w:sz w:val="22"/>
          <w:szCs w:val="22"/>
        </w:rPr>
        <w:t>将Stata统计分析软件接入MCP生态，使得AI助手能够直接调用Stata执行计量分析命令。首先确认Stata安装位置：</w:t>
      </w:r>
    </w:p>
    <w:p w14:paraId="3ED7CC08">
      <w:pPr>
        <w:shd w:val="clear" w:fill="F5F5F5"/>
        <w:spacing w:before="30" w:after="30"/>
        <w:ind w:left="360"/>
      </w:pPr>
      <w:r>
        <w:rPr>
          <w:rFonts w:ascii="Courier New" w:hAnsi="Courier New" w:eastAsia="Courier New" w:cs="Courier New"/>
          <w:color w:val="1A1A1A"/>
          <w:sz w:val="18"/>
          <w:szCs w:val="18"/>
        </w:rPr>
        <w:t># 检查 Stata 安装路径</w:t>
      </w:r>
    </w:p>
    <w:p w14:paraId="524777CE">
      <w:pPr>
        <w:shd w:val="clear" w:fill="F5F5F5"/>
        <w:spacing w:before="30" w:after="30"/>
        <w:ind w:left="360"/>
      </w:pPr>
      <w:r>
        <w:rPr>
          <w:rFonts w:ascii="Courier New" w:hAnsi="Courier New" w:eastAsia="Courier New" w:cs="Courier New"/>
          <w:color w:val="1A1A1A"/>
          <w:sz w:val="18"/>
          <w:szCs w:val="18"/>
        </w:rPr>
        <w:t>Test-Path "D:\LIUDANDAN\Stata16\StataSE-64.exe"</w:t>
      </w:r>
    </w:p>
    <w:p w14:paraId="6C68E485">
      <w:pPr>
        <w:shd w:val="clear" w:fill="F5F5F5"/>
        <w:spacing w:before="30" w:after="30"/>
        <w:ind w:left="360"/>
      </w:pPr>
      <w:r>
        <w:rPr>
          <w:rFonts w:ascii="Courier New" w:hAnsi="Courier New" w:eastAsia="Courier New" w:cs="Courier New"/>
          <w:color w:val="1A1A1A"/>
          <w:sz w:val="18"/>
          <w:szCs w:val="18"/>
        </w:rPr>
        <w:t># 输出：True</w:t>
      </w:r>
    </w:p>
    <w:p w14:paraId="2F5B4E49">
      <w:pPr>
        <w:spacing w:after="120"/>
        <w:jc w:val="both"/>
      </w:pPr>
      <w:r>
        <w:rPr>
          <w:rFonts w:ascii="微软雅黑" w:hAnsi="微软雅黑" w:eastAsia="微软雅黑" w:cs="微软雅黑"/>
          <w:sz w:val="22"/>
          <w:szCs w:val="22"/>
        </w:rPr>
        <w:t>创建Stata MCP服务器脚本（stata_mcp_server.py），实现以下核心功能：</w:t>
      </w:r>
    </w:p>
    <w:p w14:paraId="6174F948">
      <w:pPr>
        <w:shd w:val="clear" w:fill="F5F5F5"/>
        <w:spacing w:before="30" w:after="30"/>
        <w:ind w:left="360"/>
      </w:pPr>
      <w:r>
        <w:rPr>
          <w:rFonts w:ascii="Courier New" w:hAnsi="Courier New" w:eastAsia="Courier New" w:cs="Courier New"/>
          <w:color w:val="1A1A1A"/>
          <w:sz w:val="18"/>
          <w:szCs w:val="18"/>
        </w:rPr>
        <w:t># Stata MCP Server - 简化版本</w:t>
      </w:r>
    </w:p>
    <w:p w14:paraId="6FD220B8">
      <w:pPr>
        <w:shd w:val="clear" w:fill="F5F5F5"/>
        <w:spacing w:before="30" w:after="30"/>
        <w:ind w:left="360"/>
      </w:pPr>
      <w:r>
        <w:rPr>
          <w:rFonts w:ascii="Courier New" w:hAnsi="Courier New" w:eastAsia="Courier New" w:cs="Courier New"/>
          <w:color w:val="1A1A1A"/>
          <w:sz w:val="18"/>
          <w:szCs w:val="18"/>
        </w:rPr>
        <w:t>import os, sys, json, subprocess, tempfile</w:t>
      </w:r>
    </w:p>
    <w:p w14:paraId="7837A4DE">
      <w:pPr>
        <w:shd w:val="clear" w:fill="F5F5F5"/>
        <w:spacing w:before="30" w:after="30"/>
        <w:ind w:left="360"/>
      </w:pPr>
    </w:p>
    <w:p w14:paraId="5EDB19D2">
      <w:pPr>
        <w:shd w:val="clear" w:fill="F5F5F5"/>
        <w:spacing w:before="30" w:after="30"/>
        <w:ind w:left="360"/>
      </w:pPr>
      <w:r>
        <w:rPr>
          <w:rFonts w:ascii="Courier New" w:hAnsi="Courier New" w:eastAsia="Courier New" w:cs="Courier New"/>
          <w:color w:val="1A1A1A"/>
          <w:sz w:val="18"/>
          <w:szCs w:val="18"/>
        </w:rPr>
        <w:t>STATA_PATH = r'D:\LIUDANDAN\Stata16\StataSE-64.exe'</w:t>
      </w:r>
    </w:p>
    <w:p w14:paraId="6D3C7982">
      <w:pPr>
        <w:shd w:val="clear" w:fill="F5F5F5"/>
        <w:spacing w:before="30" w:after="30"/>
        <w:ind w:left="360"/>
      </w:pPr>
      <w:r>
        <w:rPr>
          <w:rFonts w:ascii="Courier New" w:hAnsi="Courier New" w:eastAsia="Courier New" w:cs="Courier New"/>
          <w:color w:val="1A1A1A"/>
          <w:sz w:val="18"/>
          <w:szCs w:val="18"/>
        </w:rPr>
        <w:t>WORK_DIR = r'D:\202662'</w:t>
      </w:r>
    </w:p>
    <w:p w14:paraId="1A3A9039">
      <w:pPr>
        <w:shd w:val="clear" w:fill="F5F5F5"/>
        <w:spacing w:before="30" w:after="30"/>
        <w:ind w:left="360"/>
      </w:pPr>
    </w:p>
    <w:p w14:paraId="413D9EC2">
      <w:pPr>
        <w:shd w:val="clear" w:fill="F5F5F5"/>
        <w:spacing w:before="30" w:after="30"/>
        <w:ind w:left="360"/>
      </w:pPr>
      <w:r>
        <w:rPr>
          <w:rFonts w:ascii="Courier New" w:hAnsi="Courier New" w:eastAsia="Courier New" w:cs="Courier New"/>
          <w:color w:val="1A1A1A"/>
          <w:sz w:val="18"/>
          <w:szCs w:val="18"/>
        </w:rPr>
        <w:t>def run_stata_command(command, timeout=60):</w:t>
      </w:r>
    </w:p>
    <w:p w14:paraId="3DEF3EE0">
      <w:pPr>
        <w:shd w:val="clear" w:fill="F5F5F5"/>
        <w:spacing w:before="30" w:after="30"/>
        <w:ind w:left="360"/>
      </w:pPr>
      <w:r>
        <w:rPr>
          <w:rFonts w:ascii="Courier New" w:hAnsi="Courier New" w:eastAsia="Courier New" w:cs="Courier New"/>
          <w:color w:val="1A1A1A"/>
          <w:sz w:val="18"/>
          <w:szCs w:val="18"/>
        </w:rPr>
        <w:t xml:space="preserve">    """执行单个 Stata 命令"""</w:t>
      </w:r>
    </w:p>
    <w:p w14:paraId="231BFC03">
      <w:pPr>
        <w:shd w:val="clear" w:fill="F5F5F5"/>
        <w:spacing w:before="30" w:after="30"/>
        <w:ind w:left="360"/>
      </w:pPr>
      <w:r>
        <w:rPr>
          <w:rFonts w:ascii="Courier New" w:hAnsi="Courier New" w:eastAsia="Courier New" w:cs="Courier New"/>
          <w:color w:val="1A1A1A"/>
          <w:sz w:val="18"/>
          <w:szCs w:val="18"/>
        </w:rPr>
        <w:t xml:space="preserve">    do_file = tempfile.NamedTemporaryFile(</w:t>
      </w:r>
    </w:p>
    <w:p w14:paraId="2F402665">
      <w:pPr>
        <w:shd w:val="clear" w:fill="F5F5F5"/>
        <w:spacing w:before="30" w:after="30"/>
        <w:ind w:left="360"/>
      </w:pPr>
      <w:r>
        <w:rPr>
          <w:rFonts w:ascii="Courier New" w:hAnsi="Courier New" w:eastAsia="Courier New" w:cs="Courier New"/>
          <w:color w:val="1A1A1A"/>
          <w:sz w:val="18"/>
          <w:szCs w:val="18"/>
        </w:rPr>
        <w:t xml:space="preserve">        mode='w', suffix='.do', delete=False, encoding='utf-8')</w:t>
      </w:r>
    </w:p>
    <w:p w14:paraId="432F679F">
      <w:pPr>
        <w:shd w:val="clear" w:fill="F5F5F5"/>
        <w:spacing w:before="30" w:after="30"/>
        <w:ind w:left="360"/>
      </w:pPr>
      <w:r>
        <w:rPr>
          <w:rFonts w:ascii="Courier New" w:hAnsi="Courier New" w:eastAsia="Courier New" w:cs="Courier New"/>
          <w:color w:val="1A1A1A"/>
          <w:sz w:val="18"/>
          <w:szCs w:val="18"/>
        </w:rPr>
        <w:t xml:space="preserve">    do_file.write(f'cd "{WORK_DIR}"\n{command}\n')</w:t>
      </w:r>
    </w:p>
    <w:p w14:paraId="3A05F521">
      <w:pPr>
        <w:shd w:val="clear" w:fill="F5F5F5"/>
        <w:spacing w:before="30" w:after="30"/>
        <w:ind w:left="360"/>
      </w:pPr>
      <w:r>
        <w:rPr>
          <w:rFonts w:ascii="Courier New" w:hAnsi="Courier New" w:eastAsia="Courier New" w:cs="Courier New"/>
          <w:color w:val="1A1A1A"/>
          <w:sz w:val="18"/>
          <w:szCs w:val="18"/>
        </w:rPr>
        <w:t xml:space="preserve">    do_file.close()</w:t>
      </w:r>
    </w:p>
    <w:p w14:paraId="0F0A2865">
      <w:pPr>
        <w:shd w:val="clear" w:fill="F5F5F5"/>
        <w:spacing w:before="30" w:after="30"/>
        <w:ind w:left="360"/>
      </w:pPr>
      <w:r>
        <w:rPr>
          <w:rFonts w:ascii="Courier New" w:hAnsi="Courier New" w:eastAsia="Courier New" w:cs="Courier New"/>
          <w:color w:val="1A1A1A"/>
          <w:sz w:val="18"/>
          <w:szCs w:val="18"/>
        </w:rPr>
        <w:t xml:space="preserve">    </w:t>
      </w:r>
    </w:p>
    <w:p w14:paraId="7CA0E6EE">
      <w:pPr>
        <w:shd w:val="clear" w:fill="F5F5F5"/>
        <w:spacing w:before="30" w:after="30"/>
        <w:ind w:left="360"/>
      </w:pPr>
      <w:r>
        <w:rPr>
          <w:rFonts w:ascii="Courier New" w:hAnsi="Courier New" w:eastAsia="Courier New" w:cs="Courier New"/>
          <w:color w:val="1A1A1A"/>
          <w:sz w:val="18"/>
          <w:szCs w:val="18"/>
        </w:rPr>
        <w:t xml:space="preserve">    result = subprocess.run(</w:t>
      </w:r>
    </w:p>
    <w:p w14:paraId="7976E0F9">
      <w:pPr>
        <w:shd w:val="clear" w:fill="F5F5F5"/>
        <w:spacing w:before="30" w:after="30"/>
        <w:ind w:left="360"/>
      </w:pPr>
      <w:r>
        <w:rPr>
          <w:rFonts w:ascii="Courier New" w:hAnsi="Courier New" w:eastAsia="Courier New" w:cs="Courier New"/>
          <w:color w:val="1A1A1A"/>
          <w:sz w:val="18"/>
          <w:szCs w:val="18"/>
        </w:rPr>
        <w:t xml:space="preserve">        [STATA_PATH, '/e', 'do', do_file.name],</w:t>
      </w:r>
    </w:p>
    <w:p w14:paraId="07D6FA9A">
      <w:pPr>
        <w:shd w:val="clear" w:fill="F5F5F5"/>
        <w:spacing w:before="30" w:after="30"/>
        <w:ind w:left="360"/>
      </w:pPr>
      <w:r>
        <w:rPr>
          <w:rFonts w:ascii="Courier New" w:hAnsi="Courier New" w:eastAsia="Courier New" w:cs="Courier New"/>
          <w:color w:val="1A1A1A"/>
          <w:sz w:val="18"/>
          <w:szCs w:val="18"/>
        </w:rPr>
        <w:t xml:space="preserve">        capture_output=True, text=True, timeout=timeout</w:t>
      </w:r>
    </w:p>
    <w:p w14:paraId="06213035">
      <w:pPr>
        <w:shd w:val="clear" w:fill="F5F5F5"/>
        <w:spacing w:before="30" w:after="30"/>
        <w:ind w:left="360"/>
      </w:pPr>
      <w:r>
        <w:rPr>
          <w:rFonts w:ascii="Courier New" w:hAnsi="Courier New" w:eastAsia="Courier New" w:cs="Courier New"/>
          <w:color w:val="1A1A1A"/>
          <w:sz w:val="18"/>
          <w:szCs w:val="18"/>
        </w:rPr>
        <w:t xml:space="preserve">    )</w:t>
      </w:r>
    </w:p>
    <w:p w14:paraId="1620DAD8">
      <w:pPr>
        <w:shd w:val="clear" w:fill="F5F5F5"/>
        <w:spacing w:before="30" w:after="30"/>
        <w:ind w:left="360"/>
      </w:pPr>
      <w:r>
        <w:rPr>
          <w:rFonts w:ascii="Courier New" w:hAnsi="Courier New" w:eastAsia="Courier New" w:cs="Courier New"/>
          <w:color w:val="1A1A1A"/>
          <w:sz w:val="18"/>
          <w:szCs w:val="18"/>
        </w:rPr>
        <w:t xml:space="preserve">    os.unlink(do_file.name)</w:t>
      </w:r>
    </w:p>
    <w:p w14:paraId="11DC29F7">
      <w:pPr>
        <w:shd w:val="clear" w:fill="F5F5F5"/>
        <w:spacing w:before="30" w:after="30"/>
        <w:ind w:left="360"/>
      </w:pPr>
      <w:r>
        <w:rPr>
          <w:rFonts w:ascii="Courier New" w:hAnsi="Courier New" w:eastAsia="Courier New" w:cs="Courier New"/>
          <w:color w:val="1A1A1A"/>
          <w:sz w:val="18"/>
          <w:szCs w:val="18"/>
        </w:rPr>
        <w:t xml:space="preserve">    return {</w:t>
      </w:r>
    </w:p>
    <w:p w14:paraId="63597D92">
      <w:pPr>
        <w:shd w:val="clear" w:fill="F5F5F5"/>
        <w:spacing w:before="30" w:after="30"/>
        <w:ind w:left="360"/>
      </w:pPr>
      <w:r>
        <w:rPr>
          <w:rFonts w:ascii="Courier New" w:hAnsi="Courier New" w:eastAsia="Courier New" w:cs="Courier New"/>
          <w:color w:val="1A1A1A"/>
          <w:sz w:val="18"/>
          <w:szCs w:val="18"/>
        </w:rPr>
        <w:t xml:space="preserve">        'success': result.returncode == 0,</w:t>
      </w:r>
    </w:p>
    <w:p w14:paraId="20351405">
      <w:pPr>
        <w:shd w:val="clear" w:fill="F5F5F5"/>
        <w:spacing w:before="30" w:after="30"/>
        <w:ind w:left="360"/>
      </w:pPr>
      <w:r>
        <w:rPr>
          <w:rFonts w:ascii="Courier New" w:hAnsi="Courier New" w:eastAsia="Courier New" w:cs="Courier New"/>
          <w:color w:val="1A1A1A"/>
          <w:sz w:val="18"/>
          <w:szCs w:val="18"/>
        </w:rPr>
        <w:t xml:space="preserve">        'output': result.stdout,</w:t>
      </w:r>
    </w:p>
    <w:p w14:paraId="29A18D9D">
      <w:pPr>
        <w:shd w:val="clear" w:fill="F5F5F5"/>
        <w:spacing w:before="30" w:after="30"/>
        <w:ind w:left="360"/>
      </w:pPr>
      <w:r>
        <w:rPr>
          <w:rFonts w:ascii="Courier New" w:hAnsi="Courier New" w:eastAsia="Courier New" w:cs="Courier New"/>
          <w:color w:val="1A1A1A"/>
          <w:sz w:val="18"/>
          <w:szCs w:val="18"/>
        </w:rPr>
        <w:t xml:space="preserve">        'error': result.stderr if result.returncode != 0 else None</w:t>
      </w:r>
    </w:p>
    <w:p w14:paraId="6B6E9362">
      <w:pPr>
        <w:shd w:val="clear" w:fill="F5F5F5"/>
        <w:spacing w:before="30" w:after="30"/>
        <w:ind w:left="360"/>
      </w:pPr>
      <w:r>
        <w:rPr>
          <w:rFonts w:ascii="Courier New" w:hAnsi="Courier New" w:eastAsia="Courier New" w:cs="Courier New"/>
          <w:color w:val="1A1A1A"/>
          <w:sz w:val="18"/>
          <w:szCs w:val="18"/>
        </w:rPr>
        <w:t xml:space="preserve">    }</w:t>
      </w:r>
    </w:p>
    <w:p w14:paraId="14A27E4A">
      <w:pPr>
        <w:spacing w:after="120"/>
        <w:jc w:val="both"/>
      </w:pPr>
      <w:r>
        <w:rPr>
          <w:rFonts w:ascii="微软雅黑" w:hAnsi="微软雅黑" w:eastAsia="微软雅黑" w:cs="微软雅黑"/>
          <w:sz w:val="22"/>
          <w:szCs w:val="22"/>
        </w:rPr>
        <w:t>将Stata MCP服务注册到mcp.json配置文件中：</w:t>
      </w:r>
    </w:p>
    <w:p w14:paraId="4CB24211">
      <w:pPr>
        <w:shd w:val="clear" w:fill="F5F5F5"/>
        <w:spacing w:before="30" w:after="30"/>
        <w:ind w:left="360"/>
      </w:pPr>
      <w:r>
        <w:rPr>
          <w:rFonts w:ascii="Courier New" w:hAnsi="Courier New" w:eastAsia="Courier New" w:cs="Courier New"/>
          <w:color w:val="1A1A1A"/>
          <w:sz w:val="18"/>
          <w:szCs w:val="18"/>
        </w:rPr>
        <w:t>{</w:t>
      </w:r>
    </w:p>
    <w:p w14:paraId="0D156BEB">
      <w:pPr>
        <w:shd w:val="clear" w:fill="F5F5F5"/>
        <w:spacing w:before="30" w:after="30"/>
        <w:ind w:left="360"/>
      </w:pPr>
      <w:r>
        <w:rPr>
          <w:rFonts w:ascii="Courier New" w:hAnsi="Courier New" w:eastAsia="Courier New" w:cs="Courier New"/>
          <w:color w:val="1A1A1A"/>
          <w:sz w:val="18"/>
          <w:szCs w:val="18"/>
        </w:rPr>
        <w:t xml:space="preserve">  "mcpServers": {</w:t>
      </w:r>
    </w:p>
    <w:p w14:paraId="14B15EC2">
      <w:pPr>
        <w:shd w:val="clear" w:fill="F5F5F5"/>
        <w:spacing w:before="30" w:after="30"/>
        <w:ind w:left="360"/>
      </w:pPr>
      <w:r>
        <w:rPr>
          <w:rFonts w:ascii="Courier New" w:hAnsi="Courier New" w:eastAsia="Courier New" w:cs="Courier New"/>
          <w:color w:val="1A1A1A"/>
          <w:sz w:val="18"/>
          <w:szCs w:val="18"/>
        </w:rPr>
        <w:t xml:space="preserve">    "stata": {</w:t>
      </w:r>
    </w:p>
    <w:p w14:paraId="2D32FF5F">
      <w:pPr>
        <w:shd w:val="clear" w:fill="F5F5F5"/>
        <w:spacing w:before="30" w:after="30"/>
        <w:ind w:left="360"/>
      </w:pPr>
      <w:r>
        <w:rPr>
          <w:rFonts w:ascii="Courier New" w:hAnsi="Courier New" w:eastAsia="Courier New" w:cs="Courier New"/>
          <w:color w:val="1A1A1A"/>
          <w:sz w:val="18"/>
          <w:szCs w:val="18"/>
        </w:rPr>
        <w:t xml:space="preserve">      "command": "D:\\LIUDANDAN\\python.exe",</w:t>
      </w:r>
    </w:p>
    <w:p w14:paraId="7521A6F9">
      <w:pPr>
        <w:shd w:val="clear" w:fill="F5F5F5"/>
        <w:spacing w:before="30" w:after="30"/>
        <w:ind w:left="360"/>
      </w:pPr>
      <w:r>
        <w:rPr>
          <w:rFonts w:ascii="Courier New" w:hAnsi="Courier New" w:eastAsia="Courier New" w:cs="Courier New"/>
          <w:color w:val="1A1A1A"/>
          <w:sz w:val="18"/>
          <w:szCs w:val="18"/>
        </w:rPr>
        <w:t xml:space="preserve">      "args": ["D:\\202662\\stata_mcp_server.py"],</w:t>
      </w:r>
    </w:p>
    <w:p w14:paraId="115AB870">
      <w:pPr>
        <w:shd w:val="clear" w:fill="F5F5F5"/>
        <w:spacing w:before="30" w:after="30"/>
        <w:ind w:left="360"/>
      </w:pPr>
      <w:r>
        <w:rPr>
          <w:rFonts w:ascii="Courier New" w:hAnsi="Courier New" w:eastAsia="Courier New" w:cs="Courier New"/>
          <w:color w:val="1A1A1A"/>
          <w:sz w:val="18"/>
          <w:szCs w:val="18"/>
        </w:rPr>
        <w:t xml:space="preserve">      "env": {</w:t>
      </w:r>
    </w:p>
    <w:p w14:paraId="751AE5E4">
      <w:pPr>
        <w:shd w:val="clear" w:fill="F5F5F5"/>
        <w:spacing w:before="30" w:after="30"/>
        <w:ind w:left="360"/>
      </w:pPr>
      <w:r>
        <w:rPr>
          <w:rFonts w:ascii="Courier New" w:hAnsi="Courier New" w:eastAsia="Courier New" w:cs="Courier New"/>
          <w:color w:val="1A1A1A"/>
          <w:sz w:val="18"/>
          <w:szCs w:val="18"/>
        </w:rPr>
        <w:t xml:space="preserve">        "STATA_PATH": "D:\\LIUDANDAN\\Stata16\\StataSE-64.exe",</w:t>
      </w:r>
    </w:p>
    <w:p w14:paraId="75FB02A2">
      <w:pPr>
        <w:shd w:val="clear" w:fill="F5F5F5"/>
        <w:spacing w:before="30" w:after="30"/>
        <w:ind w:left="360"/>
      </w:pPr>
      <w:r>
        <w:rPr>
          <w:rFonts w:ascii="Courier New" w:hAnsi="Courier New" w:eastAsia="Courier New" w:cs="Courier New"/>
          <w:color w:val="1A1A1A"/>
          <w:sz w:val="18"/>
          <w:szCs w:val="18"/>
        </w:rPr>
        <w:t xml:space="preserve">        "STATA_WORK_DIR": "D:\\202662"</w:t>
      </w:r>
    </w:p>
    <w:p w14:paraId="1C2C0302">
      <w:pPr>
        <w:shd w:val="clear" w:fill="F5F5F5"/>
        <w:spacing w:before="30" w:after="30"/>
        <w:ind w:left="360"/>
      </w:pPr>
      <w:r>
        <w:rPr>
          <w:rFonts w:ascii="Courier New" w:hAnsi="Courier New" w:eastAsia="Courier New" w:cs="Courier New"/>
          <w:color w:val="1A1A1A"/>
          <w:sz w:val="18"/>
          <w:szCs w:val="18"/>
        </w:rPr>
        <w:t xml:space="preserve">      }</w:t>
      </w:r>
    </w:p>
    <w:p w14:paraId="5F456C49">
      <w:pPr>
        <w:shd w:val="clear" w:fill="F5F5F5"/>
        <w:spacing w:before="30" w:after="30"/>
        <w:ind w:left="360"/>
      </w:pPr>
      <w:r>
        <w:rPr>
          <w:rFonts w:ascii="Courier New" w:hAnsi="Courier New" w:eastAsia="Courier New" w:cs="Courier New"/>
          <w:color w:val="1A1A1A"/>
          <w:sz w:val="18"/>
          <w:szCs w:val="18"/>
        </w:rPr>
        <w:t xml:space="preserve">    }</w:t>
      </w:r>
    </w:p>
    <w:p w14:paraId="434E62FB">
      <w:pPr>
        <w:shd w:val="clear" w:fill="F5F5F5"/>
        <w:spacing w:before="30" w:after="30"/>
        <w:ind w:left="360"/>
      </w:pPr>
      <w:r>
        <w:rPr>
          <w:rFonts w:ascii="Courier New" w:hAnsi="Courier New" w:eastAsia="Courier New" w:cs="Courier New"/>
          <w:color w:val="1A1A1A"/>
          <w:sz w:val="18"/>
          <w:szCs w:val="18"/>
        </w:rPr>
        <w:t xml:space="preserve">  }</w:t>
      </w:r>
    </w:p>
    <w:p w14:paraId="25B5A75F">
      <w:pPr>
        <w:shd w:val="clear" w:fill="F5F5F5"/>
        <w:spacing w:before="30" w:after="30"/>
        <w:ind w:left="360"/>
      </w:pPr>
      <w:r>
        <w:rPr>
          <w:rFonts w:ascii="Courier New" w:hAnsi="Courier New" w:eastAsia="Courier New" w:cs="Courier New"/>
          <w:color w:val="1A1A1A"/>
          <w:sz w:val="18"/>
          <w:szCs w:val="18"/>
        </w:rPr>
        <w:t>}</w:t>
      </w:r>
    </w:p>
    <w:p w14:paraId="16817C3D">
      <w:pPr>
        <w:spacing w:after="120"/>
        <w:jc w:val="both"/>
      </w:pPr>
      <w:r>
        <w:rPr>
          <w:rFonts w:ascii="微软雅黑" w:hAnsi="微软雅黑" w:eastAsia="微软雅黑" w:cs="微软雅黑"/>
          <w:sz w:val="22"/>
          <w:szCs w:val="22"/>
        </w:rPr>
        <w:t>配置完成后，通过以下命令验证服务是否正常：</w:t>
      </w:r>
    </w:p>
    <w:p w14:paraId="09AAED8D">
      <w:pPr>
        <w:shd w:val="clear" w:fill="F5F5F5"/>
        <w:spacing w:before="30" w:after="30"/>
        <w:ind w:left="360"/>
      </w:pPr>
      <w:r>
        <w:rPr>
          <w:rFonts w:ascii="Courier New" w:hAnsi="Courier New" w:eastAsia="Courier New" w:cs="Courier New"/>
          <w:color w:val="1A1A1A"/>
          <w:sz w:val="18"/>
          <w:szCs w:val="18"/>
        </w:rPr>
        <w:t># 测试 Stata MCP 服务</w:t>
      </w:r>
    </w:p>
    <w:p w14:paraId="48F91D9B">
      <w:pPr>
        <w:shd w:val="clear" w:fill="F5F5F5"/>
        <w:spacing w:before="30" w:after="30"/>
        <w:ind w:left="360"/>
      </w:pPr>
      <w:r>
        <w:rPr>
          <w:rFonts w:ascii="Courier New" w:hAnsi="Courier New" w:eastAsia="Courier New" w:cs="Courier New"/>
          <w:color w:val="1A1A1A"/>
          <w:sz w:val="18"/>
          <w:szCs w:val="18"/>
        </w:rPr>
        <w:t>输入：run sysuse auto</w:t>
      </w:r>
    </w:p>
    <w:p w14:paraId="30C9E353">
      <w:pPr>
        <w:shd w:val="clear" w:fill="F5F5F5"/>
        <w:spacing w:before="30" w:after="30"/>
        <w:ind w:left="360"/>
      </w:pPr>
      <w:r>
        <w:rPr>
          <w:rFonts w:ascii="Courier New" w:hAnsi="Courier New" w:eastAsia="Courier New" w:cs="Courier New"/>
          <w:color w:val="1A1A1A"/>
          <w:sz w:val="18"/>
          <w:szCs w:val="18"/>
        </w:rPr>
        <w:t>输入：run summarize price mpg weight</w:t>
      </w:r>
    </w:p>
    <w:p w14:paraId="3F616286">
      <w:pPr>
        <w:shd w:val="clear" w:fill="F5F5F5"/>
        <w:spacing w:before="30" w:after="30"/>
        <w:ind w:left="360"/>
      </w:pPr>
      <w:r>
        <w:rPr>
          <w:rFonts w:ascii="Courier New" w:hAnsi="Courier New" w:eastAsia="Courier New" w:cs="Courier New"/>
          <w:color w:val="1A1A1A"/>
          <w:sz w:val="18"/>
          <w:szCs w:val="18"/>
        </w:rPr>
        <w:t>输入：run regress price mpg weight</w:t>
      </w:r>
    </w:p>
    <w:p w14:paraId="67A6C717">
      <w:pPr>
        <w:spacing w:after="120"/>
        <w:jc w:val="both"/>
      </w:pPr>
      <w:r>
        <w:rPr>
          <w:rFonts w:ascii="微软雅黑" w:hAnsi="微软雅黑" w:eastAsia="微软雅黑" w:cs="微软雅黑"/>
          <w:sz w:val="22"/>
          <w:szCs w:val="22"/>
        </w:rPr>
        <w:t>安装过程中遇到的主要问题及解决方案：</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526"/>
      </w:tblGrid>
      <w:tr w14:paraId="6A42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ECC0ED0">
            <w:pPr>
              <w:jc w:val="center"/>
            </w:pPr>
            <w:r>
              <w:rPr>
                <w:rFonts w:ascii="微软雅黑" w:hAnsi="微软雅黑" w:eastAsia="微软雅黑" w:cs="微软雅黑"/>
                <w:b/>
                <w:bCs/>
                <w:color w:val="FFFFFF"/>
                <w:sz w:val="20"/>
                <w:szCs w:val="20"/>
              </w:rPr>
              <w:t>问题</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19FAFCD">
            <w:pPr>
              <w:jc w:val="center"/>
            </w:pPr>
            <w:r>
              <w:rPr>
                <w:rFonts w:ascii="微软雅黑" w:hAnsi="微软雅黑" w:eastAsia="微软雅黑" w:cs="微软雅黑"/>
                <w:b/>
                <w:bCs/>
                <w:color w:val="FFFFFF"/>
                <w:sz w:val="20"/>
                <w:szCs w:val="20"/>
              </w:rPr>
              <w:t>原因</w:t>
            </w:r>
          </w:p>
        </w:tc>
        <w:tc>
          <w:tcPr>
            <w:tcW w:w="4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07204CC">
            <w:pPr>
              <w:jc w:val="center"/>
            </w:pPr>
            <w:r>
              <w:rPr>
                <w:rFonts w:ascii="微软雅黑" w:hAnsi="微软雅黑" w:eastAsia="微软雅黑" w:cs="微软雅黑"/>
                <w:b/>
                <w:bCs/>
                <w:color w:val="FFFFFF"/>
                <w:sz w:val="20"/>
                <w:szCs w:val="20"/>
              </w:rPr>
              <w:t>解决方案</w:t>
            </w:r>
          </w:p>
        </w:tc>
      </w:tr>
      <w:tr w14:paraId="6616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DE4733">
            <w:r>
              <w:rPr>
                <w:rFonts w:ascii="微软雅黑" w:hAnsi="微软雅黑" w:eastAsia="微软雅黑" w:cs="微软雅黑"/>
                <w:sz w:val="20"/>
                <w:szCs w:val="20"/>
              </w:rPr>
              <w:t>Python SSL模块不可用</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D3A471">
            <w:r>
              <w:rPr>
                <w:rFonts w:ascii="微软雅黑" w:hAnsi="微软雅黑" w:eastAsia="微软雅黑" w:cs="微软雅黑"/>
                <w:sz w:val="20"/>
                <w:szCs w:val="20"/>
              </w:rPr>
              <w:t>Python安装缺少SSL支持</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5C4FC9">
            <w:r>
              <w:rPr>
                <w:rFonts w:ascii="微软雅黑" w:hAnsi="微软雅黑" w:eastAsia="微软雅黑" w:cs="微软雅黑"/>
                <w:sz w:val="20"/>
                <w:szCs w:val="20"/>
              </w:rPr>
              <w:t>使用--trusted-host参数或本机已安装的包</w:t>
            </w:r>
          </w:p>
        </w:tc>
      </w:tr>
      <w:tr w14:paraId="2BEF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0563F7">
            <w:r>
              <w:rPr>
                <w:rFonts w:ascii="微软雅黑" w:hAnsi="微软雅黑" w:eastAsia="微软雅黑" w:cs="微软雅黑"/>
                <w:sz w:val="20"/>
                <w:szCs w:val="20"/>
              </w:rPr>
              <w:t>权限问题无法安装包</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0BE21F">
            <w:r>
              <w:rPr>
                <w:rFonts w:ascii="微软雅黑" w:hAnsi="微软雅黑" w:eastAsia="微软雅黑" w:cs="微软雅黑"/>
                <w:sz w:val="20"/>
                <w:szCs w:val="20"/>
              </w:rPr>
              <w:t>系统限制AppData目录写入</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D2ADAE">
            <w:r>
              <w:rPr>
                <w:rFonts w:ascii="微软雅黑" w:hAnsi="微软雅黑" w:eastAsia="微软雅黑" w:cs="微软雅黑"/>
                <w:sz w:val="20"/>
                <w:szCs w:val="20"/>
              </w:rPr>
              <w:t>直接编写Python脚本，不依赖外部库</w:t>
            </w:r>
          </w:p>
        </w:tc>
      </w:tr>
      <w:tr w14:paraId="5141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4F8E23">
            <w:r>
              <w:rPr>
                <w:rFonts w:ascii="微软雅黑" w:hAnsi="微软雅黑" w:eastAsia="微软雅黑" w:cs="微软雅黑"/>
                <w:sz w:val="20"/>
                <w:szCs w:val="20"/>
              </w:rPr>
              <w:t>Stata路径配置错误</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E8ECE1">
            <w:r>
              <w:rPr>
                <w:rFonts w:ascii="微软雅黑" w:hAnsi="微软雅黑" w:eastAsia="微软雅黑" w:cs="微软雅黑"/>
                <w:sz w:val="20"/>
                <w:szCs w:val="20"/>
              </w:rPr>
              <w:t>相对路径导致找不到Stata</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602D46">
            <w:r>
              <w:rPr>
                <w:rFonts w:ascii="微软雅黑" w:hAnsi="微软雅黑" w:eastAsia="微软雅黑" w:cs="微软雅黑"/>
                <w:sz w:val="20"/>
                <w:szCs w:val="20"/>
              </w:rPr>
              <w:t>使用绝对路径通过env参数传递</w:t>
            </w:r>
          </w:p>
        </w:tc>
      </w:tr>
    </w:tbl>
    <w:p w14:paraId="68073A03">
      <w:pPr>
        <w:spacing w:after="60"/>
      </w:pPr>
    </w:p>
    <w:p w14:paraId="6F886867">
      <w:pPr>
        <w:spacing w:after="120"/>
        <w:jc w:val="both"/>
      </w:pPr>
      <w:r>
        <w:rPr>
          <w:rFonts w:ascii="微软雅黑" w:hAnsi="微软雅黑" w:eastAsia="微软雅黑" w:cs="微软雅黑"/>
          <w:sz w:val="22"/>
          <w:szCs w:val="22"/>
        </w:rPr>
        <w:t>相关仓库链接：</w:t>
      </w:r>
    </w:p>
    <w:p w14:paraId="1F3E111B">
      <w:pPr>
        <w:pStyle w:val="17"/>
        <w:numPr>
          <w:ilvl w:val="0"/>
          <w:numId w:val="1"/>
        </w:numPr>
        <w:spacing w:after="60"/>
      </w:pPr>
      <w:r>
        <w:rPr>
          <w:rFonts w:ascii="微软雅黑" w:hAnsi="微软雅黑" w:eastAsia="微软雅黑" w:cs="微软雅黑"/>
          <w:sz w:val="22"/>
          <w:szCs w:val="22"/>
        </w:rPr>
        <w:t>Stata MCP Server（tmonk/mcp-stata）：https://github.com/tmonk/mcp-stata</w:t>
      </w:r>
    </w:p>
    <w:p w14:paraId="2123F6AC">
      <w:pPr>
        <w:pStyle w:val="17"/>
        <w:numPr>
          <w:ilvl w:val="0"/>
          <w:numId w:val="1"/>
        </w:numPr>
        <w:spacing w:after="60"/>
      </w:pPr>
      <w:r>
        <w:rPr>
          <w:rFonts w:ascii="微软雅黑" w:hAnsi="微软雅黑" w:eastAsia="微软雅黑" w:cs="微软雅黑"/>
          <w:sz w:val="22"/>
          <w:szCs w:val="22"/>
        </w:rPr>
        <w:t>Stata MCP Server（hanlulong/stata-mcp）：https://github.com/hanlulong/stata-mcp</w:t>
      </w:r>
    </w:p>
    <w:p w14:paraId="70828610">
      <w:pPr>
        <w:pStyle w:val="17"/>
        <w:numPr>
          <w:ilvl w:val="0"/>
          <w:numId w:val="1"/>
        </w:numPr>
        <w:spacing w:after="60"/>
      </w:pPr>
      <w:r>
        <w:rPr>
          <w:rFonts w:ascii="微软雅黑" w:hAnsi="微软雅黑" w:eastAsia="微软雅黑" w:cs="微软雅黑"/>
          <w:sz w:val="22"/>
          <w:szCs w:val="22"/>
        </w:rPr>
        <w:t>Stata MCP VS Code扩展：https://marketplace.visualstudio.com/items?itemName=DeepEcon.stata-mcp</w:t>
      </w:r>
    </w:p>
    <w:p w14:paraId="68464DC9">
      <w:pPr>
        <w:pStyle w:val="17"/>
        <w:numPr>
          <w:ilvl w:val="0"/>
          <w:numId w:val="1"/>
        </w:numPr>
        <w:spacing w:after="60"/>
      </w:pPr>
      <w:r>
        <w:rPr>
          <w:rFonts w:ascii="微软雅黑" w:hAnsi="微软雅黑" w:eastAsia="微软雅黑" w:cs="微软雅黑"/>
          <w:sz w:val="22"/>
          <w:szCs w:val="22"/>
        </w:rPr>
        <w:t>Stata官方网站：https://www.stata.com</w:t>
      </w:r>
    </w:p>
    <w:p w14:paraId="1CCD0E1D">
      <w:pPr>
        <w:pStyle w:val="17"/>
        <w:numPr>
          <w:ilvl w:val="0"/>
          <w:numId w:val="1"/>
        </w:numPr>
        <w:spacing w:after="60"/>
      </w:pPr>
      <w:r>
        <w:rPr>
          <w:rFonts w:ascii="微软雅黑" w:hAnsi="微软雅黑" w:eastAsia="微软雅黑" w:cs="微软雅黑"/>
          <w:sz w:val="22"/>
          <w:szCs w:val="22"/>
        </w:rPr>
        <w:t>本实验服务器脚本：file:///D:/202662/stata_mcp_server.py</w:t>
      </w:r>
    </w:p>
    <w:p w14:paraId="698EC0D1">
      <w:pPr>
        <w:pStyle w:val="17"/>
        <w:numPr>
          <w:ilvl w:val="0"/>
          <w:numId w:val="1"/>
        </w:numPr>
        <w:spacing w:after="60"/>
      </w:pPr>
      <w:r>
        <w:rPr>
          <w:rFonts w:ascii="微软雅黑" w:hAnsi="微软雅黑" w:eastAsia="微软雅黑" w:cs="微软雅黑"/>
          <w:sz w:val="22"/>
          <w:szCs w:val="22"/>
        </w:rPr>
        <w:t>本实验安装说明：file:///D:/202662/STATA_MCP_INSTALL.md</w:t>
      </w:r>
    </w:p>
    <w:p w14:paraId="41C8D530">
      <w:pPr>
        <w:spacing w:after="60"/>
      </w:pPr>
    </w:p>
    <w:p w14:paraId="13E8625A">
      <w:pPr>
        <w:pStyle w:val="3"/>
        <w:spacing w:before="240" w:after="200"/>
      </w:pPr>
      <w:r>
        <w:rPr>
          <w:rFonts w:ascii="微软雅黑" w:hAnsi="微软雅黑" w:eastAsia="微软雅黑" w:cs="微软雅黑"/>
        </w:rPr>
        <w:t>3.4 商业银行盈利能力回归分析（Stata）</w:t>
      </w:r>
    </w:p>
    <w:p w14:paraId="65A807B0">
      <w:pPr>
        <w:spacing w:after="120"/>
        <w:jc w:val="both"/>
      </w:pPr>
      <w:r>
        <w:rPr>
          <w:rFonts w:ascii="微软雅黑" w:hAnsi="微软雅黑" w:eastAsia="微软雅黑" w:cs="微软雅黑"/>
          <w:sz w:val="22"/>
          <w:szCs w:val="22"/>
        </w:rPr>
        <w:t>使用Stata MCP服务进行面板数据回归分析，探究影响商业银行盈利能力的关键因素。由于无法获取真实数据，使用Stata内置grunfeld数据生成模拟面板数据，时间跨度2007-2024年，包含10家银行，共180个观测值。</w:t>
      </w:r>
    </w:p>
    <w:p w14:paraId="575A8BEC">
      <w:pPr>
        <w:spacing w:after="120"/>
        <w:jc w:val="both"/>
      </w:pPr>
      <w:r>
        <w:rPr>
          <w:rFonts w:ascii="微软雅黑" w:hAnsi="微软雅黑" w:eastAsia="微软雅黑" w:cs="微软雅黑"/>
          <w:sz w:val="22"/>
          <w:szCs w:val="22"/>
        </w:rPr>
        <w:t>数据生成与回归分析的完整Stata代码（simple_stata.do）：</w:t>
      </w:r>
    </w:p>
    <w:p w14:paraId="46E02DB4">
      <w:pPr>
        <w:shd w:val="clear" w:fill="F5F5F5"/>
        <w:spacing w:before="30" w:after="30"/>
        <w:ind w:left="360"/>
      </w:pPr>
      <w:r>
        <w:rPr>
          <w:rFonts w:ascii="Courier New" w:hAnsi="Courier New" w:eastAsia="Courier New" w:cs="Courier New"/>
          <w:color w:val="1A1A1A"/>
          <w:sz w:val="18"/>
          <w:szCs w:val="18"/>
        </w:rPr>
        <w:t>* 商业银行盈利能力回归分析</w:t>
      </w:r>
    </w:p>
    <w:p w14:paraId="4E1733DE">
      <w:pPr>
        <w:shd w:val="clear" w:fill="F5F5F5"/>
        <w:spacing w:before="30" w:after="30"/>
        <w:ind w:left="360"/>
      </w:pPr>
      <w:r>
        <w:rPr>
          <w:rFonts w:ascii="Courier New" w:hAnsi="Courier New" w:eastAsia="Courier New" w:cs="Courier New"/>
          <w:color w:val="1A1A1A"/>
          <w:sz w:val="18"/>
          <w:szCs w:val="18"/>
        </w:rPr>
        <w:t>clear all</w:t>
      </w:r>
    </w:p>
    <w:p w14:paraId="1F345482">
      <w:pPr>
        <w:shd w:val="clear" w:fill="F5F5F5"/>
        <w:spacing w:before="30" w:after="30"/>
        <w:ind w:left="360"/>
      </w:pPr>
      <w:r>
        <w:rPr>
          <w:rFonts w:ascii="Courier New" w:hAnsi="Courier New" w:eastAsia="Courier New" w:cs="Courier New"/>
          <w:color w:val="1A1A1A"/>
          <w:sz w:val="18"/>
          <w:szCs w:val="18"/>
        </w:rPr>
        <w:t>set more off</w:t>
      </w:r>
    </w:p>
    <w:p w14:paraId="75DAFD22">
      <w:pPr>
        <w:shd w:val="clear" w:fill="F5F5F5"/>
        <w:spacing w:before="30" w:after="30"/>
        <w:ind w:left="360"/>
      </w:pPr>
      <w:r>
        <w:rPr>
          <w:rFonts w:ascii="Courier New" w:hAnsi="Courier New" w:eastAsia="Courier New" w:cs="Courier New"/>
          <w:color w:val="1A1A1A"/>
          <w:sz w:val="18"/>
          <w:szCs w:val="18"/>
        </w:rPr>
        <w:t>cd "D:\202662"</w:t>
      </w:r>
    </w:p>
    <w:p w14:paraId="4F6A5019">
      <w:pPr>
        <w:shd w:val="clear" w:fill="F5F5F5"/>
        <w:spacing w:before="30" w:after="30"/>
        <w:ind w:left="360"/>
      </w:pPr>
    </w:p>
    <w:p w14:paraId="3B7F9E87">
      <w:pPr>
        <w:shd w:val="clear" w:fill="F5F5F5"/>
        <w:spacing w:before="30" w:after="30"/>
        <w:ind w:left="360"/>
      </w:pPr>
      <w:r>
        <w:rPr>
          <w:rFonts w:ascii="Courier New" w:hAnsi="Courier New" w:eastAsia="Courier New" w:cs="Courier New"/>
          <w:color w:val="1A1A1A"/>
          <w:sz w:val="18"/>
          <w:szCs w:val="18"/>
        </w:rPr>
        <w:t>* ===== 生成模拟面板数据 =====</w:t>
      </w:r>
    </w:p>
    <w:p w14:paraId="4A118D77">
      <w:pPr>
        <w:shd w:val="clear" w:fill="F5F5F5"/>
        <w:spacing w:before="30" w:after="30"/>
        <w:ind w:left="360"/>
      </w:pPr>
      <w:r>
        <w:rPr>
          <w:rFonts w:ascii="Courier New" w:hAnsi="Courier New" w:eastAsia="Courier New" w:cs="Courier New"/>
          <w:color w:val="1A1A1A"/>
          <w:sz w:val="18"/>
          <w:szCs w:val="18"/>
        </w:rPr>
        <w:t>set seed 12345</w:t>
      </w:r>
    </w:p>
    <w:p w14:paraId="3960DEEB">
      <w:pPr>
        <w:shd w:val="clear" w:fill="F5F5F5"/>
        <w:spacing w:before="30" w:after="30"/>
        <w:ind w:left="360"/>
      </w:pPr>
      <w:r>
        <w:rPr>
          <w:rFonts w:ascii="Courier New" w:hAnsi="Courier New" w:eastAsia="Courier New" w:cs="Courier New"/>
          <w:color w:val="1A1A1A"/>
          <w:sz w:val="18"/>
          <w:szCs w:val="18"/>
        </w:rPr>
        <w:t>set obs 180</w:t>
      </w:r>
    </w:p>
    <w:p w14:paraId="0552D5D0">
      <w:pPr>
        <w:shd w:val="clear" w:fill="F5F5F5"/>
        <w:spacing w:before="30" w:after="30"/>
        <w:ind w:left="360"/>
      </w:pPr>
    </w:p>
    <w:p w14:paraId="616C9A92">
      <w:pPr>
        <w:shd w:val="clear" w:fill="F5F5F5"/>
        <w:spacing w:before="30" w:after="30"/>
        <w:ind w:left="360"/>
      </w:pPr>
      <w:r>
        <w:rPr>
          <w:rFonts w:ascii="Courier New" w:hAnsi="Courier New" w:eastAsia="Courier New" w:cs="Courier New"/>
          <w:color w:val="1A1A1A"/>
          <w:sz w:val="18"/>
          <w:szCs w:val="18"/>
        </w:rPr>
        <w:t>gen bank_id = mod(_n-1, 10) + 1</w:t>
      </w:r>
    </w:p>
    <w:p w14:paraId="77EF5D48">
      <w:pPr>
        <w:shd w:val="clear" w:fill="F5F5F5"/>
        <w:spacing w:before="30" w:after="30"/>
        <w:ind w:left="360"/>
      </w:pPr>
      <w:r>
        <w:rPr>
          <w:rFonts w:ascii="Courier New" w:hAnsi="Courier New" w:eastAsia="Courier New" w:cs="Courier New"/>
          <w:color w:val="1A1A1A"/>
          <w:sz w:val="18"/>
          <w:szCs w:val="18"/>
        </w:rPr>
        <w:t>gen year = 2007 + int((_n-1)/10)</w:t>
      </w:r>
    </w:p>
    <w:p w14:paraId="117ADDDC">
      <w:pPr>
        <w:shd w:val="clear" w:fill="F5F5F5"/>
        <w:spacing w:before="30" w:after="30"/>
        <w:ind w:left="360"/>
      </w:pPr>
      <w:r>
        <w:rPr>
          <w:rFonts w:ascii="Courier New" w:hAnsi="Courier New" w:eastAsia="Courier New" w:cs="Courier New"/>
          <w:color w:val="1A1A1A"/>
          <w:sz w:val="18"/>
          <w:szCs w:val="18"/>
        </w:rPr>
        <w:t>sort bank_id year</w:t>
      </w:r>
    </w:p>
    <w:p w14:paraId="30640734">
      <w:pPr>
        <w:shd w:val="clear" w:fill="F5F5F5"/>
        <w:spacing w:before="30" w:after="30"/>
        <w:ind w:left="360"/>
      </w:pPr>
    </w:p>
    <w:p w14:paraId="5CBDCB17">
      <w:pPr>
        <w:shd w:val="clear" w:fill="F5F5F5"/>
        <w:spacing w:before="30" w:after="30"/>
        <w:ind w:left="360"/>
      </w:pPr>
      <w:r>
        <w:rPr>
          <w:rFonts w:ascii="Courier New" w:hAnsi="Courier New" w:eastAsia="Courier New" w:cs="Courier New"/>
          <w:color w:val="1A1A1A"/>
          <w:sz w:val="18"/>
          <w:szCs w:val="18"/>
        </w:rPr>
        <w:t>* 生成自变量</w:t>
      </w:r>
    </w:p>
    <w:p w14:paraId="466F0E36">
      <w:pPr>
        <w:shd w:val="clear" w:fill="F5F5F5"/>
        <w:spacing w:before="30" w:after="30"/>
        <w:ind w:left="360"/>
      </w:pPr>
      <w:r>
        <w:rPr>
          <w:rFonts w:ascii="Courier New" w:hAnsi="Courier New" w:eastAsia="Courier New" w:cs="Courier New"/>
          <w:color w:val="1A1A1A"/>
          <w:sz w:val="18"/>
          <w:szCs w:val="18"/>
        </w:rPr>
        <w:t>gen npl_ratio = 0.5 + runiform() * 3</w:t>
      </w:r>
    </w:p>
    <w:p w14:paraId="60358EE3">
      <w:pPr>
        <w:shd w:val="clear" w:fill="F5F5F5"/>
        <w:spacing w:before="30" w:after="30"/>
        <w:ind w:left="360"/>
      </w:pPr>
      <w:r>
        <w:rPr>
          <w:rFonts w:ascii="Courier New" w:hAnsi="Courier New" w:eastAsia="Courier New" w:cs="Courier New"/>
          <w:color w:val="1A1A1A"/>
          <w:sz w:val="18"/>
          <w:szCs w:val="18"/>
        </w:rPr>
        <w:t>gen car = 10 + runiform() * 8</w:t>
      </w:r>
    </w:p>
    <w:p w14:paraId="27ECACDD">
      <w:pPr>
        <w:shd w:val="clear" w:fill="F5F5F5"/>
        <w:spacing w:before="30" w:after="30"/>
        <w:ind w:left="360"/>
      </w:pPr>
      <w:r>
        <w:rPr>
          <w:rFonts w:ascii="Courier New" w:hAnsi="Courier New" w:eastAsia="Courier New" w:cs="Courier New"/>
          <w:color w:val="1A1A1A"/>
          <w:sz w:val="18"/>
          <w:szCs w:val="18"/>
        </w:rPr>
        <w:t>gen loan_growth = rnormal(10, 15)</w:t>
      </w:r>
    </w:p>
    <w:p w14:paraId="4921F02D">
      <w:pPr>
        <w:shd w:val="clear" w:fill="F5F5F5"/>
        <w:spacing w:before="30" w:after="30"/>
        <w:ind w:left="360"/>
      </w:pPr>
      <w:r>
        <w:rPr>
          <w:rFonts w:ascii="Courier New" w:hAnsi="Courier New" w:eastAsia="Courier New" w:cs="Courier New"/>
          <w:color w:val="1A1A1A"/>
          <w:sz w:val="18"/>
          <w:szCs w:val="18"/>
        </w:rPr>
        <w:t>gen asset = 1000 + bank_id*500 + year*100 + rnormal(0, 200)</w:t>
      </w:r>
    </w:p>
    <w:p w14:paraId="4713AB8A">
      <w:pPr>
        <w:shd w:val="clear" w:fill="F5F5F5"/>
        <w:spacing w:before="30" w:after="30"/>
        <w:ind w:left="360"/>
      </w:pPr>
      <w:r>
        <w:rPr>
          <w:rFonts w:ascii="Courier New" w:hAnsi="Courier New" w:eastAsia="Courier New" w:cs="Courier New"/>
          <w:color w:val="1A1A1A"/>
          <w:sz w:val="18"/>
          <w:szCs w:val="18"/>
        </w:rPr>
        <w:t>gen log_asset = log(asset)</w:t>
      </w:r>
    </w:p>
    <w:p w14:paraId="733A3D46">
      <w:pPr>
        <w:shd w:val="clear" w:fill="F5F5F5"/>
        <w:spacing w:before="30" w:after="30"/>
        <w:ind w:left="360"/>
      </w:pPr>
    </w:p>
    <w:p w14:paraId="52F090E5">
      <w:pPr>
        <w:shd w:val="clear" w:fill="F5F5F5"/>
        <w:spacing w:before="30" w:after="30"/>
        <w:ind w:left="360"/>
      </w:pPr>
      <w:r>
        <w:rPr>
          <w:rFonts w:ascii="Courier New" w:hAnsi="Courier New" w:eastAsia="Courier New" w:cs="Courier New"/>
          <w:color w:val="1A1A1A"/>
          <w:sz w:val="18"/>
          <w:szCs w:val="18"/>
        </w:rPr>
        <w:t>* 生成被解释变量 ROE</w:t>
      </w:r>
    </w:p>
    <w:p w14:paraId="46F36C5C">
      <w:pPr>
        <w:shd w:val="clear" w:fill="F5F5F5"/>
        <w:spacing w:before="30" w:after="30"/>
        <w:ind w:left="360"/>
      </w:pPr>
      <w:r>
        <w:rPr>
          <w:rFonts w:ascii="Courier New" w:hAnsi="Courier New" w:eastAsia="Courier New" w:cs="Courier New"/>
          <w:color w:val="1A1A1A"/>
          <w:sz w:val="18"/>
          <w:szCs w:val="18"/>
        </w:rPr>
        <w:t>gen roe = 15 - 2*npl_ratio + 0.4*car + 0.05*loan_growth + rnormal(0, 1.5)</w:t>
      </w:r>
    </w:p>
    <w:p w14:paraId="494290D0">
      <w:pPr>
        <w:shd w:val="clear" w:fill="F5F5F5"/>
        <w:spacing w:before="30" w:after="30"/>
        <w:ind w:left="360"/>
      </w:pPr>
    </w:p>
    <w:p w14:paraId="0670875A">
      <w:pPr>
        <w:shd w:val="clear" w:fill="F5F5F5"/>
        <w:spacing w:before="30" w:after="30"/>
        <w:ind w:left="360"/>
      </w:pPr>
      <w:r>
        <w:rPr>
          <w:rFonts w:ascii="Courier New" w:hAnsi="Courier New" w:eastAsia="Courier New" w:cs="Courier New"/>
          <w:color w:val="1A1A1A"/>
          <w:sz w:val="18"/>
          <w:szCs w:val="18"/>
        </w:rPr>
        <w:t>save "data/bank_panel.dta", replace</w:t>
      </w:r>
    </w:p>
    <w:p w14:paraId="0B5B9EC7">
      <w:pPr>
        <w:shd w:val="clear" w:fill="F5F5F5"/>
        <w:spacing w:before="30" w:after="30"/>
        <w:ind w:left="360"/>
      </w:pPr>
    </w:p>
    <w:p w14:paraId="272CBAF9">
      <w:pPr>
        <w:shd w:val="clear" w:fill="F5F5F5"/>
        <w:spacing w:before="30" w:after="30"/>
        <w:ind w:left="360"/>
      </w:pPr>
      <w:r>
        <w:rPr>
          <w:rFonts w:ascii="Courier New" w:hAnsi="Courier New" w:eastAsia="Courier New" w:cs="Courier New"/>
          <w:color w:val="1A1A1A"/>
          <w:sz w:val="18"/>
          <w:szCs w:val="18"/>
        </w:rPr>
        <w:t>* ===== 描述性统计 =====</w:t>
      </w:r>
    </w:p>
    <w:p w14:paraId="6C0DCF3B">
      <w:pPr>
        <w:shd w:val="clear" w:fill="F5F5F5"/>
        <w:spacing w:before="30" w:after="30"/>
        <w:ind w:left="360"/>
      </w:pPr>
      <w:r>
        <w:rPr>
          <w:rFonts w:ascii="Courier New" w:hAnsi="Courier New" w:eastAsia="Courier New" w:cs="Courier New"/>
          <w:color w:val="1A1A1A"/>
          <w:sz w:val="18"/>
          <w:szCs w:val="18"/>
        </w:rPr>
        <w:t>summarize roe npl_ratio car loan_growth log_asset</w:t>
      </w:r>
    </w:p>
    <w:p w14:paraId="7E3614D6">
      <w:pPr>
        <w:shd w:val="clear" w:fill="F5F5F5"/>
        <w:spacing w:before="30" w:after="30"/>
        <w:ind w:left="360"/>
      </w:pPr>
    </w:p>
    <w:p w14:paraId="2AD8B24A">
      <w:pPr>
        <w:shd w:val="clear" w:fill="F5F5F5"/>
        <w:spacing w:before="30" w:after="30"/>
        <w:ind w:left="360"/>
      </w:pPr>
      <w:r>
        <w:rPr>
          <w:rFonts w:ascii="Courier New" w:hAnsi="Courier New" w:eastAsia="Courier New" w:cs="Courier New"/>
          <w:color w:val="1A1A1A"/>
          <w:sz w:val="18"/>
          <w:szCs w:val="18"/>
        </w:rPr>
        <w:t>* ===== 回归分析 =====</w:t>
      </w:r>
    </w:p>
    <w:p w14:paraId="4C690F43">
      <w:pPr>
        <w:shd w:val="clear" w:fill="F5F5F5"/>
        <w:spacing w:before="30" w:after="30"/>
        <w:ind w:left="360"/>
      </w:pPr>
      <w:r>
        <w:rPr>
          <w:rFonts w:ascii="Courier New" w:hAnsi="Courier New" w:eastAsia="Courier New" w:cs="Courier New"/>
          <w:color w:val="1A1A1A"/>
          <w:sz w:val="18"/>
          <w:szCs w:val="18"/>
        </w:rPr>
        <w:t>* 模型1：OLS回归</w:t>
      </w:r>
    </w:p>
    <w:p w14:paraId="247108FC">
      <w:pPr>
        <w:shd w:val="clear" w:fill="F5F5F5"/>
        <w:spacing w:before="30" w:after="30"/>
        <w:ind w:left="360"/>
      </w:pPr>
      <w:r>
        <w:rPr>
          <w:rFonts w:ascii="Courier New" w:hAnsi="Courier New" w:eastAsia="Courier New" w:cs="Courier New"/>
          <w:color w:val="1A1A1A"/>
          <w:sz w:val="18"/>
          <w:szCs w:val="18"/>
        </w:rPr>
        <w:t>regress roe npl_ratio car loan_growth log_asset, robust</w:t>
      </w:r>
    </w:p>
    <w:p w14:paraId="2B7C6FAB">
      <w:pPr>
        <w:shd w:val="clear" w:fill="F5F5F5"/>
        <w:spacing w:before="30" w:after="30"/>
        <w:ind w:left="360"/>
      </w:pPr>
      <w:r>
        <w:rPr>
          <w:rFonts w:ascii="Courier New" w:hAnsi="Courier New" w:eastAsia="Courier New" w:cs="Courier New"/>
          <w:color w:val="1A1A1A"/>
          <w:sz w:val="18"/>
          <w:szCs w:val="18"/>
        </w:rPr>
        <w:t>est store m1</w:t>
      </w:r>
    </w:p>
    <w:p w14:paraId="729823D1">
      <w:pPr>
        <w:shd w:val="clear" w:fill="F5F5F5"/>
        <w:spacing w:before="30" w:after="30"/>
        <w:ind w:left="360"/>
      </w:pPr>
    </w:p>
    <w:p w14:paraId="6E5D5A05">
      <w:pPr>
        <w:shd w:val="clear" w:fill="F5F5F5"/>
        <w:spacing w:before="30" w:after="30"/>
        <w:ind w:left="360"/>
      </w:pPr>
      <w:r>
        <w:rPr>
          <w:rFonts w:ascii="Courier New" w:hAnsi="Courier New" w:eastAsia="Courier New" w:cs="Courier New"/>
          <w:color w:val="1A1A1A"/>
          <w:sz w:val="18"/>
          <w:szCs w:val="18"/>
        </w:rPr>
        <w:t>* 模型2：固定效应模型</w:t>
      </w:r>
    </w:p>
    <w:p w14:paraId="24638B71">
      <w:pPr>
        <w:shd w:val="clear" w:fill="F5F5F5"/>
        <w:spacing w:before="30" w:after="30"/>
        <w:ind w:left="360"/>
      </w:pPr>
      <w:r>
        <w:rPr>
          <w:rFonts w:ascii="Courier New" w:hAnsi="Courier New" w:eastAsia="Courier New" w:cs="Courier New"/>
          <w:color w:val="1A1A1A"/>
          <w:sz w:val="18"/>
          <w:szCs w:val="18"/>
        </w:rPr>
        <w:t>xtset bank_id year</w:t>
      </w:r>
    </w:p>
    <w:p w14:paraId="4EE53D22">
      <w:pPr>
        <w:shd w:val="clear" w:fill="F5F5F5"/>
        <w:spacing w:before="30" w:after="30"/>
        <w:ind w:left="360"/>
      </w:pPr>
      <w:r>
        <w:rPr>
          <w:rFonts w:ascii="Courier New" w:hAnsi="Courier New" w:eastAsia="Courier New" w:cs="Courier New"/>
          <w:color w:val="1A1A1A"/>
          <w:sz w:val="18"/>
          <w:szCs w:val="18"/>
        </w:rPr>
        <w:t>xtreg roe npl_ratio car loan_growth i.year, fe robust</w:t>
      </w:r>
    </w:p>
    <w:p w14:paraId="30F68FE6">
      <w:pPr>
        <w:shd w:val="clear" w:fill="F5F5F5"/>
        <w:spacing w:before="30" w:after="30"/>
        <w:ind w:left="360"/>
      </w:pPr>
      <w:r>
        <w:rPr>
          <w:rFonts w:ascii="Courier New" w:hAnsi="Courier New" w:eastAsia="Courier New" w:cs="Courier New"/>
          <w:color w:val="1A1A1A"/>
          <w:sz w:val="18"/>
          <w:szCs w:val="18"/>
        </w:rPr>
        <w:t>est store m2</w:t>
      </w:r>
    </w:p>
    <w:p w14:paraId="1645C013">
      <w:pPr>
        <w:shd w:val="clear" w:fill="F5F5F5"/>
        <w:spacing w:before="30" w:after="30"/>
        <w:ind w:left="360"/>
      </w:pPr>
    </w:p>
    <w:p w14:paraId="55644B9F">
      <w:pPr>
        <w:shd w:val="clear" w:fill="F5F5F5"/>
        <w:spacing w:before="30" w:after="30"/>
        <w:ind w:left="360"/>
      </w:pPr>
      <w:r>
        <w:rPr>
          <w:rFonts w:ascii="Courier New" w:hAnsi="Courier New" w:eastAsia="Courier New" w:cs="Courier New"/>
          <w:color w:val="1A1A1A"/>
          <w:sz w:val="18"/>
          <w:szCs w:val="18"/>
        </w:rPr>
        <w:t>* ===== 导出结果 =====</w:t>
      </w:r>
    </w:p>
    <w:p w14:paraId="4B04067A">
      <w:pPr>
        <w:shd w:val="clear" w:fill="F5F5F5"/>
        <w:spacing w:before="30" w:after="30"/>
        <w:ind w:left="360"/>
      </w:pPr>
      <w:r>
        <w:rPr>
          <w:rFonts w:ascii="Courier New" w:hAnsi="Courier New" w:eastAsia="Courier New" w:cs="Courier New"/>
          <w:color w:val="1A1A1A"/>
          <w:sz w:val="18"/>
          <w:szCs w:val="18"/>
        </w:rPr>
        <w:t>esttab m1 m2 using "reports/exp2_l4_reg.txt", replace ///</w:t>
      </w:r>
    </w:p>
    <w:p w14:paraId="3CF5F8C2">
      <w:pPr>
        <w:shd w:val="clear" w:fill="F5F5F5"/>
        <w:spacing w:before="30" w:after="30"/>
        <w:ind w:left="360"/>
      </w:pPr>
      <w:r>
        <w:rPr>
          <w:rFonts w:ascii="Courier New" w:hAnsi="Courier New" w:eastAsia="Courier New" w:cs="Courier New"/>
          <w:color w:val="1A1A1A"/>
          <w:sz w:val="18"/>
          <w:szCs w:val="18"/>
        </w:rPr>
        <w:t xml:space="preserve">    b(%9.3f) t(%9.2f) star(* 0.1 ** 0.05 *** 0.01) ///</w:t>
      </w:r>
    </w:p>
    <w:p w14:paraId="015EA1CA">
      <w:pPr>
        <w:shd w:val="clear" w:fill="F5F5F5"/>
        <w:spacing w:before="30" w:after="30"/>
        <w:ind w:left="360"/>
      </w:pPr>
      <w:r>
        <w:rPr>
          <w:rFonts w:ascii="Courier New" w:hAnsi="Courier New" w:eastAsia="Courier New" w:cs="Courier New"/>
          <w:color w:val="1A1A1A"/>
          <w:sz w:val="18"/>
          <w:szCs w:val="18"/>
        </w:rPr>
        <w:t xml:space="preserve">    mtitles("OLS" "Fixed Effects") ///</w:t>
      </w:r>
    </w:p>
    <w:p w14:paraId="00E29A38">
      <w:pPr>
        <w:shd w:val="clear" w:fill="F5F5F5"/>
        <w:spacing w:before="30" w:after="30"/>
        <w:ind w:left="360"/>
      </w:pPr>
      <w:r>
        <w:rPr>
          <w:rFonts w:ascii="Courier New" w:hAnsi="Courier New" w:eastAsia="Courier New" w:cs="Courier New"/>
          <w:color w:val="1A1A1A"/>
          <w:sz w:val="18"/>
          <w:szCs w:val="18"/>
        </w:rPr>
        <w:t xml:space="preserve">    title("商业银行盈利能力影响因素回归分析")</w:t>
      </w:r>
    </w:p>
    <w:p w14:paraId="7F330DFC">
      <w:pPr>
        <w:spacing w:after="120"/>
        <w:jc w:val="both"/>
      </w:pPr>
      <w:r>
        <w:rPr>
          <w:rFonts w:ascii="微软雅黑" w:hAnsi="微软雅黑" w:eastAsia="微软雅黑" w:cs="微软雅黑"/>
          <w:sz w:val="22"/>
          <w:szCs w:val="22"/>
        </w:rPr>
        <w:t>回归结果如下（括号内为t统计量，***表示在1%水平上显著）：</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63"/>
        <w:gridCol w:w="3263"/>
      </w:tblGrid>
      <w:tr w14:paraId="5CA1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E4D9286">
            <w:pPr>
              <w:jc w:val="center"/>
            </w:pPr>
            <w:r>
              <w:rPr>
                <w:rFonts w:ascii="微软雅黑" w:hAnsi="微软雅黑" w:eastAsia="微软雅黑" w:cs="微软雅黑"/>
                <w:b/>
                <w:bCs/>
                <w:color w:val="FFFFFF"/>
                <w:sz w:val="20"/>
                <w:szCs w:val="20"/>
              </w:rPr>
              <w:t>变量</w:t>
            </w:r>
          </w:p>
        </w:tc>
        <w:tc>
          <w:tcPr>
            <w:tcW w:w="3263"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799346E">
            <w:pPr>
              <w:jc w:val="center"/>
            </w:pPr>
            <w:r>
              <w:rPr>
                <w:rFonts w:ascii="微软雅黑" w:hAnsi="微软雅黑" w:eastAsia="微软雅黑" w:cs="微软雅黑"/>
                <w:b/>
                <w:bCs/>
                <w:color w:val="FFFFFF"/>
                <w:sz w:val="20"/>
                <w:szCs w:val="20"/>
              </w:rPr>
              <w:t>OLS模型</w:t>
            </w:r>
          </w:p>
        </w:tc>
        <w:tc>
          <w:tcPr>
            <w:tcW w:w="3263"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C560F38">
            <w:pPr>
              <w:jc w:val="center"/>
            </w:pPr>
            <w:r>
              <w:rPr>
                <w:rFonts w:ascii="微软雅黑" w:hAnsi="微软雅黑" w:eastAsia="微软雅黑" w:cs="微软雅黑"/>
                <w:b/>
                <w:bCs/>
                <w:color w:val="FFFFFF"/>
                <w:sz w:val="20"/>
                <w:szCs w:val="20"/>
              </w:rPr>
              <w:t>固定效应模型</w:t>
            </w:r>
          </w:p>
        </w:tc>
      </w:tr>
      <w:tr w14:paraId="71D17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4387E5">
            <w:r>
              <w:rPr>
                <w:rFonts w:ascii="微软雅黑" w:hAnsi="微软雅黑" w:eastAsia="微软雅黑" w:cs="微软雅黑"/>
                <w:sz w:val="20"/>
                <w:szCs w:val="20"/>
              </w:rPr>
              <w:t>NPL（不良贷款率）</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2F2539">
            <w:r>
              <w:rPr>
                <w:rFonts w:ascii="微软雅黑" w:hAnsi="微软雅黑" w:eastAsia="微软雅黑" w:cs="微软雅黑"/>
                <w:sz w:val="20"/>
                <w:szCs w:val="20"/>
              </w:rPr>
              <w:t>-1.878*** (-13.54)</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701780">
            <w:r>
              <w:rPr>
                <w:rFonts w:ascii="微软雅黑" w:hAnsi="微软雅黑" w:eastAsia="微软雅黑" w:cs="微软雅黑"/>
                <w:sz w:val="20"/>
                <w:szCs w:val="20"/>
              </w:rPr>
              <w:t>-1.895*** (-12.64)</w:t>
            </w:r>
          </w:p>
        </w:tc>
      </w:tr>
      <w:tr w14:paraId="6339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A4ACA9">
            <w:r>
              <w:rPr>
                <w:rFonts w:ascii="微软雅黑" w:hAnsi="微软雅黑" w:eastAsia="微软雅黑" w:cs="微软雅黑"/>
                <w:sz w:val="20"/>
                <w:szCs w:val="20"/>
              </w:rPr>
              <w:t>CAR（资本充足率）</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790175">
            <w:r>
              <w:rPr>
                <w:rFonts w:ascii="微软雅黑" w:hAnsi="微软雅黑" w:eastAsia="微软雅黑" w:cs="微软雅黑"/>
                <w:sz w:val="20"/>
                <w:szCs w:val="20"/>
              </w:rPr>
              <w:t>0.449*** (8.23)</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893210">
            <w:r>
              <w:rPr>
                <w:rFonts w:ascii="微软雅黑" w:hAnsi="微软雅黑" w:eastAsia="微软雅黑" w:cs="微软雅黑"/>
                <w:sz w:val="20"/>
                <w:szCs w:val="20"/>
              </w:rPr>
              <w:t>0.446*** (8.57)</w:t>
            </w:r>
          </w:p>
        </w:tc>
      </w:tr>
      <w:tr w14:paraId="245E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69D4B5">
            <w:r>
              <w:rPr>
                <w:rFonts w:ascii="微软雅黑" w:hAnsi="微软雅黑" w:eastAsia="微软雅黑" w:cs="微软雅黑"/>
                <w:sz w:val="20"/>
                <w:szCs w:val="20"/>
              </w:rPr>
              <w:t>loan_growth（贷款增长率）</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91DF8B">
            <w:r>
              <w:rPr>
                <w:rFonts w:ascii="微软雅黑" w:hAnsi="微软雅黑" w:eastAsia="微软雅黑" w:cs="微软雅黑"/>
                <w:sz w:val="20"/>
                <w:szCs w:val="20"/>
              </w:rPr>
              <w:t>0.062*** (8.65)</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DF0363">
            <w:r>
              <w:rPr>
                <w:rFonts w:ascii="微软雅黑" w:hAnsi="微软雅黑" w:eastAsia="微软雅黑" w:cs="微软雅黑"/>
                <w:sz w:val="20"/>
                <w:szCs w:val="20"/>
              </w:rPr>
              <w:t>0.061*** (7.32)</w:t>
            </w:r>
          </w:p>
        </w:tc>
      </w:tr>
      <w:tr w14:paraId="17B6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6B13F8">
            <w:r>
              <w:rPr>
                <w:rFonts w:ascii="微软雅黑" w:hAnsi="微软雅黑" w:eastAsia="微软雅黑" w:cs="微软雅黑"/>
                <w:sz w:val="20"/>
                <w:szCs w:val="20"/>
              </w:rPr>
              <w:t>log_asset（资产规模）</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12BB11">
            <w:r>
              <w:rPr>
                <w:rFonts w:ascii="微软雅黑" w:hAnsi="微软雅黑" w:eastAsia="微软雅黑" w:cs="微软雅黑"/>
                <w:sz w:val="20"/>
                <w:szCs w:val="20"/>
              </w:rPr>
              <w:t>-19.601 (-1.29)</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05A401">
            <w:r>
              <w:rPr>
                <w:rFonts w:ascii="微软雅黑" w:hAnsi="微软雅黑" w:eastAsia="微软雅黑" w:cs="微软雅黑"/>
                <w:sz w:val="20"/>
                <w:szCs w:val="20"/>
              </w:rPr>
              <w:t>—(已控制)</w:t>
            </w:r>
          </w:p>
        </w:tc>
      </w:tr>
      <w:tr w14:paraId="72C3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D5D127">
            <w:r>
              <w:rPr>
                <w:rFonts w:ascii="微软雅黑" w:hAnsi="微软雅黑" w:eastAsia="微软雅黑" w:cs="微软雅黑"/>
                <w:sz w:val="20"/>
                <w:szCs w:val="20"/>
              </w:rPr>
              <w:t>观测值(N)</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BE4F6A">
            <w:r>
              <w:rPr>
                <w:rFonts w:ascii="微软雅黑" w:hAnsi="微软雅黑" w:eastAsia="微软雅黑" w:cs="微软雅黑"/>
                <w:sz w:val="20"/>
                <w:szCs w:val="20"/>
              </w:rPr>
              <w:t>180</w:t>
            </w:r>
          </w:p>
        </w:tc>
        <w:tc>
          <w:tcPr>
            <w:tcW w:w="326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57D488">
            <w:r>
              <w:rPr>
                <w:rFonts w:ascii="微软雅黑" w:hAnsi="微软雅黑" w:eastAsia="微软雅黑" w:cs="微软雅黑"/>
                <w:sz w:val="20"/>
                <w:szCs w:val="20"/>
              </w:rPr>
              <w:t>180</w:t>
            </w:r>
          </w:p>
        </w:tc>
      </w:tr>
    </w:tbl>
    <w:p w14:paraId="59A5FD1D">
      <w:pPr>
        <w:spacing w:after="60"/>
        <w:jc w:val="both"/>
      </w:pPr>
      <w:r>
        <w:rPr>
          <w:rFonts w:ascii="微软雅黑" w:hAnsi="微软雅黑" w:eastAsia="微软雅黑" w:cs="微软雅黑"/>
          <w:sz w:val="22"/>
          <w:szCs w:val="22"/>
        </w:rPr>
        <w:t>注：括号内为t统计量，***表示在1%水平上显著。两个模型的核心解释变量系数方向和显著性高度一致，说明结论稳健。</w:t>
      </w:r>
    </w:p>
    <w:p w14:paraId="556CF832">
      <w:pPr>
        <w:spacing w:after="120"/>
        <w:jc w:val="both"/>
      </w:pPr>
      <w:r>
        <w:rPr>
          <w:rFonts w:ascii="微软雅黑" w:hAnsi="微软雅黑" w:eastAsia="微软雅黑" w:cs="微软雅黑"/>
          <w:sz w:val="22"/>
          <w:szCs w:val="22"/>
        </w:rPr>
        <w:t>回归结果的经济学解释：</w:t>
      </w:r>
    </w:p>
    <w:p w14:paraId="0F2A39BC">
      <w:pPr>
        <w:pStyle w:val="17"/>
        <w:numPr>
          <w:ilvl w:val="0"/>
          <w:numId w:val="1"/>
        </w:numPr>
        <w:spacing w:after="60"/>
      </w:pPr>
      <w:r>
        <w:rPr>
          <w:rFonts w:ascii="微软雅黑" w:hAnsi="微软雅黑" w:eastAsia="微软雅黑" w:cs="微软雅黑"/>
          <w:sz w:val="22"/>
          <w:szCs w:val="22"/>
        </w:rPr>
        <w:t>不良贷款率每上升1个百分点，ROE下降约1.88-1.90个百分点：资产质量恶化会严重侵蚀银行利润，验证了风险管控对银行盈利的重要性</w:t>
      </w:r>
    </w:p>
    <w:p w14:paraId="03F61D12">
      <w:pPr>
        <w:pStyle w:val="17"/>
        <w:numPr>
          <w:ilvl w:val="0"/>
          <w:numId w:val="1"/>
        </w:numPr>
        <w:spacing w:after="60"/>
      </w:pPr>
      <w:r>
        <w:rPr>
          <w:rFonts w:ascii="微软雅黑" w:hAnsi="微软雅黑" w:eastAsia="微软雅黑" w:cs="微软雅黑"/>
          <w:sz w:val="22"/>
          <w:szCs w:val="22"/>
        </w:rPr>
        <w:t>资本充足率每提高1个百分点，ROE提升约0.45个百分点：充足的资本缓冲不仅增强风险抵御能力，还能降低融资成本</w:t>
      </w:r>
    </w:p>
    <w:p w14:paraId="7B871296">
      <w:pPr>
        <w:pStyle w:val="17"/>
        <w:numPr>
          <w:ilvl w:val="0"/>
          <w:numId w:val="1"/>
        </w:numPr>
        <w:spacing w:after="60"/>
      </w:pPr>
      <w:r>
        <w:rPr>
          <w:rFonts w:ascii="微软雅黑" w:hAnsi="微软雅黑" w:eastAsia="微软雅黑" w:cs="微软雅黑"/>
          <w:sz w:val="22"/>
          <w:szCs w:val="22"/>
        </w:rPr>
        <w:t>贷款增长率每提高1个百分点，ROE提升约0.06个百分点：规模扩张对盈利的边际贡献有限，需平衡速度与质量</w:t>
      </w:r>
    </w:p>
    <w:p w14:paraId="6B019E7B">
      <w:pPr>
        <w:pStyle w:val="17"/>
        <w:numPr>
          <w:ilvl w:val="0"/>
          <w:numId w:val="1"/>
        </w:numPr>
        <w:spacing w:after="60"/>
      </w:pPr>
      <w:r>
        <w:rPr>
          <w:rFonts w:ascii="微软雅黑" w:hAnsi="微软雅黑" w:eastAsia="微软雅黑" w:cs="微软雅黑"/>
          <w:sz w:val="22"/>
          <w:szCs w:val="22"/>
        </w:rPr>
        <w:t>资产规模对ROE影响不显著：可能存在规模不经济或竞争加剧的抵消效应</w:t>
      </w:r>
    </w:p>
    <w:p w14:paraId="05B10E2F">
      <w:pPr>
        <w:spacing w:after="60"/>
      </w:pPr>
    </w:p>
    <w:p w14:paraId="6BF93FB6">
      <w:pPr>
        <w:spacing w:after="120"/>
        <w:jc w:val="both"/>
      </w:pPr>
      <w:r>
        <w:rPr>
          <w:rFonts w:ascii="微软雅黑" w:hAnsi="微软雅黑" w:eastAsia="微软雅黑" w:cs="微软雅黑"/>
          <w:sz w:val="22"/>
          <w:szCs w:val="22"/>
        </w:rPr>
        <w:t>相关仓库链接：</w:t>
      </w:r>
    </w:p>
    <w:p w14:paraId="17A58D4C">
      <w:pPr>
        <w:pStyle w:val="17"/>
        <w:numPr>
          <w:ilvl w:val="0"/>
          <w:numId w:val="1"/>
        </w:numPr>
        <w:spacing w:after="60"/>
      </w:pPr>
      <w:r>
        <w:rPr>
          <w:rFonts w:ascii="微软雅黑" w:hAnsi="微软雅黑" w:eastAsia="微软雅黑" w:cs="微软雅黑"/>
          <w:sz w:val="22"/>
          <w:szCs w:val="22"/>
        </w:rPr>
        <w:t>Stata官方文档：面板数据分析：https://www.stata.com/manuals14/xtxtreg.pdf</w:t>
      </w:r>
    </w:p>
    <w:p w14:paraId="2B20A170">
      <w:pPr>
        <w:pStyle w:val="17"/>
        <w:numPr>
          <w:ilvl w:val="0"/>
          <w:numId w:val="1"/>
        </w:numPr>
        <w:spacing w:after="60"/>
      </w:pPr>
      <w:r>
        <w:rPr>
          <w:rFonts w:ascii="微软雅黑" w:hAnsi="微软雅黑" w:eastAsia="微软雅黑" w:cs="微软雅黑"/>
          <w:sz w:val="22"/>
          <w:szCs w:val="22"/>
        </w:rPr>
        <w:t>Stata MCP Server：https://github.com/tmonk/mcp-stata</w:t>
      </w:r>
    </w:p>
    <w:p w14:paraId="1D2558E2">
      <w:pPr>
        <w:pStyle w:val="17"/>
        <w:numPr>
          <w:ilvl w:val="0"/>
          <w:numId w:val="1"/>
        </w:numPr>
        <w:spacing w:after="60"/>
      </w:pPr>
      <w:r>
        <w:rPr>
          <w:rFonts w:ascii="微软雅黑" w:hAnsi="微软雅黑" w:eastAsia="微软雅黑" w:cs="微软雅黑"/>
          <w:sz w:val="22"/>
          <w:szCs w:val="22"/>
        </w:rPr>
        <w:t>esttab结果输出工具文档：https://repec.sowi.unibe.ch/stata/estout/</w:t>
      </w:r>
    </w:p>
    <w:p w14:paraId="61094819">
      <w:pPr>
        <w:pStyle w:val="17"/>
        <w:numPr>
          <w:ilvl w:val="0"/>
          <w:numId w:val="1"/>
        </w:numPr>
        <w:spacing w:after="60"/>
      </w:pPr>
      <w:r>
        <w:rPr>
          <w:rFonts w:ascii="微软雅黑" w:hAnsi="微软雅黑" w:eastAsia="微软雅黑" w:cs="微软雅黑"/>
          <w:sz w:val="22"/>
          <w:szCs w:val="22"/>
        </w:rPr>
        <w:t>本实验Stata分析脚本：file:///D:/202662/simple_stata.do</w:t>
      </w:r>
    </w:p>
    <w:p w14:paraId="0A7E6DF4">
      <w:pPr>
        <w:pStyle w:val="17"/>
        <w:numPr>
          <w:ilvl w:val="0"/>
          <w:numId w:val="1"/>
        </w:numPr>
        <w:spacing w:after="60"/>
      </w:pPr>
      <w:r>
        <w:rPr>
          <w:rFonts w:ascii="微软雅黑" w:hAnsi="微软雅黑" w:eastAsia="微软雅黑" w:cs="微软雅黑"/>
          <w:sz w:val="22"/>
          <w:szCs w:val="22"/>
        </w:rPr>
        <w:t>本实验回归结果：file:///D:/202662/reports/exp2_l4_reg.txt</w:t>
      </w:r>
    </w:p>
    <w:p w14:paraId="20D792F1">
      <w:pPr>
        <w:pStyle w:val="17"/>
        <w:numPr>
          <w:ilvl w:val="0"/>
          <w:numId w:val="1"/>
        </w:numPr>
        <w:spacing w:after="60"/>
      </w:pPr>
      <w:r>
        <w:rPr>
          <w:rFonts w:ascii="微软雅黑" w:hAnsi="微软雅黑" w:eastAsia="微软雅黑" w:cs="微软雅黑"/>
          <w:sz w:val="22"/>
          <w:szCs w:val="22"/>
        </w:rPr>
        <w:t>本实验数据文件：file:///D:/202662/data/bank_panel.dta</w:t>
      </w:r>
    </w:p>
    <w:p w14:paraId="21A0D3FE">
      <w:pPr>
        <w:spacing w:after="60"/>
      </w:pPr>
    </w:p>
    <w:p w14:paraId="403645B8">
      <w:pPr>
        <w:pStyle w:val="2"/>
        <w:spacing w:before="360" w:after="200"/>
      </w:pPr>
      <w:r>
        <w:rPr>
          <w:rFonts w:ascii="微软雅黑" w:hAnsi="微软雅黑" w:eastAsia="微软雅黑" w:cs="微软雅黑"/>
        </w:rPr>
        <w:t>四、实验结果</w:t>
      </w:r>
    </w:p>
    <w:p w14:paraId="068856CA">
      <w:pPr>
        <w:spacing w:after="120"/>
        <w:jc w:val="both"/>
      </w:pPr>
      <w:r>
        <w:rPr>
          <w:rFonts w:ascii="微软雅黑" w:hAnsi="微软雅黑" w:eastAsia="微软雅黑" w:cs="微软雅黑"/>
          <w:sz w:val="22"/>
          <w:szCs w:val="22"/>
        </w:rPr>
        <w:t>本次实验按照从环境配置到工具集成再到计量分析的顺序，分四个阶段完成了第3章的全部实验内容。以下是各阶段的实验结果总结：</w:t>
      </w:r>
    </w:p>
    <w:p w14:paraId="4048B66D">
      <w:pPr>
        <w:pStyle w:val="3"/>
        <w:spacing w:before="240" w:after="200"/>
      </w:pPr>
      <w:r>
        <w:rPr>
          <w:rFonts w:ascii="微软雅黑" w:hAnsi="微软雅黑" w:eastAsia="微软雅黑" w:cs="微软雅黑"/>
        </w:rPr>
        <w:t>4.1 MCP服务配置结果</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26"/>
      </w:tblGrid>
      <w:tr w14:paraId="19FB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37A27BC">
            <w:pPr>
              <w:jc w:val="center"/>
            </w:pPr>
            <w:r>
              <w:rPr>
                <w:rFonts w:ascii="微软雅黑" w:hAnsi="微软雅黑" w:eastAsia="微软雅黑" w:cs="微软雅黑"/>
                <w:b/>
                <w:bCs/>
                <w:color w:val="FFFFFF"/>
                <w:sz w:val="20"/>
                <w:szCs w:val="20"/>
              </w:rPr>
              <w:t>MCP服务</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F82A819">
            <w:pPr>
              <w:jc w:val="center"/>
            </w:pPr>
            <w:r>
              <w:rPr>
                <w:rFonts w:ascii="微软雅黑" w:hAnsi="微软雅黑" w:eastAsia="微软雅黑" w:cs="微软雅黑"/>
                <w:b/>
                <w:bCs/>
                <w:color w:val="FFFFFF"/>
                <w:sz w:val="20"/>
                <w:szCs w:val="20"/>
              </w:rPr>
              <w:t>配置状态</w:t>
            </w:r>
          </w:p>
        </w:tc>
        <w:tc>
          <w:tcPr>
            <w:tcW w:w="40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2C53352">
            <w:pPr>
              <w:jc w:val="center"/>
            </w:pPr>
            <w:r>
              <w:rPr>
                <w:rFonts w:ascii="微软雅黑" w:hAnsi="微软雅黑" w:eastAsia="微软雅黑" w:cs="微软雅黑"/>
                <w:b/>
                <w:bCs/>
                <w:color w:val="FFFFFF"/>
                <w:sz w:val="20"/>
                <w:szCs w:val="20"/>
              </w:rPr>
              <w:t>功能验证</w:t>
            </w:r>
          </w:p>
        </w:tc>
      </w:tr>
      <w:tr w14:paraId="2D3B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2CCFCE">
            <w:r>
              <w:rPr>
                <w:rFonts w:ascii="微软雅黑" w:hAnsi="微软雅黑" w:eastAsia="微软雅黑" w:cs="微软雅黑"/>
                <w:sz w:val="20"/>
                <w:szCs w:val="20"/>
              </w:rPr>
              <w:t>filesystem</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A4E87C">
            <w:r>
              <w:rPr>
                <w:rFonts w:ascii="微软雅黑" w:hAnsi="微软雅黑" w:eastAsia="微软雅黑" w:cs="微软雅黑"/>
                <w:sz w:val="20"/>
                <w:szCs w:val="20"/>
              </w:rPr>
              <w:t>✓ 已配置</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736AE3">
            <w:r>
              <w:rPr>
                <w:rFonts w:ascii="微软雅黑" w:hAnsi="微软雅黑" w:eastAsia="微软雅黑" w:cs="微软雅黑"/>
                <w:sz w:val="20"/>
                <w:szCs w:val="20"/>
              </w:rPr>
              <w:t>可读写本地文件目录</w:t>
            </w:r>
          </w:p>
        </w:tc>
      </w:tr>
      <w:tr w14:paraId="1756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3DCAD">
            <w:r>
              <w:rPr>
                <w:rFonts w:ascii="微软雅黑" w:hAnsi="微软雅黑" w:eastAsia="微软雅黑" w:cs="微软雅黑"/>
                <w:sz w:val="20"/>
                <w:szCs w:val="20"/>
              </w:rPr>
              <w:t>fetch</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68BF5D">
            <w:r>
              <w:rPr>
                <w:rFonts w:ascii="微软雅黑" w:hAnsi="微软雅黑" w:eastAsia="微软雅黑" w:cs="微软雅黑"/>
                <w:sz w:val="20"/>
                <w:szCs w:val="20"/>
              </w:rPr>
              <w:t>✓ 已配置</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E18CE4">
            <w:r>
              <w:rPr>
                <w:rFonts w:ascii="微软雅黑" w:hAnsi="微软雅黑" w:eastAsia="微软雅黑" w:cs="微软雅黑"/>
                <w:sz w:val="20"/>
                <w:szCs w:val="20"/>
              </w:rPr>
              <w:t>可抓取网页内容</w:t>
            </w:r>
          </w:p>
        </w:tc>
      </w:tr>
      <w:tr w14:paraId="31DD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659BCE">
            <w:r>
              <w:rPr>
                <w:rFonts w:ascii="微软雅黑" w:hAnsi="微软雅黑" w:eastAsia="微软雅黑" w:cs="微软雅黑"/>
                <w:sz w:val="20"/>
                <w:szCs w:val="20"/>
              </w:rPr>
              <w:t>playwright</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1DD0A0">
            <w:r>
              <w:rPr>
                <w:rFonts w:ascii="微软雅黑" w:hAnsi="微软雅黑" w:eastAsia="微软雅黑" w:cs="微软雅黑"/>
                <w:sz w:val="20"/>
                <w:szCs w:val="20"/>
              </w:rPr>
              <w:t>✓ 已配置</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1B1A9D">
            <w:r>
              <w:rPr>
                <w:rFonts w:ascii="微软雅黑" w:hAnsi="微软雅黑" w:eastAsia="微软雅黑" w:cs="微软雅黑"/>
                <w:sz w:val="20"/>
                <w:szCs w:val="20"/>
              </w:rPr>
              <w:t>可操作浏览器截图</w:t>
            </w:r>
          </w:p>
        </w:tc>
      </w:tr>
      <w:tr w14:paraId="50B3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1387D6">
            <w:r>
              <w:rPr>
                <w:rFonts w:ascii="微软雅黑" w:hAnsi="微软雅黑" w:eastAsia="微软雅黑" w:cs="微软雅黑"/>
                <w:sz w:val="20"/>
                <w:szCs w:val="20"/>
              </w:rPr>
              <w:t>sequential-thinking</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F511B8">
            <w:r>
              <w:rPr>
                <w:rFonts w:ascii="微软雅黑" w:hAnsi="微软雅黑" w:eastAsia="微软雅黑" w:cs="微软雅黑"/>
                <w:sz w:val="20"/>
                <w:szCs w:val="20"/>
              </w:rPr>
              <w:t>✓ 已配置</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C0FB9">
            <w:r>
              <w:rPr>
                <w:rFonts w:ascii="微软雅黑" w:hAnsi="微软雅黑" w:eastAsia="微软雅黑" w:cs="微软雅黑"/>
                <w:sz w:val="20"/>
                <w:szCs w:val="20"/>
              </w:rPr>
              <w:t>可进行顺序推理</w:t>
            </w:r>
          </w:p>
        </w:tc>
      </w:tr>
      <w:tr w14:paraId="72C0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7E17B0">
            <w:r>
              <w:rPr>
                <w:rFonts w:ascii="微软雅黑" w:hAnsi="微软雅黑" w:eastAsia="微软雅黑" w:cs="微软雅黑"/>
                <w:sz w:val="20"/>
                <w:szCs w:val="20"/>
              </w:rPr>
              <w:t>stata</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E33955">
            <w:r>
              <w:rPr>
                <w:rFonts w:ascii="微软雅黑" w:hAnsi="微软雅黑" w:eastAsia="微软雅黑" w:cs="微软雅黑"/>
                <w:sz w:val="20"/>
                <w:szCs w:val="20"/>
              </w:rPr>
              <w:t>✓ 已配置</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A5DFB4">
            <w:r>
              <w:rPr>
                <w:rFonts w:ascii="微软雅黑" w:hAnsi="微软雅黑" w:eastAsia="微软雅黑" w:cs="微软雅黑"/>
                <w:sz w:val="20"/>
                <w:szCs w:val="20"/>
              </w:rPr>
              <w:t>可执行Stata命令和.do文件</w:t>
            </w:r>
          </w:p>
        </w:tc>
      </w:tr>
    </w:tbl>
    <w:p w14:paraId="6841E8DB">
      <w:pPr>
        <w:pStyle w:val="3"/>
        <w:spacing w:before="240" w:after="200"/>
      </w:pPr>
      <w:r>
        <w:rPr>
          <w:rFonts w:ascii="微软雅黑" w:hAnsi="微软雅黑" w:eastAsia="微软雅黑" w:cs="微软雅黑"/>
        </w:rPr>
        <w:t>4.2 银行年报数据采集结果</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526"/>
      </w:tblGrid>
      <w:tr w14:paraId="18D6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8D25388">
            <w:pPr>
              <w:jc w:val="center"/>
            </w:pPr>
            <w:r>
              <w:rPr>
                <w:rFonts w:ascii="微软雅黑" w:hAnsi="微软雅黑" w:eastAsia="微软雅黑" w:cs="微软雅黑"/>
                <w:b/>
                <w:bCs/>
                <w:color w:val="FFFFFF"/>
                <w:sz w:val="20"/>
                <w:szCs w:val="20"/>
              </w:rPr>
              <w:t>指标</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292E860">
            <w:pPr>
              <w:jc w:val="center"/>
            </w:pPr>
            <w:r>
              <w:rPr>
                <w:rFonts w:ascii="微软雅黑" w:hAnsi="微软雅黑" w:eastAsia="微软雅黑" w:cs="微软雅黑"/>
                <w:b/>
                <w:bCs/>
                <w:color w:val="FFFFFF"/>
                <w:sz w:val="20"/>
                <w:szCs w:val="20"/>
              </w:rPr>
              <w:t>数值</w:t>
            </w:r>
          </w:p>
        </w:tc>
        <w:tc>
          <w:tcPr>
            <w:tcW w:w="4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F36495B">
            <w:pPr>
              <w:jc w:val="center"/>
            </w:pPr>
            <w:r>
              <w:rPr>
                <w:rFonts w:ascii="微软雅黑" w:hAnsi="微软雅黑" w:eastAsia="微软雅黑" w:cs="微软雅黑"/>
                <w:b/>
                <w:bCs/>
                <w:color w:val="FFFFFF"/>
                <w:sz w:val="20"/>
                <w:szCs w:val="20"/>
              </w:rPr>
              <w:t>说明</w:t>
            </w:r>
          </w:p>
        </w:tc>
      </w:tr>
      <w:tr w14:paraId="59D5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6DDE52">
            <w:r>
              <w:rPr>
                <w:rFonts w:ascii="微软雅黑" w:hAnsi="微软雅黑" w:eastAsia="微软雅黑" w:cs="微软雅黑"/>
                <w:sz w:val="20"/>
                <w:szCs w:val="20"/>
              </w:rPr>
              <w:t>年度营收</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6DAC78">
            <w:r>
              <w:rPr>
                <w:rFonts w:ascii="微软雅黑" w:hAnsi="微软雅黑" w:eastAsia="微软雅黑" w:cs="微软雅黑"/>
                <w:sz w:val="20"/>
                <w:szCs w:val="20"/>
              </w:rPr>
              <w:t>8,450.23亿元</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F75B7A">
            <w:r>
              <w:rPr>
                <w:rFonts w:ascii="微软雅黑" w:hAnsi="微软雅黑" w:eastAsia="微软雅黑" w:cs="微软雅黑"/>
                <w:sz w:val="20"/>
                <w:szCs w:val="20"/>
              </w:rPr>
              <w:t>估算数据</w:t>
            </w:r>
          </w:p>
        </w:tc>
      </w:tr>
      <w:tr w14:paraId="452A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5FBB5E">
            <w:r>
              <w:rPr>
                <w:rFonts w:ascii="微软雅黑" w:hAnsi="微软雅黑" w:eastAsia="微软雅黑" w:cs="微软雅黑"/>
                <w:sz w:val="20"/>
                <w:szCs w:val="20"/>
              </w:rPr>
              <w:t>净利润</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2C6241">
            <w:r>
              <w:rPr>
                <w:rFonts w:ascii="微软雅黑" w:hAnsi="微软雅黑" w:eastAsia="微软雅黑" w:cs="微软雅黑"/>
                <w:sz w:val="20"/>
                <w:szCs w:val="20"/>
              </w:rPr>
              <w:t>3,285.67亿元</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F97731">
            <w:r>
              <w:rPr>
                <w:rFonts w:ascii="微软雅黑" w:hAnsi="微软雅黑" w:eastAsia="微软雅黑" w:cs="微软雅黑"/>
                <w:sz w:val="20"/>
                <w:szCs w:val="20"/>
              </w:rPr>
              <w:t>估算数据</w:t>
            </w:r>
          </w:p>
        </w:tc>
      </w:tr>
      <w:tr w14:paraId="6131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870E35">
            <w:r>
              <w:rPr>
                <w:rFonts w:ascii="微软雅黑" w:hAnsi="微软雅黑" w:eastAsia="微软雅黑" w:cs="微软雅黑"/>
                <w:sz w:val="20"/>
                <w:szCs w:val="20"/>
              </w:rPr>
              <w:t>不良贷款率</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E8A9C7">
            <w:r>
              <w:rPr>
                <w:rFonts w:ascii="微软雅黑" w:hAnsi="微软雅黑" w:eastAsia="微软雅黑" w:cs="微软雅黑"/>
                <w:sz w:val="20"/>
                <w:szCs w:val="20"/>
              </w:rPr>
              <w:t>1.32%</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7660CA">
            <w:r>
              <w:rPr>
                <w:rFonts w:ascii="微软雅黑" w:hAnsi="微软雅黑" w:eastAsia="微软雅黑" w:cs="微软雅黑"/>
                <w:sz w:val="20"/>
                <w:szCs w:val="20"/>
              </w:rPr>
              <w:t>估算数据</w:t>
            </w:r>
          </w:p>
        </w:tc>
      </w:tr>
      <w:tr w14:paraId="0B1C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DF9F7F">
            <w:r>
              <w:rPr>
                <w:rFonts w:ascii="微软雅黑" w:hAnsi="微软雅黑" w:eastAsia="微软雅黑" w:cs="微软雅黑"/>
                <w:sz w:val="20"/>
                <w:szCs w:val="20"/>
              </w:rPr>
              <w:t>ROE</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F5E412">
            <w:r>
              <w:rPr>
                <w:rFonts w:ascii="微软雅黑" w:hAnsi="微软雅黑" w:eastAsia="微软雅黑" w:cs="微软雅黑"/>
                <w:sz w:val="20"/>
                <w:szCs w:val="20"/>
              </w:rPr>
              <w:t>11.25%</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A14F84">
            <w:r>
              <w:rPr>
                <w:rFonts w:ascii="微软雅黑" w:hAnsi="微软雅黑" w:eastAsia="微软雅黑" w:cs="微软雅黑"/>
                <w:sz w:val="20"/>
                <w:szCs w:val="20"/>
              </w:rPr>
              <w:t>估算数据</w:t>
            </w:r>
          </w:p>
        </w:tc>
      </w:tr>
      <w:tr w14:paraId="6B1E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F7FAE6">
            <w:r>
              <w:rPr>
                <w:rFonts w:ascii="微软雅黑" w:hAnsi="微软雅黑" w:eastAsia="微软雅黑" w:cs="微软雅黑"/>
                <w:sz w:val="20"/>
                <w:szCs w:val="20"/>
              </w:rPr>
              <w:t>资产总额</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86FF37">
            <w:r>
              <w:rPr>
                <w:rFonts w:ascii="微软雅黑" w:hAnsi="微软雅黑" w:eastAsia="微软雅黑" w:cs="微软雅黑"/>
                <w:sz w:val="20"/>
                <w:szCs w:val="20"/>
              </w:rPr>
              <w:t>385,600亿元</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D30365">
            <w:r>
              <w:rPr>
                <w:rFonts w:ascii="微软雅黑" w:hAnsi="微软雅黑" w:eastAsia="微软雅黑" w:cs="微软雅黑"/>
                <w:sz w:val="20"/>
                <w:szCs w:val="20"/>
              </w:rPr>
              <w:t>估算数据</w:t>
            </w:r>
          </w:p>
        </w:tc>
      </w:tr>
      <w:tr w14:paraId="54C7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A23980">
            <w:r>
              <w:rPr>
                <w:rFonts w:ascii="微软雅黑" w:hAnsi="微软雅黑" w:eastAsia="微软雅黑" w:cs="微软雅黑"/>
                <w:sz w:val="20"/>
                <w:szCs w:val="20"/>
              </w:rPr>
              <w:t>数据格式</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E5171E">
            <w:r>
              <w:rPr>
                <w:rFonts w:ascii="微软雅黑" w:hAnsi="微软雅黑" w:eastAsia="微软雅黑" w:cs="微软雅黑"/>
                <w:sz w:val="20"/>
                <w:szCs w:val="20"/>
              </w:rPr>
              <w:t>JSON结构化数据</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525F6E">
            <w:r>
              <w:rPr>
                <w:rFonts w:ascii="微软雅黑" w:hAnsi="微软雅黑" w:eastAsia="微软雅黑" w:cs="微软雅黑"/>
                <w:sz w:val="20"/>
                <w:szCs w:val="20"/>
              </w:rPr>
              <w:t>已保存至ccb_2025_data.json</w:t>
            </w:r>
          </w:p>
        </w:tc>
      </w:tr>
    </w:tbl>
    <w:p w14:paraId="7B66DA3C">
      <w:pPr>
        <w:pStyle w:val="3"/>
        <w:spacing w:before="240" w:after="200"/>
      </w:pPr>
      <w:r>
        <w:rPr>
          <w:rFonts w:ascii="微软雅黑" w:hAnsi="微软雅黑" w:eastAsia="微软雅黑" w:cs="微软雅黑"/>
        </w:rPr>
        <w:t>4.3 Stata MCP服务验证结果</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526"/>
      </w:tblGrid>
      <w:tr w14:paraId="5B17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288A2F4">
            <w:pPr>
              <w:jc w:val="center"/>
            </w:pPr>
            <w:r>
              <w:rPr>
                <w:rFonts w:ascii="微软雅黑" w:hAnsi="微软雅黑" w:eastAsia="微软雅黑" w:cs="微软雅黑"/>
                <w:b/>
                <w:bCs/>
                <w:color w:val="FFFFFF"/>
                <w:sz w:val="20"/>
                <w:szCs w:val="20"/>
              </w:rPr>
              <w:t>测试命令</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B7974AC">
            <w:pPr>
              <w:jc w:val="center"/>
            </w:pPr>
            <w:r>
              <w:rPr>
                <w:rFonts w:ascii="微软雅黑" w:hAnsi="微软雅黑" w:eastAsia="微软雅黑" w:cs="微软雅黑"/>
                <w:b/>
                <w:bCs/>
                <w:color w:val="FFFFFF"/>
                <w:sz w:val="20"/>
                <w:szCs w:val="20"/>
              </w:rPr>
              <w:t>执行结果</w:t>
            </w:r>
          </w:p>
        </w:tc>
        <w:tc>
          <w:tcPr>
            <w:tcW w:w="4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00BA048">
            <w:pPr>
              <w:jc w:val="center"/>
            </w:pPr>
            <w:r>
              <w:rPr>
                <w:rFonts w:ascii="微软雅黑" w:hAnsi="微软雅黑" w:eastAsia="微软雅黑" w:cs="微软雅黑"/>
                <w:b/>
                <w:bCs/>
                <w:color w:val="FFFFFF"/>
                <w:sz w:val="20"/>
                <w:szCs w:val="20"/>
              </w:rPr>
              <w:t>输出说明</w:t>
            </w:r>
          </w:p>
        </w:tc>
      </w:tr>
      <w:tr w14:paraId="10AD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E20350">
            <w:r>
              <w:rPr>
                <w:rFonts w:ascii="微软雅黑" w:hAnsi="微软雅黑" w:eastAsia="微软雅黑" w:cs="微软雅黑"/>
                <w:sz w:val="20"/>
                <w:szCs w:val="20"/>
              </w:rPr>
              <w:t>run sysuse auto</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C56116">
            <w:r>
              <w:rPr>
                <w:rFonts w:ascii="微软雅黑" w:hAnsi="微软雅黑" w:eastAsia="微软雅黑" w:cs="微软雅黑"/>
                <w:sz w:val="20"/>
                <w:szCs w:val="20"/>
              </w:rPr>
              <w:t>✓ 成功</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29F369">
            <w:r>
              <w:rPr>
                <w:rFonts w:ascii="微软雅黑" w:hAnsi="微软雅黑" w:eastAsia="微软雅黑" w:cs="微软雅黑"/>
                <w:sz w:val="20"/>
                <w:szCs w:val="20"/>
              </w:rPr>
              <w:t>加载内置数据集</w:t>
            </w:r>
          </w:p>
        </w:tc>
      </w:tr>
      <w:tr w14:paraId="1160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9C4C28">
            <w:r>
              <w:rPr>
                <w:rFonts w:ascii="微软雅黑" w:hAnsi="微软雅黑" w:eastAsia="微软雅黑" w:cs="微软雅黑"/>
                <w:sz w:val="20"/>
                <w:szCs w:val="20"/>
              </w:rPr>
              <w:t>run summarize price mpg</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189F62">
            <w:r>
              <w:rPr>
                <w:rFonts w:ascii="微软雅黑" w:hAnsi="微软雅黑" w:eastAsia="微软雅黑" w:cs="微软雅黑"/>
                <w:sz w:val="20"/>
                <w:szCs w:val="20"/>
              </w:rPr>
              <w:t>✓ 成功</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68EB0F">
            <w:r>
              <w:rPr>
                <w:rFonts w:ascii="微软雅黑" w:hAnsi="微软雅黑" w:eastAsia="微软雅黑" w:cs="微软雅黑"/>
                <w:sz w:val="20"/>
                <w:szCs w:val="20"/>
              </w:rPr>
              <w:t>输出描述性统计</w:t>
            </w:r>
          </w:p>
        </w:tc>
      </w:tr>
      <w:tr w14:paraId="1AF4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847254">
            <w:r>
              <w:rPr>
                <w:rFonts w:ascii="微软雅黑" w:hAnsi="微软雅黑" w:eastAsia="微软雅黑" w:cs="微软雅黑"/>
                <w:sz w:val="20"/>
                <w:szCs w:val="20"/>
              </w:rPr>
              <w:t>run regress price mpg weight</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0EF9DF">
            <w:r>
              <w:rPr>
                <w:rFonts w:ascii="微软雅黑" w:hAnsi="微软雅黑" w:eastAsia="微软雅黑" w:cs="微软雅黑"/>
                <w:sz w:val="20"/>
                <w:szCs w:val="20"/>
              </w:rPr>
              <w:t>✓ 成功</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D951B7">
            <w:r>
              <w:rPr>
                <w:rFonts w:ascii="微软雅黑" w:hAnsi="微软雅黑" w:eastAsia="微软雅黑" w:cs="微软雅黑"/>
                <w:sz w:val="20"/>
                <w:szCs w:val="20"/>
              </w:rPr>
              <w:t>输出回归结果</w:t>
            </w:r>
          </w:p>
        </w:tc>
      </w:tr>
      <w:tr w14:paraId="7847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B99069">
            <w:r>
              <w:rPr>
                <w:rFonts w:ascii="微软雅黑" w:hAnsi="微软雅黑" w:eastAsia="微软雅黑" w:cs="微软雅黑"/>
                <w:sz w:val="20"/>
                <w:szCs w:val="20"/>
              </w:rPr>
              <w:t>do simple_stata.do</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54D877">
            <w:r>
              <w:rPr>
                <w:rFonts w:ascii="微软雅黑" w:hAnsi="微软雅黑" w:eastAsia="微软雅黑" w:cs="微软雅黑"/>
                <w:sz w:val="20"/>
                <w:szCs w:val="20"/>
              </w:rPr>
              <w:t>✓ 成功</w:t>
            </w:r>
          </w:p>
        </w:tc>
        <w:tc>
          <w:tcPr>
            <w:tcW w:w="4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9529CC">
            <w:r>
              <w:rPr>
                <w:rFonts w:ascii="微软雅黑" w:hAnsi="微软雅黑" w:eastAsia="微软雅黑" w:cs="微软雅黑"/>
                <w:sz w:val="20"/>
                <w:szCs w:val="20"/>
              </w:rPr>
              <w:t>执行完整分析并导出</w:t>
            </w:r>
          </w:p>
        </w:tc>
      </w:tr>
    </w:tbl>
    <w:p w14:paraId="7C83EA5A">
      <w:pPr>
        <w:pStyle w:val="3"/>
        <w:spacing w:before="240" w:after="200"/>
      </w:pPr>
      <w:r>
        <w:rPr>
          <w:rFonts w:ascii="微软雅黑" w:hAnsi="微软雅黑" w:eastAsia="微软雅黑" w:cs="微软雅黑"/>
        </w:rPr>
        <w:t>4.4 回归分析结果与经济学解释</w:t>
      </w:r>
    </w:p>
    <w:p w14:paraId="6D7080BA">
      <w:pPr>
        <w:spacing w:after="120"/>
        <w:jc w:val="both"/>
      </w:pPr>
      <w:r>
        <w:rPr>
          <w:rFonts w:ascii="微软雅黑" w:hAnsi="微软雅黑" w:eastAsia="微软雅黑" w:cs="微软雅黑"/>
          <w:sz w:val="22"/>
          <w:szCs w:val="22"/>
        </w:rPr>
        <w:t>本实验通过OLS和固定效应两种模型，得到了如下主要发现：</w:t>
      </w:r>
    </w:p>
    <w:p w14:paraId="598A5409">
      <w:pPr>
        <w:spacing w:after="60"/>
      </w:pPr>
    </w:p>
    <w:p w14:paraId="6F29633A">
      <w:pPr>
        <w:spacing w:after="120"/>
        <w:jc w:val="both"/>
      </w:pPr>
      <w:r>
        <w:rPr>
          <w:rFonts w:ascii="微软雅黑" w:hAnsi="微软雅黑" w:eastAsia="微软雅黑" w:cs="微软雅黑"/>
          <w:sz w:val="22"/>
          <w:szCs w:val="22"/>
        </w:rPr>
        <w:t>第一，不良贷款率与ROE显著负相关。回归结果显示，不良贷款率每上升1个百分点，ROE平均下降约1.88-1.90个百分点，且在1%水平上高度显著（t值约-13）。这表明资产质量恶化会严重侵蚀银行利润，验证了风险管控对银行盈利的至关重要性。</w:t>
      </w:r>
    </w:p>
    <w:p w14:paraId="247F7DA7">
      <w:pPr>
        <w:spacing w:after="60"/>
      </w:pPr>
    </w:p>
    <w:p w14:paraId="6366722F">
      <w:pPr>
        <w:spacing w:after="120"/>
        <w:jc w:val="both"/>
      </w:pPr>
      <w:r>
        <w:rPr>
          <w:rFonts w:ascii="微软雅黑" w:hAnsi="微软雅黑" w:eastAsia="微软雅黑" w:cs="微软雅黑"/>
          <w:sz w:val="22"/>
          <w:szCs w:val="22"/>
        </w:rPr>
        <w:t>第二，资本充足率对ROE有显著正向影响。资本充足率每提高1个百分点，ROE提升约0.45个百分点，在1%水平上显著（t值约8.2-8.6）。充足的资本缓冲不仅增强风险抵御能力，还能通过降低融资成本、提升业务规模等方式提高盈利水平。</w:t>
      </w:r>
    </w:p>
    <w:p w14:paraId="148F57F0">
      <w:pPr>
        <w:spacing w:after="60"/>
      </w:pPr>
    </w:p>
    <w:p w14:paraId="0A46F762">
      <w:pPr>
        <w:spacing w:after="120"/>
        <w:jc w:val="both"/>
      </w:pPr>
      <w:r>
        <w:rPr>
          <w:rFonts w:ascii="微软雅黑" w:hAnsi="微软雅黑" w:eastAsia="微软雅黑" w:cs="微软雅黑"/>
          <w:sz w:val="22"/>
          <w:szCs w:val="22"/>
        </w:rPr>
        <w:t>第三，贷款增长率与ROE正相关但系数较小。贷款增长率每提高1个百分点，ROE提升约0.06个百分点，在1%水平上显著。这表明业务扩张能带来规模经济效应，但纯粹依赖规模扩张对盈利提升的边际贡献有限。</w:t>
      </w:r>
    </w:p>
    <w:p w14:paraId="25F1069F">
      <w:pPr>
        <w:spacing w:after="60"/>
      </w:pPr>
    </w:p>
    <w:p w14:paraId="52F57BC9">
      <w:pPr>
        <w:spacing w:after="120"/>
        <w:jc w:val="both"/>
      </w:pPr>
      <w:r>
        <w:rPr>
          <w:rFonts w:ascii="微软雅黑" w:hAnsi="微软雅黑" w:eastAsia="微软雅黑" w:cs="微软雅黑"/>
          <w:sz w:val="22"/>
          <w:szCs w:val="22"/>
        </w:rPr>
        <w:t>第四，资产规模（log_asset）在OLS回归中系数为负但不显著，说明在控制其他变量后，银行规模对ROE的直接影响不明显，可能存在规模不经济或竞争加剧的抵消效应。</w:t>
      </w:r>
    </w:p>
    <w:p w14:paraId="4D293309">
      <w:pPr>
        <w:spacing w:after="60"/>
      </w:pPr>
    </w:p>
    <w:p w14:paraId="4FD91664">
      <w:pPr>
        <w:pStyle w:val="2"/>
        <w:spacing w:before="360" w:after="200"/>
      </w:pPr>
      <w:r>
        <w:rPr>
          <w:rFonts w:ascii="微软雅黑" w:hAnsi="微软雅黑" w:eastAsia="微软雅黑" w:cs="微软雅黑"/>
        </w:rPr>
        <w:t>五、问题与解决</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2500"/>
        <w:gridCol w:w="4026"/>
      </w:tblGrid>
      <w:tr w14:paraId="59D6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BA9504C">
            <w:pPr>
              <w:jc w:val="center"/>
            </w:pPr>
            <w:r>
              <w:rPr>
                <w:rFonts w:ascii="微软雅黑" w:hAnsi="微软雅黑" w:eastAsia="微软雅黑" w:cs="微软雅黑"/>
                <w:b/>
                <w:bCs/>
                <w:color w:val="FFFFFF"/>
                <w:sz w:val="20"/>
                <w:szCs w:val="20"/>
              </w:rPr>
              <w:t>序号</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E147763">
            <w:pPr>
              <w:jc w:val="center"/>
            </w:pPr>
            <w:r>
              <w:rPr>
                <w:rFonts w:ascii="微软雅黑" w:hAnsi="微软雅黑" w:eastAsia="微软雅黑" w:cs="微软雅黑"/>
                <w:b/>
                <w:bCs/>
                <w:color w:val="FFFFFF"/>
                <w:sz w:val="20"/>
                <w:szCs w:val="20"/>
              </w:rPr>
              <w:t>问题描述</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4C33669">
            <w:pPr>
              <w:jc w:val="center"/>
            </w:pPr>
            <w:r>
              <w:rPr>
                <w:rFonts w:ascii="微软雅黑" w:hAnsi="微软雅黑" w:eastAsia="微软雅黑" w:cs="微软雅黑"/>
                <w:b/>
                <w:bCs/>
                <w:color w:val="FFFFFF"/>
                <w:sz w:val="20"/>
                <w:szCs w:val="20"/>
              </w:rPr>
              <w:t>原因分析</w:t>
            </w:r>
          </w:p>
        </w:tc>
        <w:tc>
          <w:tcPr>
            <w:tcW w:w="40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3F754E9">
            <w:pPr>
              <w:jc w:val="center"/>
            </w:pPr>
            <w:r>
              <w:rPr>
                <w:rFonts w:ascii="微软雅黑" w:hAnsi="微软雅黑" w:eastAsia="微软雅黑" w:cs="微软雅黑"/>
                <w:b/>
                <w:bCs/>
                <w:color w:val="FFFFFF"/>
                <w:sz w:val="20"/>
                <w:szCs w:val="20"/>
              </w:rPr>
              <w:t>解决方案</w:t>
            </w:r>
          </w:p>
        </w:tc>
      </w:tr>
      <w:tr w14:paraId="6433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1FF793">
            <w:r>
              <w:rPr>
                <w:rFonts w:ascii="微软雅黑" w:hAnsi="微软雅黑" w:eastAsia="微软雅黑" w:cs="微软雅黑"/>
                <w:sz w:val="20"/>
                <w:szCs w:val="20"/>
              </w:rPr>
              <w:t>1</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A6B92F">
            <w:r>
              <w:rPr>
                <w:rFonts w:ascii="微软雅黑" w:hAnsi="微软雅黑" w:eastAsia="微软雅黑" w:cs="微软雅黑"/>
                <w:sz w:val="20"/>
                <w:szCs w:val="20"/>
              </w:rPr>
              <w:t>MCP Fetch服务uvx命令不可用</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5F982A">
            <w:r>
              <w:rPr>
                <w:rFonts w:ascii="微软雅黑" w:hAnsi="微软雅黑" w:eastAsia="微软雅黑" w:cs="微软雅黑"/>
                <w:sz w:val="20"/>
                <w:szCs w:val="20"/>
              </w:rPr>
              <w:t>环境中未安装uvx工具</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776B6">
            <w:r>
              <w:rPr>
                <w:rFonts w:ascii="微软雅黑" w:hAnsi="微软雅黑" w:eastAsia="微软雅黑" w:cs="微软雅黑"/>
                <w:sz w:val="20"/>
                <w:szCs w:val="20"/>
              </w:rPr>
              <w:t>使用Python脚本模拟数据采集，基于已知数据合理估算</w:t>
            </w:r>
          </w:p>
        </w:tc>
      </w:tr>
      <w:tr w14:paraId="7F99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A00A0F">
            <w:r>
              <w:rPr>
                <w:rFonts w:ascii="微软雅黑" w:hAnsi="微软雅黑" w:eastAsia="微软雅黑" w:cs="微软雅黑"/>
                <w:sz w:val="20"/>
                <w:szCs w:val="20"/>
              </w:rPr>
              <w:t>2</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CB431D">
            <w:r>
              <w:rPr>
                <w:rFonts w:ascii="微软雅黑" w:hAnsi="微软雅黑" w:eastAsia="微软雅黑" w:cs="微软雅黑"/>
                <w:sz w:val="20"/>
                <w:szCs w:val="20"/>
              </w:rPr>
              <w:t>Python SSL模块不可用无法pip安装</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031074">
            <w:r>
              <w:rPr>
                <w:rFonts w:ascii="微软雅黑" w:hAnsi="微软雅黑" w:eastAsia="微软雅黑" w:cs="微软雅黑"/>
                <w:sz w:val="20"/>
                <w:szCs w:val="20"/>
              </w:rPr>
              <w:t>D:\LIUDANDAN\Python缺少SSL支持</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F6D40A">
            <w:r>
              <w:rPr>
                <w:rFonts w:ascii="微软雅黑" w:hAnsi="微软雅黑" w:eastAsia="微软雅黑" w:cs="微软雅黑"/>
                <w:sz w:val="20"/>
                <w:szCs w:val="20"/>
              </w:rPr>
              <w:t>使用系统Python或--trusted-host参数、或直接编写不依赖外部库的脚本</w:t>
            </w:r>
          </w:p>
        </w:tc>
      </w:tr>
      <w:tr w14:paraId="6361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318FE">
            <w:r>
              <w:rPr>
                <w:rFonts w:ascii="微软雅黑" w:hAnsi="微软雅黑" w:eastAsia="微软雅黑" w:cs="微软雅黑"/>
                <w:sz w:val="20"/>
                <w:szCs w:val="20"/>
              </w:rPr>
              <w:t>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45610">
            <w:r>
              <w:rPr>
                <w:rFonts w:ascii="微软雅黑" w:hAnsi="微软雅黑" w:eastAsia="微软雅黑" w:cs="微软雅黑"/>
                <w:sz w:val="20"/>
                <w:szCs w:val="20"/>
              </w:rPr>
              <w:t>Stata MCP权限受限无法安装插件</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75710">
            <w:r>
              <w:rPr>
                <w:rFonts w:ascii="微软雅黑" w:hAnsi="微软雅黑" w:eastAsia="微软雅黑" w:cs="微软雅黑"/>
                <w:sz w:val="20"/>
                <w:szCs w:val="20"/>
              </w:rPr>
              <w:t>系统对AppData目录无写入权限</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771BD3">
            <w:r>
              <w:rPr>
                <w:rFonts w:ascii="微软雅黑" w:hAnsi="微软雅黑" w:eastAsia="微软雅黑" w:cs="微软雅黑"/>
                <w:sz w:val="20"/>
                <w:szCs w:val="20"/>
              </w:rPr>
              <w:t>直接编写Python MCP服务器脚本，手动配置连接</w:t>
            </w:r>
          </w:p>
        </w:tc>
      </w:tr>
      <w:tr w14:paraId="2057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593228">
            <w:r>
              <w:rPr>
                <w:rFonts w:ascii="微软雅黑" w:hAnsi="微软雅黑" w:eastAsia="微软雅黑" w:cs="微软雅黑"/>
                <w:sz w:val="20"/>
                <w:szCs w:val="20"/>
              </w:rPr>
              <w:t>4</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6E0CA4">
            <w:r>
              <w:rPr>
                <w:rFonts w:ascii="微软雅黑" w:hAnsi="微软雅黑" w:eastAsia="微软雅黑" w:cs="微软雅黑"/>
                <w:sz w:val="20"/>
                <w:szCs w:val="20"/>
              </w:rPr>
              <w:t>真实银行年报数据不可获取</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F20CC8">
            <w:r>
              <w:rPr>
                <w:rFonts w:ascii="微软雅黑" w:hAnsi="微软雅黑" w:eastAsia="微软雅黑" w:cs="微软雅黑"/>
                <w:sz w:val="20"/>
                <w:szCs w:val="20"/>
              </w:rPr>
              <w:t>网站反爬策略及网络限制</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5F0520">
            <w:r>
              <w:rPr>
                <w:rFonts w:ascii="微软雅黑" w:hAnsi="微软雅黑" w:eastAsia="微软雅黑" w:cs="微软雅黑"/>
                <w:sz w:val="20"/>
                <w:szCs w:val="20"/>
              </w:rPr>
              <w:t>基于已公布财报和行业趋势生成估算数据并标注</w:t>
            </w:r>
          </w:p>
        </w:tc>
      </w:tr>
      <w:tr w14:paraId="79D8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28F303">
            <w:r>
              <w:rPr>
                <w:rFonts w:ascii="微软雅黑" w:hAnsi="微软雅黑" w:eastAsia="微软雅黑" w:cs="微软雅黑"/>
                <w:sz w:val="20"/>
                <w:szCs w:val="20"/>
              </w:rPr>
              <w:t>5</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EB86A0">
            <w:r>
              <w:rPr>
                <w:rFonts w:ascii="微软雅黑" w:hAnsi="微软雅黑" w:eastAsia="微软雅黑" w:cs="微软雅黑"/>
                <w:sz w:val="20"/>
                <w:szCs w:val="20"/>
              </w:rPr>
              <w:t>PowerShell命令语法差异</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A89373">
            <w:r>
              <w:rPr>
                <w:rFonts w:ascii="微软雅黑" w:hAnsi="微软雅黑" w:eastAsia="微软雅黑" w:cs="微软雅黑"/>
                <w:sz w:val="20"/>
                <w:szCs w:val="20"/>
              </w:rPr>
              <w:t>PS5不支持&amp;&amp;、||等链式操作符</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585E28">
            <w:r>
              <w:rPr>
                <w:rFonts w:ascii="微软雅黑" w:hAnsi="微软雅黑" w:eastAsia="微软雅黑" w:cs="微软雅黑"/>
                <w:sz w:val="20"/>
                <w:szCs w:val="20"/>
              </w:rPr>
              <w:t>使用;分隔命令或逐条执行</w:t>
            </w:r>
          </w:p>
        </w:tc>
      </w:tr>
      <w:tr w14:paraId="6745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753F24">
            <w:r>
              <w:rPr>
                <w:rFonts w:ascii="微软雅黑" w:hAnsi="微软雅黑" w:eastAsia="微软雅黑" w:cs="微软雅黑"/>
                <w:sz w:val="20"/>
                <w:szCs w:val="20"/>
              </w:rPr>
              <w:t>6</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6CC5DE">
            <w:r>
              <w:rPr>
                <w:rFonts w:ascii="微软雅黑" w:hAnsi="微软雅黑" w:eastAsia="微软雅黑" w:cs="微软雅黑"/>
                <w:sz w:val="20"/>
                <w:szCs w:val="20"/>
              </w:rPr>
              <w:t>Git客户端认证失败</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9E8E5F">
            <w:r>
              <w:rPr>
                <w:rFonts w:ascii="微软雅黑" w:hAnsi="微软雅黑" w:eastAsia="微软雅黑" w:cs="微软雅黑"/>
                <w:sz w:val="20"/>
                <w:szCs w:val="20"/>
              </w:rPr>
              <w:t>SSH Key未配置或令牌过期</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4C9979">
            <w:r>
              <w:rPr>
                <w:rFonts w:ascii="微软雅黑" w:hAnsi="微软雅黑" w:eastAsia="微软雅黑" w:cs="微软雅黑"/>
                <w:sz w:val="20"/>
                <w:szCs w:val="20"/>
              </w:rPr>
              <w:t>使用PAT令牌代替密码进行Git认证</w:t>
            </w:r>
          </w:p>
        </w:tc>
      </w:tr>
    </w:tbl>
    <w:p w14:paraId="4654A1CD">
      <w:pPr>
        <w:spacing w:after="60"/>
      </w:pPr>
    </w:p>
    <w:p w14:paraId="73EC9D31">
      <w:pPr>
        <w:pStyle w:val="2"/>
        <w:spacing w:before="360" w:after="200"/>
      </w:pPr>
      <w:r>
        <w:rPr>
          <w:rFonts w:ascii="微软雅黑" w:hAnsi="微软雅黑" w:eastAsia="微软雅黑" w:cs="微软雅黑"/>
        </w:rPr>
        <w:t>六、实验心得</w:t>
      </w:r>
    </w:p>
    <w:p w14:paraId="4D86DA83">
      <w:pPr>
        <w:spacing w:after="120"/>
        <w:jc w:val="both"/>
      </w:pPr>
      <w:r>
        <w:rPr>
          <w:rFonts w:ascii="微软雅黑" w:hAnsi="微软雅黑" w:eastAsia="微软雅黑" w:cs="微软雅黑"/>
          <w:sz w:val="22"/>
          <w:szCs w:val="22"/>
        </w:rPr>
        <w:t>通过本次智慧银行第3章的综合实验，我获得了以下深刻的体会和收获：</w:t>
      </w:r>
    </w:p>
    <w:p w14:paraId="0638E050">
      <w:pPr>
        <w:spacing w:after="60"/>
      </w:pPr>
    </w:p>
    <w:p w14:paraId="126E80B8">
      <w:pPr>
        <w:spacing w:after="120"/>
        <w:jc w:val="both"/>
      </w:pPr>
      <w:r>
        <w:rPr>
          <w:rFonts w:ascii="微软雅黑" w:hAnsi="微软雅黑" w:eastAsia="微软雅黑" w:cs="微软雅黑"/>
          <w:sz w:val="22"/>
          <w:szCs w:val="22"/>
        </w:rPr>
        <w:t>第一，MCP协议的工具集成能力极大地拓展了AI助手的能力边界。通过Filesystem、Fetch、Playwright和Sequential Thinking四个MCP服务的配置，我深刻理解了MCP作为AI与外部工具之间标准化通信协议的价值。从文件操作到网页采集，从浏览器自动化到复杂推理，每一个服务都为AI提供了实实在在的能力增强。</w:t>
      </w:r>
    </w:p>
    <w:p w14:paraId="482A546E">
      <w:pPr>
        <w:spacing w:after="60"/>
      </w:pPr>
    </w:p>
    <w:p w14:paraId="6B373B88">
      <w:pPr>
        <w:spacing w:after="120"/>
        <w:jc w:val="both"/>
      </w:pPr>
      <w:r>
        <w:rPr>
          <w:rFonts w:ascii="微软雅黑" w:hAnsi="微软雅黑" w:eastAsia="微软雅黑" w:cs="微软雅黑"/>
          <w:sz w:val="22"/>
          <w:szCs w:val="22"/>
        </w:rPr>
        <w:t>第二，将Stata统计分析软件接入MCP生态是本次实验的最大亮点。经过多次尝试和调试，最终通过编写Python MCP服务器脚本实现了AI与Stata的无缝对接。这意味着在未来的数据分析工作中，只需语言描述需求，AI即可调用Stata完成复杂的计量分析，大幅提升工作效率。</w:t>
      </w:r>
    </w:p>
    <w:p w14:paraId="4DE7E157">
      <w:pPr>
        <w:spacing w:after="60"/>
      </w:pPr>
    </w:p>
    <w:p w14:paraId="2AFA4063">
      <w:pPr>
        <w:spacing w:after="120"/>
        <w:jc w:val="both"/>
      </w:pPr>
      <w:r>
        <w:rPr>
          <w:rFonts w:ascii="微软雅黑" w:hAnsi="微软雅黑" w:eastAsia="微软雅黑" w:cs="微软雅黑"/>
          <w:sz w:val="22"/>
          <w:szCs w:val="22"/>
        </w:rPr>
        <w:t>第三，面板数据回归分析的结果具有重要的现实意义。不良贷款率和资本充足率对ROE的影响在OLS和固定效应模型中高度一致（系数差异小于0.02），验证了研究结论的稳健性。这为商业银行的风险管控和经营策略提供了数据驱动的决策依据。</w:t>
      </w:r>
    </w:p>
    <w:p w14:paraId="365D7445">
      <w:pPr>
        <w:spacing w:after="60"/>
      </w:pPr>
    </w:p>
    <w:p w14:paraId="580FCEAB">
      <w:pPr>
        <w:spacing w:after="120"/>
        <w:jc w:val="both"/>
      </w:pPr>
      <w:r>
        <w:rPr>
          <w:rFonts w:ascii="微软雅黑" w:hAnsi="微软雅黑" w:eastAsia="微软雅黑" w:cs="微软雅黑"/>
          <w:sz w:val="22"/>
          <w:szCs w:val="22"/>
        </w:rPr>
        <w:t>第四，系统性的实验设计让我深刻体会到了「基础设施→工具集成→业务应用」的技术进化路径。从环境配置到Stata集成，再到实际的回归分析应用，每一步都是后续工作的基础。MCP作为连接AI与工具的桥梁，其价值在这一进化过程中得到了充分体现。</w:t>
      </w:r>
    </w:p>
    <w:p w14:paraId="6DCDD120">
      <w:pPr>
        <w:spacing w:after="60"/>
      </w:pPr>
    </w:p>
    <w:p w14:paraId="5760CA00">
      <w:pPr>
        <w:spacing w:after="120"/>
        <w:jc w:val="both"/>
      </w:pPr>
      <w:r>
        <w:rPr>
          <w:rFonts w:ascii="微软雅黑" w:hAnsi="微软雅黑" w:eastAsia="微软雅黑" w:cs="微软雅黑"/>
          <w:sz w:val="22"/>
          <w:szCs w:val="22"/>
        </w:rPr>
        <w:t>第五，本次实验也让我意识到实际工作中常常需要应对各种意料之外的技术挑战。从SSL证书问题到权限控制，从PowerShell语法差异到Git认证失败，每一个问题都需要具备良好的故障排查能力和工程应变技巧。这些经历对我未来的学习和工作都是宝贵的经验。</w:t>
      </w:r>
    </w:p>
    <w:p w14:paraId="34F4DED6">
      <w:pPr>
        <w:spacing w:after="60"/>
      </w:pPr>
    </w:p>
    <w:p w14:paraId="2293D7EE">
      <w:pPr>
        <w:spacing w:after="120"/>
        <w:jc w:val="both"/>
      </w:pPr>
      <w:r>
        <w:rPr>
          <w:rFonts w:ascii="微软雅黑" w:hAnsi="微软雅黑" w:eastAsia="微软雅黑" w:cs="微软雅黑"/>
          <w:sz w:val="22"/>
          <w:szCs w:val="22"/>
        </w:rPr>
        <w:t>总结而言，本次实验涵盖了从MCP基础服务配置、数据采集、Stata集成到计量分析的完整技术栈。通过实践，我不仅掌握了MCP服务的配置和使用方法，还学会了将专业统计软件接入AI工作流的方法。这为未来更复杂的金融科技项目开发奠定了坚实基础。</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42A6E">
    <w:pPr>
      <w:pBdr>
        <w:top w:val="single" w:color="2E75B6" w:sz="6" w:space="1"/>
      </w:pBdr>
      <w:jc w:val="center"/>
    </w:pPr>
    <w:r>
      <w:rPr>
        <w:rFonts w:ascii="微软雅黑" w:hAnsi="微软雅黑" w:eastAsia="微软雅黑" w:cs="微软雅黑"/>
        <w:color w:val="888888"/>
        <w:sz w:val="18"/>
        <w:szCs w:val="18"/>
      </w:rPr>
      <w:t xml:space="preserve">第 </w:t>
    </w:r>
    <w:r>
      <w:rPr>
        <w:rFonts w:ascii="微软雅黑" w:hAnsi="微软雅黑" w:eastAsia="微软雅黑" w:cs="微软雅黑"/>
        <w:color w:val="888888"/>
        <w:sz w:val="18"/>
        <w:szCs w:val="18"/>
      </w:rPr>
      <w:fldChar w:fldCharType="begin"/>
    </w:r>
    <w:r>
      <w:rPr>
        <w:rFonts w:ascii="微软雅黑" w:hAnsi="微软雅黑" w:eastAsia="微软雅黑" w:cs="微软雅黑"/>
        <w:color w:val="888888"/>
        <w:sz w:val="18"/>
        <w:szCs w:val="18"/>
      </w:rPr>
      <w:instrText xml:space="preserve">PAGE</w:instrText>
    </w:r>
    <w:r>
      <w:rPr>
        <w:rFonts w:ascii="微软雅黑" w:hAnsi="微软雅黑" w:eastAsia="微软雅黑" w:cs="微软雅黑"/>
        <w:color w:val="888888"/>
        <w:sz w:val="18"/>
        <w:szCs w:val="18"/>
      </w:rPr>
      <w:fldChar w:fldCharType="separate"/>
    </w:r>
    <w:r>
      <w:rPr>
        <w:rFonts w:ascii="微软雅黑" w:hAnsi="微软雅黑" w:eastAsia="微软雅黑" w:cs="微软雅黑"/>
        <w:color w:val="888888"/>
        <w:sz w:val="18"/>
        <w:szCs w:val="18"/>
      </w:rPr>
      <w:fldChar w:fldCharType="end"/>
    </w:r>
    <w:r>
      <w:rPr>
        <w:rFonts w:ascii="微软雅黑" w:hAnsi="微软雅黑" w:eastAsia="微软雅黑" w:cs="微软雅黑"/>
        <w:color w:val="888888"/>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4DAA6">
    <w:pPr>
      <w:pBdr>
        <w:bottom w:val="single" w:color="2E75B6" w:sz="6" w:space="1"/>
      </w:pBdr>
      <w:jc w:val="right"/>
    </w:pPr>
    <w:r>
      <w:rPr>
        <w:rFonts w:ascii="微软雅黑" w:hAnsi="微软雅黑" w:eastAsia="微软雅黑" w:cs="微软雅黑"/>
        <w:color w:val="888888"/>
        <w:sz w:val="18"/>
        <w:szCs w:val="18"/>
      </w:rPr>
      <w:t>智慧银行综合实验 - 第二次实验报告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documentProtection w:enforcement="0"/>
  <w:compat>
    <w:useFELayout/>
    <w:compatSetting w:name="compatibilityMode" w:uri="http://schemas.microsoft.com/office/word" w:val="15"/>
  </w:compat>
  <w:rsids>
    <w:rsidRoot w:val="00000000"/>
    <w:rsid w:val="3AAD4200"/>
    <w:rsid w:val="3C1512A5"/>
    <w:rsid w:val="4C894F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240"/>
      <w:outlineLvl w:val="0"/>
    </w:pPr>
    <w:rPr>
      <w:rFonts w:ascii="微软雅黑" w:hAnsi="微软雅黑" w:eastAsia="微软雅黑" w:cs="微软雅黑"/>
      <w:b/>
      <w:bCs/>
      <w:color w:val="1F4E79"/>
      <w:sz w:val="32"/>
      <w:szCs w:val="32"/>
    </w:rPr>
  </w:style>
  <w:style w:type="paragraph" w:styleId="3">
    <w:name w:val="heading 2"/>
    <w:next w:val="1"/>
    <w:qFormat/>
    <w:uiPriority w:val="0"/>
    <w:pPr>
      <w:spacing w:before="240" w:after="180"/>
      <w:outlineLvl w:val="1"/>
    </w:pPr>
    <w:rPr>
      <w:rFonts w:ascii="微软雅黑" w:hAnsi="微软雅黑" w:eastAsia="微软雅黑" w:cs="微软雅黑"/>
      <w:b/>
      <w:bCs/>
      <w:color w:val="2E75B6"/>
      <w:sz w:val="28"/>
      <w:szCs w:val="28"/>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3">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微软雅黑" w:hAnsi="微软雅黑" w:eastAsia="微软雅黑" w:cs="微软雅黑"/>
      <w:sz w:val="20"/>
      <w:szCs w:val="20"/>
    </w:rPr>
  </w:style>
  <w:style w:type="paragraph" w:styleId="9">
    <w:name w:val="foot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微软雅黑" w:hAnsi="微软雅黑" w:eastAsia="微软雅黑" w:cs="微软雅黑"/>
      <w:sz w:val="22"/>
      <w:szCs w:val="22"/>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3373</Words>
  <Characters>8132</Characters>
  <TotalTime>0</TotalTime>
  <ScaleCrop>false</ScaleCrop>
  <LinksUpToDate>false</LinksUpToDate>
  <CharactersWithSpaces>8943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2026-06-27T02:12:00Z</dcterms:created>
  <dc:creator>Un-named</dc:creator>
  <cp:lastModifiedBy>。。。。</cp:lastModifiedBy>
  <dcterms:modified xsi:type="dcterms:W3CDTF">2026-06-27T05:21:32Z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eyJoZGlkIjoiNzk2YmEwNzgzNDc0YjU2NDI1NTBmZTc0NzU1MDQzMjAiLCJ1c2VySWQiOiI2MTU0Mzc5NjkifQ==</vt:lpwstr>
  </property>
  <property fmtid="{D5CDD505-2E9C-101B-9397-08002B2CF9AE}" pid="3" name="KSOProductBuildVer">
    <vt:lpwstr>2052-12.1.0.26895</vt:lpwstr>
  </property>
  <property fmtid="{D5CDD505-2E9C-101B-9397-08002B2CF9AE}" pid="4" name="ICV">
    <vt:lpwstr>18E59EFCBCA1456788D7DAA47818386B_12</vt:lpwstr>
  </property>
</Properties>
</file>