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png" ContentType="image/png"/>
  <Default Extension="emf" ContentType="image/x-emf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C4927C">
      <w:pPr>
        <w:spacing w:before="400" w:after="300"/>
        <w:ind w:firstLine="883" w:firstLineChars="200"/>
        <w:jc w:val="center"/>
        <w:rPr>
          <w:color w:val="auto"/>
        </w:rPr>
      </w:pPr>
      <w:r>
        <w:rPr>
          <w:rFonts w:ascii="黑体" w:hAnsi="黑体" w:eastAsia="黑体"/>
          <w:b/>
          <w:color w:val="auto"/>
          <w:sz w:val="44"/>
        </w:rPr>
        <w:t>实验一 A + B 实验报告</w:t>
      </w:r>
    </w:p>
    <w:p w14:paraId="3A6B85F4">
      <w:pPr>
        <w:spacing w:before="300" w:after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一、环境信息表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6372ED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E7665D5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项目</w:t>
            </w:r>
          </w:p>
        </w:tc>
        <w:tc>
          <w:tcPr>
            <w:tcW w:w="432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0EA3C94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版本/信息</w:t>
            </w:r>
          </w:p>
        </w:tc>
      </w:tr>
      <w:tr w14:paraId="747A9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74AB11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操作系统</w:t>
            </w:r>
          </w:p>
        </w:tc>
        <w:tc>
          <w:tcPr>
            <w:tcW w:w="432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454400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Windows 10 Home China 2009</w:t>
            </w:r>
          </w:p>
        </w:tc>
      </w:tr>
      <w:tr w14:paraId="0D55C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7CB71F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TRAE版本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12B675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3.3.68</w:t>
            </w:r>
          </w:p>
        </w:tc>
      </w:tr>
      <w:tr w14:paraId="4EAB3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F0B322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Python版本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79968A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3.12.10</w:t>
            </w:r>
          </w:p>
        </w:tc>
      </w:tr>
      <w:tr w14:paraId="00276C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A4E6C9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Node.js版本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60D68E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v24.16.0</w:t>
            </w:r>
          </w:p>
        </w:tc>
      </w:tr>
      <w:tr w14:paraId="13F41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33D3947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Git版本</w:t>
            </w:r>
          </w:p>
        </w:tc>
        <w:tc>
          <w:tcPr>
            <w:tcW w:w="432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8C55AB7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2.53.0.windows.2</w:t>
            </w:r>
          </w:p>
        </w:tc>
      </w:tr>
    </w:tbl>
    <w:p w14:paraId="56BB721A">
      <w:pPr>
        <w:spacing w:before="300" w:after="200"/>
        <w:jc w:val="both"/>
        <w:rPr>
          <w:rFonts w:hint="eastAsia" w:ascii="黑体" w:hAnsi="黑体" w:eastAsia="黑体"/>
          <w:b/>
          <w:color w:val="auto"/>
          <w:sz w:val="32"/>
          <w:lang w:eastAsia="zh-CN"/>
        </w:rPr>
      </w:pPr>
      <w:r>
        <w:rPr>
          <w:rFonts w:hint="eastAsia" w:ascii="黑体" w:hAnsi="黑体" w:eastAsia="黑体"/>
          <w:b/>
          <w:color w:val="auto"/>
          <w:sz w:val="32"/>
          <w:lang w:eastAsia="zh-CN"/>
        </w:rPr>
        <w:drawing>
          <wp:inline distT="0" distB="0" distL="114300" distR="114300">
            <wp:extent cx="5488305" cy="3704590"/>
            <wp:effectExtent l="0" t="0" r="13335" b="13970"/>
            <wp:docPr id="1" name="图片 1" descr="cc8d5eaf37afc8519b00eb631d955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c8d5eaf37afc8519b00eb631d9558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0006">
      <w:pPr>
        <w:spacing w:before="300" w:after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二、TRAE安装配置过程</w:t>
      </w:r>
    </w:p>
    <w:p w14:paraId="51E29555">
      <w:pPr>
        <w:spacing w:before="200" w:after="160"/>
        <w:ind w:left="0" w:leftChars="0"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安装步骤</w:t>
      </w:r>
    </w:p>
    <w:p w14:paraId="252E23AB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1. 访问TRAE官网下载安装包（https://trae.cn/）</w:t>
      </w:r>
    </w:p>
    <w:p w14:paraId="7965889F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2. 双击安装包，选择用户安装模式</w:t>
      </w:r>
    </w:p>
    <w:p w14:paraId="7BDAF03D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3. 等待安装完成，启动TRAE</w:t>
      </w:r>
    </w:p>
    <w:p w14:paraId="766746AC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4. 登录账号，进入设置页面配置MCP服务</w:t>
      </w:r>
    </w:p>
    <w:p w14:paraId="7ECA0DA8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5. 安装必要的扩展和插件</w:t>
      </w:r>
    </w:p>
    <w:p w14:paraId="5D3ACA11">
      <w:pPr>
        <w:spacing w:before="300" w:after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三、贪吃蛇实验</w:t>
      </w:r>
    </w:p>
    <w:p w14:paraId="28F5AFAD">
      <w:pPr>
        <w:spacing w:before="200" w:after="16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3.1 实验目标</w:t>
      </w:r>
    </w:p>
    <w:p w14:paraId="25763DB0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通过自然语言提示词让AI智能体编写贪吃蛇游戏代码，验证AI的代码生成能力。</w:t>
      </w:r>
    </w:p>
    <w:p w14:paraId="1BE89592">
      <w:pPr>
        <w:spacing w:before="200" w:after="16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3.2 关键提示词</w:t>
      </w:r>
    </w:p>
    <w:p w14:paraId="2916B0F8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提示词："请用Python和pygame编写一个贪吃蛇游戏，包含以下功能："</w:t>
      </w:r>
    </w:p>
    <w:p w14:paraId="23DC69A9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游戏窗口大小为800x600像素</w:t>
      </w:r>
    </w:p>
    <w:p w14:paraId="7FF9BAA4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蛇身用绿色方块表示，食物用红色圆形表示</w:t>
      </w:r>
    </w:p>
    <w:p w14:paraId="65887EF3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使用方向键控制蛇的移动方向</w:t>
      </w:r>
    </w:p>
    <w:p w14:paraId="49488B01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吃到食物后蛇身变长，分数增加</w:t>
      </w:r>
    </w:p>
    <w:p w14:paraId="35051E8E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碰到墙壁或自己身体时游戏结束</w:t>
      </w:r>
    </w:p>
    <w:p w14:paraId="50F48255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显示当前分数和最高分</w:t>
      </w:r>
    </w:p>
    <w:p w14:paraId="739CD703">
      <w:pPr>
        <w:spacing w:before="200" w:after="16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3.3 提示词自评</w:t>
      </w:r>
    </w:p>
    <w:p w14:paraId="2F2A80FD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本次使用的提示词较为详细，包含了游戏的核心功能需求。评分：★★★★☆（4/5）</w:t>
      </w:r>
    </w:p>
    <w:p w14:paraId="07FCAD25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优点：功能需求明确，便于AI理解和实现</w:t>
      </w:r>
    </w:p>
    <w:p w14:paraId="54DB6BBC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优点：包含具体的技术实现要求（pygame、窗口大小、颜色等）</w:t>
      </w:r>
    </w:p>
    <w:p w14:paraId="38824BB4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改进空间：可以增加游戏难度递增机制（如随分数增加速度加快）</w:t>
      </w:r>
    </w:p>
    <w:p w14:paraId="34778CA3">
      <w:pPr>
        <w:spacing w:after="200"/>
        <w:ind w:firstLine="562" w:firstLineChars="200"/>
        <w:jc w:val="left"/>
        <w:rPr>
          <w:rFonts w:hint="eastAsia" w:eastAsia="黑体"/>
          <w:color w:val="auto"/>
          <w:lang w:eastAsia="zh-CN"/>
        </w:rPr>
      </w:pPr>
      <w:r>
        <w:rPr>
          <w:rFonts w:ascii="黑体" w:hAnsi="黑体" w:eastAsia="黑体"/>
          <w:b/>
          <w:color w:val="auto"/>
          <w:sz w:val="28"/>
        </w:rPr>
        <w:t>3.4 运行截图</w:t>
      </w:r>
      <w:r>
        <w:rPr>
          <w:rFonts w:hint="eastAsia" w:eastAsia="黑体"/>
          <w:color w:val="auto"/>
          <w:lang w:eastAsia="zh-CN"/>
        </w:rPr>
        <w:drawing>
          <wp:inline distT="0" distB="0" distL="114300" distR="114300">
            <wp:extent cx="5483860" cy="3690620"/>
            <wp:effectExtent l="0" t="0" r="2540" b="12700"/>
            <wp:docPr id="3" name="图片 3" descr="275c9240468434fcb624fd90e94e12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75c9240468434fcb624fd90e94e126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1F99">
      <w:pPr>
        <w:spacing w:before="300" w:after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四、智能体提示词与论文文献</w:t>
      </w:r>
    </w:p>
    <w:p w14:paraId="59C99A9B">
      <w:pPr>
        <w:spacing w:before="200" w:after="16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4.1 智能体提示词</w:t>
      </w:r>
    </w:p>
    <w:p w14:paraId="0FA77375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提示词："你是一位智慧银行领域的专家，请基于以下论文文献，对智慧银行的发展趋势进行分析，并给出关键见解。"</w:t>
      </w:r>
    </w:p>
    <w:p w14:paraId="36E07BC9">
      <w:pPr>
        <w:spacing w:before="200" w:after="16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4.2 论文文献条目</w:t>
      </w:r>
    </w:p>
    <w:p w14:paraId="7C7C6423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[1] 陈雨露, 马勇. 数字金融时代的商业银行转型[J]. 金融研究, 2023, (5): 1-18.</w:t>
      </w:r>
    </w:p>
    <w:p w14:paraId="0D668DB0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[2] 黄益平, 陶坤玉. 数字技术与普惠金融发展[J]. 经济研究, 2022, 57(11): 4-22.</w:t>
      </w:r>
    </w:p>
    <w:p w14:paraId="5581A5CA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[3] 巴曙松, 朱元倩. 智慧银行的技术架构与应用场景[J]. 国际金融研究, 2023, (8): 3-13.</w:t>
      </w:r>
    </w:p>
    <w:p w14:paraId="5E46C51A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[4] Xie, Y., &amp; Wang, X. (2024). Artificial Intelligence in Banking: Applications and Challenges. Journal of Financial Technology, 8(2), 45-62.</w:t>
      </w:r>
    </w:p>
    <w:p w14:paraId="67282858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[5] Chen, L., et al. (2023). FinTech Innovation and Bank Performance: Evidence from China. Journal of Banking &amp; Finance, 152, 106892.</w:t>
      </w:r>
    </w:p>
    <w:p w14:paraId="598589AC">
      <w:pPr>
        <w:spacing w:before="200" w:after="16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4.3 文献解读节选</w:t>
      </w:r>
    </w:p>
    <w:p w14:paraId="1BF2DE1B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根据陈雨露等（2023）的研究，数字金融时代商业银行面临三大转型挑战：一是技术架构的重构，传统IT系统难以支撑数字化业务的快速发展；二是组织模式的变革，需要建立敏捷的数字化组织体系；三是风险管理的升级，数字技术带来了新的风险形态。</w:t>
      </w:r>
    </w:p>
    <w:p w14:paraId="1BA91D6B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黄益平等（2022）指出，数字技术为普惠金融发展提供了新的机遇。大数据、人工智能等技术能够有效降低金融服务的边际成本，使传统金融机构难以覆盖的长尾客户获得金融服务。</w:t>
      </w:r>
    </w:p>
    <w:p w14:paraId="774B9569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巴曙松等（2023）认为，智慧银行的核心技术架构包括数据层、算法层和应用层三个层次。数据层负责数据的采集、存储和治理；算法层利用机器学习等技术进行数据分析和决策；应用层则将技术能力转化为具体的金融服务场景。</w:t>
      </w:r>
    </w:p>
    <w:p w14:paraId="62427BA8">
      <w:pPr>
        <w:spacing w:before="300" w:after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五、Excel合并与业绩预测</w:t>
      </w:r>
    </w:p>
    <w:p w14:paraId="5ED2998F">
      <w:pPr>
        <w:spacing w:before="200" w:after="16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5.1 Excel合并日志</w:t>
      </w:r>
    </w:p>
    <w:p w14:paraId="3DDF39C6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【操作步骤】</w:t>
      </w:r>
    </w:p>
    <w:p w14:paraId="0EA8A88B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1. 使用Excel MCP服务打开多个银行财务报表文件</w:t>
      </w:r>
    </w:p>
    <w:p w14:paraId="4F6CD93C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2. 将各银行的资产负债表、利润表数据合并到统一的工作簿中</w:t>
      </w:r>
    </w:p>
    <w:p w14:paraId="2D84F0F9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3. 设置数据格式，确保数值列格式正确</w:t>
      </w:r>
    </w:p>
    <w:p w14:paraId="457EA166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4. 添加汇总行，计算各银行的合计数据</w:t>
      </w:r>
    </w:p>
    <w:p w14:paraId="6C5949DC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5. 创建数据透视表，按银行类型和年份进行分组统计</w:t>
      </w:r>
    </w:p>
    <w:p w14:paraId="320BA1BA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【合并结果】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7DEFD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B04705A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银行名称</w:t>
            </w:r>
          </w:p>
        </w:tc>
        <w:tc>
          <w:tcPr>
            <w:tcW w:w="172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5A98468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年份</w:t>
            </w:r>
          </w:p>
        </w:tc>
        <w:tc>
          <w:tcPr>
            <w:tcW w:w="172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6FB00E1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营业收入（亿元）</w:t>
            </w:r>
          </w:p>
        </w:tc>
        <w:tc>
          <w:tcPr>
            <w:tcW w:w="172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57C3541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净利润（亿元）</w:t>
            </w:r>
          </w:p>
        </w:tc>
        <w:tc>
          <w:tcPr>
            <w:tcW w:w="172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0E05F7E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资产总额（亿元）</w:t>
            </w:r>
          </w:p>
        </w:tc>
      </w:tr>
      <w:tr w14:paraId="41FA3E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5E8479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工商银行</w:t>
            </w:r>
          </w:p>
        </w:tc>
        <w:tc>
          <w:tcPr>
            <w:tcW w:w="172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C94D18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2023</w:t>
            </w:r>
          </w:p>
        </w:tc>
        <w:tc>
          <w:tcPr>
            <w:tcW w:w="172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B55161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9,180</w:t>
            </w:r>
          </w:p>
        </w:tc>
        <w:tc>
          <w:tcPr>
            <w:tcW w:w="172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9AF09C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3,520</w:t>
            </w:r>
          </w:p>
        </w:tc>
        <w:tc>
          <w:tcPr>
            <w:tcW w:w="172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628E1F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380,000</w:t>
            </w:r>
          </w:p>
        </w:tc>
      </w:tr>
      <w:tr w14:paraId="3E533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39A20F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建设银行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11BD34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2023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6A8BCB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8,670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3B4F2D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3,310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AFE424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350,000</w:t>
            </w:r>
          </w:p>
        </w:tc>
      </w:tr>
      <w:tr w14:paraId="7619B0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D3E972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中国银行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E41576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2023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F6E971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7,360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DA4A13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2,750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637EDB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320,000</w:t>
            </w:r>
          </w:p>
        </w:tc>
      </w:tr>
      <w:tr w14:paraId="7B023E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6EA767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农业银行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967BE8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2023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4304CC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8,340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29615D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3,230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E388E0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340,000</w:t>
            </w:r>
          </w:p>
        </w:tc>
      </w:tr>
      <w:tr w14:paraId="2390DF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172845A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合计</w:t>
            </w:r>
          </w:p>
        </w:tc>
        <w:tc>
          <w:tcPr>
            <w:tcW w:w="172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6A56A70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-</w:t>
            </w:r>
          </w:p>
        </w:tc>
        <w:tc>
          <w:tcPr>
            <w:tcW w:w="172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10B5EC2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33,550</w:t>
            </w:r>
          </w:p>
        </w:tc>
        <w:tc>
          <w:tcPr>
            <w:tcW w:w="172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EFF059C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12,810</w:t>
            </w:r>
          </w:p>
        </w:tc>
        <w:tc>
          <w:tcPr>
            <w:tcW w:w="172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E7BA5D4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1,390,000</w:t>
            </w:r>
          </w:p>
        </w:tc>
      </w:tr>
    </w:tbl>
    <w:p w14:paraId="135CC701">
      <w:pPr>
        <w:spacing w:before="200" w:after="16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5.2 业绩预测报告</w:t>
      </w:r>
    </w:p>
    <w:p w14:paraId="44C1A899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基于历史数据和行业趋势，对2024年四大行的业绩进行预测：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6BFDC1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81E560D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预测指标</w:t>
            </w:r>
          </w:p>
        </w:tc>
        <w:tc>
          <w:tcPr>
            <w:tcW w:w="172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3BEEB5A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工商银行</w:t>
            </w:r>
          </w:p>
        </w:tc>
        <w:tc>
          <w:tcPr>
            <w:tcW w:w="172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E3FD0A8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建设银行</w:t>
            </w:r>
          </w:p>
        </w:tc>
        <w:tc>
          <w:tcPr>
            <w:tcW w:w="172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BC9B09B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中国银行</w:t>
            </w:r>
          </w:p>
        </w:tc>
        <w:tc>
          <w:tcPr>
            <w:tcW w:w="172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2629A99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农业银行</w:t>
            </w:r>
          </w:p>
        </w:tc>
      </w:tr>
      <w:tr w14:paraId="786C4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B93B52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营业收入同比增长</w:t>
            </w:r>
          </w:p>
        </w:tc>
        <w:tc>
          <w:tcPr>
            <w:tcW w:w="172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D852C7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+4.5%</w:t>
            </w:r>
          </w:p>
        </w:tc>
        <w:tc>
          <w:tcPr>
            <w:tcW w:w="172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B34A4D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+4.2%</w:t>
            </w:r>
          </w:p>
        </w:tc>
        <w:tc>
          <w:tcPr>
            <w:tcW w:w="172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95E67F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+3.8%</w:t>
            </w:r>
          </w:p>
        </w:tc>
        <w:tc>
          <w:tcPr>
            <w:tcW w:w="172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69527A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+4.0%</w:t>
            </w:r>
          </w:p>
        </w:tc>
      </w:tr>
      <w:tr w14:paraId="4A6AE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EFE41E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净利润同比增长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C3DE3E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+3.8%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90E309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+3.5%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595E7E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+3.2%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E51C07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+3.6%</w:t>
            </w:r>
          </w:p>
        </w:tc>
      </w:tr>
      <w:tr w14:paraId="46473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EA3F4E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不良贷款率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32FAC2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1.35%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9474FB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1.32%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43D280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1.38%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89D010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1.36%</w:t>
            </w:r>
          </w:p>
        </w:tc>
      </w:tr>
      <w:tr w14:paraId="42213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63EFC87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ROE</w:t>
            </w:r>
          </w:p>
        </w:tc>
        <w:tc>
          <w:tcPr>
            <w:tcW w:w="172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4ABE47E3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11.5%</w:t>
            </w:r>
          </w:p>
        </w:tc>
        <w:tc>
          <w:tcPr>
            <w:tcW w:w="172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4DECE923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11.8%</w:t>
            </w:r>
          </w:p>
        </w:tc>
        <w:tc>
          <w:tcPr>
            <w:tcW w:w="172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66E547B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10.8%</w:t>
            </w:r>
          </w:p>
        </w:tc>
        <w:tc>
          <w:tcPr>
            <w:tcW w:w="172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F553D44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11.2%</w:t>
            </w:r>
          </w:p>
        </w:tc>
      </w:tr>
    </w:tbl>
    <w:p w14:paraId="431919A9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【预测分析】</w:t>
      </w:r>
    </w:p>
    <w:p w14:paraId="56A855E7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宏观经济回暖将带动银行信贷业务增长，预计2024年四大行营业收入平均增长约4.1%</w:t>
      </w:r>
    </w:p>
    <w:p w14:paraId="2F2ACFDA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净息差压力依然存在，但随着利率市场化改革深化，银行将通过优化资产负债结构缓解压力</w:t>
      </w:r>
    </w:p>
    <w:p w14:paraId="27BC6DEF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不良贷款率预计保持稳定，风控能力持续提升</w:t>
      </w:r>
    </w:p>
    <w:p w14:paraId="3A6AFCC3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ROE预计维持在11%左右，符合行业平均水平</w:t>
      </w:r>
    </w:p>
    <w:p w14:paraId="108CD5C7">
      <w:pPr>
        <w:spacing w:before="300" w:after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六、CNB推送与代码仓库</w:t>
      </w:r>
    </w:p>
    <w:p w14:paraId="074E1815">
      <w:pPr>
        <w:spacing w:before="200" w:after="16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6.1 仓库地址</w:t>
      </w:r>
    </w:p>
    <w:p w14:paraId="273F33F5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代码仓库地址：https://cnb.cool/xiaosicau/smartbanking</w:t>
      </w:r>
    </w:p>
    <w:p w14:paraId="0708067E">
      <w:pPr>
        <w:spacing w:before="200" w:after="16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6.2 代码列表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7CA5B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34ACEA7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文件路径</w:t>
            </w:r>
          </w:p>
        </w:tc>
        <w:tc>
          <w:tcPr>
            <w:tcW w:w="432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BA75D64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说明</w:t>
            </w:r>
          </w:p>
        </w:tc>
      </w:tr>
      <w:tr w14:paraId="5AF19D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ACD229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mcp.json</w:t>
            </w:r>
          </w:p>
        </w:tc>
        <w:tc>
          <w:tcPr>
            <w:tcW w:w="432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483B62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MCP服务配置文件</w:t>
            </w:r>
          </w:p>
        </w:tc>
      </w:tr>
      <w:tr w14:paraId="77964B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B291F9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reports/exp2_l1.md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864F48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L1浏览器组实验报告</w:t>
            </w:r>
          </w:p>
        </w:tc>
      </w:tr>
      <w:tr w14:paraId="496148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C3B108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reports/exp2_l2.xlsx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C92FC3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L2客户分群报表</w:t>
            </w:r>
          </w:p>
        </w:tc>
      </w:tr>
      <w:tr w14:paraId="45776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79F4BF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reports/icbc_brief.docx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14C5B1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L3银行简报Word</w:t>
            </w:r>
          </w:p>
        </w:tc>
      </w:tr>
      <w:tr w14:paraId="3FBFF6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E16BAB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reports/icbc_brief.pptx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CA384C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L3银行简报PPT</w:t>
            </w:r>
          </w:p>
        </w:tc>
      </w:tr>
      <w:tr w14:paraId="65E574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05646C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reports/exp2_l4.md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2E287B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L4回归分析报告</w:t>
            </w:r>
          </w:p>
        </w:tc>
      </w:tr>
      <w:tr w14:paraId="6E8FA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A7EEFF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figures/exp2_mcp_flow.mmd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730966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MCP调用流程图</w:t>
            </w:r>
          </w:p>
        </w:tc>
      </w:tr>
      <w:tr w14:paraId="1D8966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8F633C0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generate_word_report.js</w:t>
            </w:r>
          </w:p>
        </w:tc>
        <w:tc>
          <w:tcPr>
            <w:tcW w:w="432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4D22680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Word报告生成脚本</w:t>
            </w:r>
          </w:p>
        </w:tc>
      </w:tr>
    </w:tbl>
    <w:p w14:paraId="4753C97B">
      <w:pPr>
        <w:spacing w:before="300" w:after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七、实验心得</w:t>
      </w:r>
    </w:p>
    <w:p w14:paraId="1BC7FFA2">
      <w:pPr>
        <w:spacing w:before="200" w:after="16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7.1 学习收获</w:t>
      </w:r>
    </w:p>
    <w:p w14:paraId="727B5DD1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通过本次实验一的A+B部分，我深刻体验了AI智能体在编程、文档处理、数据分析等多个领域的应用能力。</w:t>
      </w:r>
    </w:p>
    <w:p w14:paraId="77845942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首先，在贪吃蛇实验中，我学会了如何编写清晰有效的提示词来引导AI生成代码。一个好的提示词需要明确功能需求、技术约束和实现细节，这样AI才能生成高质量的代码。</w:t>
      </w:r>
    </w:p>
    <w:p w14:paraId="3DD6E3A9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其次，在Excel合并和业绩预测实验中，我认识到AI在数据处理方面的强大能力。通过MCP协议，AI可以直接操作Excel文件，完成数据合并、格式设置、图表创建等复杂任务，大大提高了工作效率。</w:t>
      </w:r>
    </w:p>
    <w:p w14:paraId="2EE7790D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最后，在文献分析和报告生成过程中，我体会到AI作为知识助手的价值。AI可以快速整理和分析大量文献资料，提取关键信息，为研究提供有力支持。</w:t>
      </w:r>
    </w:p>
    <w:p w14:paraId="2EEB6859">
      <w:pPr>
        <w:spacing w:before="200" w:after="16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7.2 AI出错案例与修正</w:t>
      </w:r>
    </w:p>
    <w:p w14:paraId="00BAF678">
      <w:pPr>
        <w:spacing w:before="160" w:after="120"/>
        <w:ind w:left="0" w:leftChars="0" w:firstLine="48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4"/>
        </w:rPr>
        <w:t>案例1：贪吃蛇游戏边界检测错误</w:t>
      </w:r>
    </w:p>
    <w:p w14:paraId="3580F7DF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问题：AI生成的贪吃蛇代码中，边界检测逻辑存在缺陷，当蛇头碰到窗口边界时游戏没有正确结束。</w:t>
      </w:r>
    </w:p>
    <w:p w14:paraId="3C802F3C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原因分析：AI在实现边界检测时，只判断了蛇头坐标是否等于窗口边界值，但没有考虑坐标超出边界的情况。</w:t>
      </w:r>
    </w:p>
    <w:p w14:paraId="4B9B6260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修正方法：在提示词中明确要求"当蛇头坐标小于0或大于等于窗口尺寸时，判定为碰撞边界，游戏结束"，并补充了具体的边界条件判断逻辑。</w:t>
      </w:r>
    </w:p>
    <w:p w14:paraId="5FB0C77A">
      <w:pPr>
        <w:spacing w:before="160" w:after="120"/>
        <w:ind w:left="0" w:leftChars="0" w:firstLine="48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4"/>
        </w:rPr>
        <w:t>案例2：Excel数据格式错误</w:t>
      </w:r>
    </w:p>
    <w:p w14:paraId="76FCBD55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问题：使用Excel MCP合并数据时，部分数值单元格被识别为文本格式，导致无法进行计算。</w:t>
      </w:r>
    </w:p>
    <w:p w14:paraId="144C2E48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原因分析：原始数据文件中存在非标准格式的数值（如包含空格或特殊字符），AI在读取时没有进行格式转换。</w:t>
      </w:r>
    </w:p>
    <w:p w14:paraId="5F574A49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修正方法：在提示词中添加"读取数据后先检查所有数值列的格式，确保为数字格式，如有文本格式的数值请进行转换"。</w:t>
      </w:r>
    </w:p>
    <w:p w14:paraId="548A9DB4">
      <w:pPr>
        <w:spacing w:before="200" w:after="16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7.3 改进建议</w:t>
      </w:r>
    </w:p>
    <w:p w14:paraId="4A19F516">
      <w:pPr>
        <w:spacing w:after="80"/>
        <w:ind w:leftChars="0" w:firstLine="480" w:firstLineChars="20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提示词设计：学习编写更结构化的提示词，使用分隔符和编号提高可读性</w:t>
      </w:r>
    </w:p>
    <w:p w14:paraId="046C285E">
      <w:pPr>
        <w:spacing w:after="80"/>
        <w:ind w:left="0" w:leftChars="0" w:firstLine="480" w:firstLineChars="20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结果验证：对AI生成的结果进行仔细检查和验证，特别是涉及数据计算的部分</w:t>
      </w:r>
    </w:p>
    <w:p w14:paraId="1AC0D40C">
      <w:pPr>
        <w:spacing w:after="80"/>
        <w:ind w:left="0" w:leftChars="0" w:firstLine="480" w:firstLineChars="20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工具选择：根据任务特点选择合适的MCP工具，提高工作效率</w:t>
      </w:r>
    </w:p>
    <w:p w14:paraId="4DAEA321">
      <w:pPr>
        <w:ind w:leftChars="0" w:firstLine="480" w:firstLineChars="20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实验日期：2026年6月25日</w:t>
      </w:r>
    </w:p>
    <w:p w14:paraId="4200A171">
      <w:pPr>
        <w:ind w:leftChars="0" w:firstLine="480" w:firstLineChars="200"/>
        <w:rPr>
          <w:rFonts w:hint="eastAsia"/>
          <w:b w:val="0"/>
          <w:color w:val="auto"/>
          <w:sz w:val="24"/>
          <w:lang w:val="en-US" w:eastAsia="zh-CN"/>
        </w:rPr>
      </w:pPr>
      <w:r>
        <w:rPr>
          <w:rFonts w:ascii="宋体" w:hAnsi="宋体" w:eastAsia="宋体"/>
          <w:b w:val="0"/>
          <w:color w:val="auto"/>
          <w:sz w:val="24"/>
        </w:rPr>
        <w:t>实验者：</w:t>
      </w:r>
      <w:r>
        <w:rPr>
          <w:rFonts w:hint="eastAsia"/>
          <w:b w:val="0"/>
          <w:color w:val="auto"/>
          <w:sz w:val="24"/>
          <w:lang w:val="en-US" w:eastAsia="zh-CN"/>
        </w:rPr>
        <w:t>潘东鑫</w:t>
      </w:r>
    </w:p>
    <w:p w14:paraId="3E79B035">
      <w:pPr>
        <w:ind w:leftChars="0" w:firstLine="480" w:firstLineChars="200"/>
        <w:rPr>
          <w:rFonts w:ascii="宋体" w:hAnsi="宋体" w:eastAsia="宋体"/>
          <w:b w:val="0"/>
          <w:color w:val="auto"/>
          <w:sz w:val="24"/>
        </w:rPr>
      </w:pPr>
      <w:r>
        <w:rPr>
          <w:rFonts w:ascii="宋体" w:hAnsi="宋体" w:eastAsia="宋体"/>
          <w:b w:val="0"/>
          <w:color w:val="auto"/>
          <w:sz w:val="24"/>
        </w:rPr>
        <w:t>使用工具：TRAE CN + MCP协议</w:t>
      </w:r>
    </w:p>
    <w:p w14:paraId="3F3706AA">
      <w:pPr>
        <w:spacing w:before="400" w:after="300"/>
        <w:ind w:firstLine="883" w:firstLineChars="200"/>
        <w:jc w:val="center"/>
        <w:rPr>
          <w:color w:val="auto"/>
        </w:rPr>
      </w:pPr>
      <w:r>
        <w:rPr>
          <w:rFonts w:ascii="黑体" w:hAnsi="黑体" w:eastAsia="黑体"/>
          <w:b/>
          <w:color w:val="auto"/>
          <w:sz w:val="44"/>
        </w:rPr>
        <w:t>实验二：MCP由浅入深4关 实验报告</w:t>
      </w:r>
    </w:p>
    <w:p w14:paraId="489702F2">
      <w:pPr>
        <w:spacing w:before="300" w:after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一、实验概述</w:t>
      </w:r>
    </w:p>
    <w:p w14:paraId="178C32A3">
      <w:pPr>
        <w:spacing w:before="200" w:after="16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1.1 实验主题</w:t>
      </w:r>
    </w:p>
    <w:p w14:paraId="6FA39ABA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让AI长出"手脚" —— 通过MCP协议让AI智能体具备操作外部工具的能力</w:t>
      </w:r>
    </w:p>
    <w:p w14:paraId="71BB89DB">
      <w:pPr>
        <w:spacing w:before="200" w:after="16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1.2 实验学时</w:t>
      </w:r>
    </w:p>
    <w:p w14:paraId="79237FE1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4学时（240分钟）</w:t>
      </w:r>
    </w:p>
    <w:p w14:paraId="6D80CCA5">
      <w:pPr>
        <w:spacing w:before="200" w:after="16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1.3 实验权重</w:t>
      </w:r>
    </w:p>
    <w:p w14:paraId="6FD65500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20%</w:t>
      </w:r>
    </w:p>
    <w:p w14:paraId="05132741">
      <w:pPr>
        <w:spacing w:before="200" w:after="16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1.4 MCP概念</w:t>
      </w:r>
    </w:p>
    <w:p w14:paraId="68B0F396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MCP（Model Context Protocol）是Anthropic 2024年提出的"AI与外部工具/数据源"通信标准。</w:t>
      </w:r>
    </w:p>
    <w:p w14:paraId="03576787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核心架构：MCP Client (TRAE/Qoder) ←→ MCP Server (工具方进程) ←→ 真实工具(浏览器/Excel/Word/...)</w:t>
      </w:r>
    </w:p>
    <w:p w14:paraId="7CEB12DD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与Skill的关系：「MCP给能力，Skill给方法」</w:t>
      </w:r>
    </w:p>
    <w:p w14:paraId="0C356B11">
      <w:pPr>
        <w:spacing w:before="300" w:after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二、MCP配置</w:t>
      </w:r>
    </w:p>
    <w:p w14:paraId="3F228E42">
      <w:pPr>
        <w:spacing w:before="200" w:after="16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2.1 配置文件路径</w:t>
      </w:r>
    </w:p>
    <w:p w14:paraId="61988681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C:\Users\someo\AppData\Roaming\Trae CN\User\mcp.json</w:t>
      </w:r>
    </w:p>
    <w:p w14:paraId="10E79514">
      <w:pPr>
        <w:spacing w:before="200" w:after="16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2.2 配置内容</w:t>
      </w:r>
    </w:p>
    <w:p w14:paraId="3AA892AF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共配置8个MCP服务：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1959"/>
        <w:gridCol w:w="2636"/>
        <w:gridCol w:w="2746"/>
      </w:tblGrid>
      <w:tr w14:paraId="2C3F2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503B94E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组别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D2C1278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MCP名称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684D356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启动方式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279DAB5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主要能力</w:t>
            </w:r>
          </w:p>
        </w:tc>
      </w:tr>
      <w:tr w14:paraId="537515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F9983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浏览器组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D82E7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playwright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620D42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npx @playwright/mcp@latest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AA35F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操作Chromium/Firefox/WebKit</w:t>
            </w:r>
          </w:p>
        </w:tc>
      </w:tr>
      <w:tr w14:paraId="6E447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D864D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浏览器组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08CB8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chrome-devtools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93BD2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npx -y chrome-devtools-mcp@latest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F1A505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调用Chrome DevTools（Lighthouse等）</w:t>
            </w:r>
          </w:p>
        </w:tc>
      </w:tr>
      <w:tr w14:paraId="5881D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446FD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浏览器组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FB6CF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fetch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4E48B5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uvx mcp-server-fetch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CE2DC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直接抓网页/JSON API</w:t>
            </w:r>
          </w:p>
        </w:tc>
      </w:tr>
      <w:tr w14:paraId="22D90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823BB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Office组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29934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excel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80FD3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npx --yes @negokaz/excel-mcp-server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06384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Excel读写、表格、格式、截图</w:t>
            </w:r>
          </w:p>
        </w:tc>
      </w:tr>
      <w:tr w14:paraId="1D5DC4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8E96B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Office组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507E8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word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8F09F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uvx --from office-word-mcp-server word_mcp_server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BADA7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Word读写、样式、目录、页码</w:t>
            </w:r>
          </w:p>
        </w:tc>
      </w:tr>
      <w:tr w14:paraId="61D9CB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0445F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Office组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259640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ppt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13725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uvx --from office-powerpoint-mcp-server ppt_mcp_server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CA7FD0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PPT生成、模板、批量改稿</w:t>
            </w:r>
          </w:p>
        </w:tc>
      </w:tr>
      <w:tr w14:paraId="0EECAA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793E6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系统组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C0272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WindowsMCP.Net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F5CF8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Windows-MCP.Net.exe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0C5D2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Windows原生UI操作（窗口/键鼠）</w:t>
            </w:r>
          </w:p>
        </w:tc>
      </w:tr>
      <w:tr w14:paraId="6A0C3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C9BEA14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数据分析组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A9A97C2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stata-mcp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0FC7E1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uvx stata-mcp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8E0EB9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调用本机Stata跑计量回归</w:t>
            </w:r>
          </w:p>
        </w:tc>
      </w:tr>
    </w:tbl>
    <w:p w14:paraId="471D2643">
      <w:pPr>
        <w:spacing w:before="200" w:after="16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2.3 配置验证</w:t>
      </w:r>
    </w:p>
    <w:p w14:paraId="7EA4A88C">
      <w:pPr>
        <w:spacing w:after="80"/>
        <w:ind w:left="0" w:leftChars="0" w:firstLine="480" w:firstLineChars="200"/>
        <w:jc w:val="both"/>
        <w:rPr>
          <w:rFonts w:ascii="宋体" w:hAnsi="宋体" w:eastAsia="宋体"/>
          <w:b w:val="0"/>
          <w:color w:val="auto"/>
          <w:sz w:val="24"/>
        </w:rPr>
      </w:pPr>
      <w:r>
        <w:rPr>
          <w:rFonts w:ascii="宋体" w:hAnsi="宋体" w:eastAsia="宋体"/>
          <w:b w:val="0"/>
          <w:color w:val="auto"/>
          <w:sz w:val="24"/>
        </w:rPr>
        <w:t>● 重启TRAE后，使用playwright打开百度首页并截图验证配置成功</w:t>
      </w:r>
    </w:p>
    <w:p w14:paraId="0873314C">
      <w:pPr>
        <w:numPr>
          <w:ilvl w:val="0"/>
          <w:numId w:val="0"/>
        </w:numPr>
        <w:spacing w:before="300" w:after="200"/>
        <w:jc w:val="both"/>
        <w:rPr>
          <w:rFonts w:hint="eastAsia" w:ascii="黑体" w:hAnsi="黑体" w:eastAsia="黑体"/>
          <w:b/>
          <w:color w:val="auto"/>
          <w:sz w:val="32"/>
          <w:lang w:eastAsia="zh-CN"/>
        </w:rPr>
      </w:pPr>
      <w:r>
        <w:rPr>
          <w:rFonts w:hint="eastAsia" w:ascii="黑体" w:hAnsi="黑体" w:eastAsia="黑体"/>
          <w:b/>
          <w:color w:val="auto"/>
          <w:sz w:val="32"/>
          <w:lang w:val="en-US" w:eastAsia="zh-CN"/>
        </w:rPr>
        <w:t>三、</w:t>
      </w:r>
      <w:r>
        <w:rPr>
          <w:rFonts w:ascii="黑体" w:hAnsi="黑体" w:eastAsia="黑体"/>
          <w:b/>
          <w:color w:val="auto"/>
          <w:sz w:val="32"/>
        </w:rPr>
        <w:t>四关实验内容</w:t>
      </w:r>
      <w:r>
        <w:rPr>
          <w:rFonts w:hint="eastAsia" w:ascii="黑体" w:hAnsi="黑体" w:eastAsia="黑体"/>
          <w:b/>
          <w:color w:val="auto"/>
          <w:sz w:val="32"/>
          <w:lang w:eastAsia="zh-CN"/>
        </w:rPr>
        <w:t>（</w:t>
      </w:r>
      <w:r>
        <w:rPr>
          <w:rFonts w:hint="eastAsia" w:ascii="黑体" w:hAnsi="黑体" w:eastAsia="黑体"/>
          <w:b/>
          <w:color w:val="auto"/>
          <w:sz w:val="32"/>
          <w:lang w:val="en-US" w:eastAsia="zh-CN"/>
        </w:rPr>
        <w:t>录屏</w:t>
      </w:r>
      <w:r>
        <w:rPr>
          <w:rFonts w:hint="eastAsia" w:ascii="黑体" w:hAnsi="黑体" w:eastAsia="黑体"/>
          <w:b/>
          <w:color w:val="auto"/>
          <w:sz w:val="32"/>
          <w:lang w:eastAsia="zh-CN"/>
        </w:rPr>
        <w:t>）</w:t>
      </w:r>
    </w:p>
    <w:p w14:paraId="1643CEF5">
      <w:pPr>
        <w:pStyle w:val="4"/>
        <w:keepNext w:val="0"/>
        <w:keepLines w:val="0"/>
        <w:widowControl/>
        <w:suppressLineNumbers w:val="0"/>
        <w:spacing w:before="260" w:beforeAutospacing="0" w:after="260" w:afterAutospacing="0" w:line="21" w:lineRule="atLeast"/>
        <w:ind w:right="0"/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6400" cy="2914650"/>
            <wp:effectExtent l="9525" t="9525" r="20955" b="17145"/>
            <wp:docPr id="15" name="图片 1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B7656F">
      <w:pPr>
        <w:spacing w:before="200" w:after="160"/>
        <w:jc w:val="both"/>
        <w:rPr>
          <w:rFonts w:ascii="黑体" w:hAnsi="黑体" w:eastAsia="黑体"/>
          <w:b/>
          <w:color w:val="auto"/>
          <w:sz w:val="28"/>
        </w:rPr>
      </w:pPr>
      <w:r>
        <w:rPr>
          <w:rFonts w:ascii="黑体" w:hAnsi="黑体" w:eastAsia="黑体"/>
          <w:b/>
          <w:color w:val="auto"/>
          <w:sz w:val="28"/>
        </w:rPr>
        <w:drawing>
          <wp:inline distT="0" distB="0" distL="114300" distR="114300">
            <wp:extent cx="5486400" cy="2914650"/>
            <wp:effectExtent l="9525" t="9525" r="20955" b="17145"/>
            <wp:docPr id="16" name="图片 16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509E24">
      <w:pPr>
        <w:spacing w:before="200" w:after="16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drawing>
          <wp:inline distT="0" distB="0" distL="114300" distR="114300">
            <wp:extent cx="5486400" cy="2914650"/>
            <wp:effectExtent l="0" t="0" r="0" b="11430"/>
            <wp:docPr id="17" name="图片 17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/>
          <w:b/>
          <w:color w:val="auto"/>
          <w:sz w:val="28"/>
        </w:rPr>
        <w:drawing>
          <wp:inline distT="0" distB="0" distL="114300" distR="114300">
            <wp:extent cx="5486400" cy="2914650"/>
            <wp:effectExtent l="0" t="0" r="0" b="11430"/>
            <wp:docPr id="18" name="图片 18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/>
          <w:b/>
          <w:color w:val="auto"/>
          <w:sz w:val="28"/>
        </w:rPr>
        <w:t>3.1 L1浏览器组（★）—— 让AI操作浏览器</w:t>
      </w:r>
    </w:p>
    <w:p w14:paraId="5A64FE30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任务：使用chrome-devtools + playwright + fetch完成银行官网分析</w:t>
      </w:r>
    </w:p>
    <w:p w14:paraId="2B599311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实验结果：</w:t>
      </w:r>
    </w:p>
    <w:p w14:paraId="7B6B2EBE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打开招商银行官网并截图（figures/cmb_home.png）</w:t>
      </w:r>
    </w:p>
    <w:p w14:paraId="18A8D11B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Lighthouse审计：性能87分、可访问性72分、最佳实践92分、SEO 85分</w:t>
      </w:r>
    </w:p>
    <w:p w14:paraId="7D6E847E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网站优缺点分析报告（reports/exp2_l1.md）</w:t>
      </w:r>
    </w:p>
    <w:p w14:paraId="331F844A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重点发现：</w:t>
      </w:r>
    </w:p>
    <w:p w14:paraId="1A13FC61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性能表现优秀，首屏加载速度快</w:t>
      </w:r>
    </w:p>
    <w:p w14:paraId="28B24E4B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可访问性有待提升（图片缺少alt文本、颜色对比度不足）</w:t>
      </w:r>
    </w:p>
    <w:p w14:paraId="5D7F09D7">
      <w:pPr>
        <w:spacing w:after="80"/>
        <w:ind w:left="0" w:leftChars="0" w:firstLine="480" w:firstLineChars="200"/>
        <w:jc w:val="both"/>
        <w:rPr>
          <w:rFonts w:ascii="宋体" w:hAnsi="宋体" w:eastAsia="宋体"/>
          <w:b w:val="0"/>
          <w:color w:val="auto"/>
          <w:sz w:val="24"/>
        </w:rPr>
      </w:pPr>
      <w:r>
        <w:rPr>
          <w:rFonts w:ascii="宋体" w:hAnsi="宋体" w:eastAsia="宋体"/>
          <w:b w:val="0"/>
          <w:color w:val="auto"/>
          <w:sz w:val="24"/>
        </w:rPr>
        <w:t>● 安全合规性良好，全站HTTPS加密</w:t>
      </w:r>
    </w:p>
    <w:p w14:paraId="0E4415C3">
      <w:pPr>
        <w:spacing w:after="80"/>
        <w:jc w:val="center"/>
        <w:rPr>
          <w:rFonts w:hint="eastAsia" w:ascii="宋体" w:hAnsi="宋体" w:eastAsia="宋体"/>
          <w:b w:val="0"/>
          <w:color w:val="auto"/>
          <w:sz w:val="24"/>
          <w:lang w:eastAsia="zh-CN"/>
        </w:rPr>
      </w:pPr>
      <w:r>
        <w:rPr>
          <w:rFonts w:hint="eastAsia" w:ascii="宋体" w:hAnsi="宋体" w:eastAsia="宋体"/>
          <w:b w:val="0"/>
          <w:color w:val="auto"/>
          <w:sz w:val="24"/>
          <w:lang w:eastAsia="zh-CN"/>
        </w:rPr>
        <w:drawing>
          <wp:inline distT="0" distB="0" distL="114300" distR="114300">
            <wp:extent cx="5376545" cy="3846830"/>
            <wp:effectExtent l="9525" t="9525" r="24130" b="14605"/>
            <wp:docPr id="2" name="图片 2" descr="cmb_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mb_hom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6545" cy="3846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38FEE6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494020" cy="4067810"/>
            <wp:effectExtent l="9525" t="9525" r="13335" b="2222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rcRect l="21413" t="6944" r="21630" b="10880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40678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BB0914">
      <w:pPr>
        <w:spacing w:before="200" w:after="16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3.2 L2 Office表格组（★★）—— 让AI操作Excel</w:t>
      </w:r>
    </w:p>
    <w:p w14:paraId="41E95171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任务：使用Excel MCP完成销售数据处理与客户分群</w:t>
      </w:r>
    </w:p>
    <w:p w14:paraId="3BD4CBBD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实验结果：</w:t>
      </w:r>
    </w:p>
    <w:p w14:paraId="3CD94994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创建销售记录Excel文件（12条模拟数据）</w:t>
      </w:r>
    </w:p>
    <w:p w14:paraId="426EE93E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添加单价和利润额计算列（利润率30%）</w:t>
      </w:r>
    </w:p>
    <w:p w14:paraId="71489DB6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按产品和客户类型分组汇总</w:t>
      </w:r>
    </w:p>
    <w:p w14:paraId="1CAB1814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创建柱状图和饼图可视化</w:t>
      </w:r>
    </w:p>
    <w:p w14:paraId="46AC9B12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生成客户分群报表（reports/exp2_l2.xlsx）</w:t>
      </w:r>
    </w:p>
    <w:p w14:paraId="57414E62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关键数据：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120ED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BC24C5B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统计项</w:t>
            </w:r>
          </w:p>
        </w:tc>
        <w:tc>
          <w:tcPr>
            <w:tcW w:w="432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E4BDA62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数值</w:t>
            </w:r>
          </w:p>
        </w:tc>
      </w:tr>
      <w:tr w14:paraId="159DD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28F85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总销售额</w:t>
            </w:r>
          </w:p>
        </w:tc>
        <w:tc>
          <w:tcPr>
            <w:tcW w:w="432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DE416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1,060,000元</w:t>
            </w:r>
          </w:p>
        </w:tc>
      </w:tr>
      <w:tr w14:paraId="76A2B9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824505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总利润额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DB3E92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318,000元</w:t>
            </w:r>
          </w:p>
        </w:tc>
      </w:tr>
      <w:tr w14:paraId="1AEF4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0F3440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企业客户占比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8F149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77.83%</w:t>
            </w:r>
          </w:p>
        </w:tc>
      </w:tr>
      <w:tr w14:paraId="53B09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A9F188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个人客户占比</w:t>
            </w:r>
          </w:p>
        </w:tc>
        <w:tc>
          <w:tcPr>
            <w:tcW w:w="432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241FB04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22.17%</w:t>
            </w:r>
          </w:p>
        </w:tc>
      </w:tr>
    </w:tbl>
    <w:p w14:paraId="6E8D3851">
      <w:pPr>
        <w:spacing w:after="120"/>
        <w:ind w:left="0" w:leftChars="0" w:firstLine="480" w:firstLineChars="200"/>
        <w:jc w:val="both"/>
        <w:rPr>
          <w:rFonts w:ascii="宋体" w:hAnsi="宋体" w:eastAsia="宋体"/>
          <w:b w:val="0"/>
          <w:color w:val="auto"/>
          <w:sz w:val="24"/>
        </w:rPr>
      </w:pPr>
      <w:r>
        <w:rPr>
          <w:rFonts w:ascii="宋体" w:hAnsi="宋体" w:eastAsia="宋体"/>
          <w:b w:val="0"/>
          <w:color w:val="auto"/>
          <w:sz w:val="24"/>
        </w:rPr>
        <w:t>业务洞察：企业客户是主要收入来源，企业贷款贡献最大（42.45%）</w:t>
      </w:r>
    </w:p>
    <w:p w14:paraId="1314FC9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57800" cy="3190240"/>
            <wp:effectExtent l="9525" t="9525" r="20955" b="15875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902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B205D6">
      <w:pPr>
        <w:spacing w:before="200" w:after="16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3.3 L3文档生成组（★★★）—— word + ppt生成银行简报</w:t>
      </w:r>
    </w:p>
    <w:p w14:paraId="01B23DB9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任务：使用fetch + word + ppt三个MCP协同生成工商银行年报简报</w:t>
      </w:r>
    </w:p>
    <w:p w14:paraId="7BB8C9DC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实验结果：</w:t>
      </w:r>
    </w:p>
    <w:p w14:paraId="4982D467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抓取并整理工商银行2025年报关键数据</w:t>
      </w:r>
    </w:p>
    <w:p w14:paraId="4C5C7CF8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生成Word文档（含封面、目录、财务指标表格、业务亮点、风险提示）</w:t>
      </w:r>
    </w:p>
    <w:p w14:paraId="1E1CFECA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生成5页PPT演示文稿（封面、财务指标、业务亮点、风险提示、总结）</w:t>
      </w:r>
    </w:p>
    <w:p w14:paraId="0181AFC7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使用商务蓝色主题配色方案</w:t>
      </w:r>
    </w:p>
    <w:p w14:paraId="7E001FA4">
      <w:pPr>
        <w:spacing w:after="120"/>
        <w:ind w:firstLine="480" w:firstLineChars="200"/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关键财务指标（估算）：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78A55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BD5FDD6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指标</w:t>
            </w:r>
          </w:p>
        </w:tc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C549EAF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数值</w:t>
            </w:r>
          </w:p>
        </w:tc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8DD629B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同比变化</w:t>
            </w:r>
          </w:p>
        </w:tc>
      </w:tr>
      <w:tr w14:paraId="59AEE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FB329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营业收入</w:t>
            </w:r>
          </w:p>
        </w:tc>
        <w:tc>
          <w:tcPr>
            <w:tcW w:w="288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25934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9,500亿元</w:t>
            </w:r>
          </w:p>
        </w:tc>
        <w:tc>
          <w:tcPr>
            <w:tcW w:w="288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C12DF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+3.2%</w:t>
            </w:r>
          </w:p>
        </w:tc>
      </w:tr>
      <w:tr w14:paraId="6F057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00319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净利润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2715B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3,650亿元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68D01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+2.8%</w:t>
            </w:r>
          </w:p>
        </w:tc>
      </w:tr>
      <w:tr w14:paraId="60222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D5393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不良贷款率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08B2B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1.38%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2690E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-5bp</w:t>
            </w:r>
          </w:p>
        </w:tc>
      </w:tr>
      <w:tr w14:paraId="2C4F0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261C14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ROE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E3974F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11.25%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4B00707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-0.35%</w:t>
            </w:r>
          </w:p>
        </w:tc>
      </w:tr>
    </w:tbl>
    <w:p w14:paraId="69BE9A97">
      <w:pPr>
        <w:tabs>
          <w:tab w:val="left" w:pos="507"/>
        </w:tabs>
        <w:spacing w:before="200" w:after="160"/>
        <w:ind w:firstLine="562" w:firstLineChars="200"/>
        <w:jc w:val="both"/>
        <w:rPr>
          <w:rFonts w:hint="eastAsia" w:ascii="黑体" w:hAnsi="黑体" w:eastAsia="黑体"/>
          <w:b/>
          <w:color w:val="auto"/>
          <w:sz w:val="28"/>
          <w:lang w:eastAsia="zh-CN"/>
        </w:rPr>
      </w:pPr>
      <w:r>
        <w:rPr>
          <w:rFonts w:hint="eastAsia" w:ascii="黑体" w:hAnsi="黑体" w:eastAsia="黑体"/>
          <w:b/>
          <w:color w:val="auto"/>
          <w:sz w:val="28"/>
          <w:lang w:eastAsia="zh-CN"/>
        </w:rPr>
        <w:tab/>
      </w:r>
      <w:r>
        <w:rPr>
          <w:rFonts w:hint="eastAsia" w:ascii="黑体" w:hAnsi="黑体" w:eastAsia="黑体"/>
          <w:b/>
          <w:color w:val="auto"/>
          <w:sz w:val="28"/>
          <w:lang w:val="en-US" w:eastAsia="zh-CN"/>
        </w:rPr>
        <w:t xml:space="preserve"> </w:t>
      </w:r>
      <w:r>
        <w:rPr>
          <w:rFonts w:ascii="黑体" w:hAnsi="黑体" w:eastAsia="黑体"/>
          <w:b/>
          <w:color w:val="auto"/>
          <w:sz w:val="28"/>
        </w:rPr>
        <w:object>
          <v:shape id="_x0000_i1029" o:spt="75" type="#_x0000_t75" style="height:65.4pt;width:72.6pt;" o:ole="t" filled="f" o:preferrelative="t" stroked="f" coordsize="21600,21600"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PowerPoint.Show.12" ShapeID="_x0000_i1029" DrawAspect="Icon" ObjectID="_1468075725" r:id="rId15">
            <o:LockedField>false</o:LockedField>
          </o:OLEObject>
        </w:object>
      </w:r>
      <w:r>
        <w:rPr>
          <w:rFonts w:ascii="黑体" w:hAnsi="黑体" w:eastAsia="黑体"/>
          <w:b/>
          <w:color w:val="auto"/>
          <w:sz w:val="28"/>
        </w:rPr>
        <w:object>
          <v:shape id="_x0000_i1030" o:spt="75" type="#_x0000_t75" style="height:65.4pt;width:72.6pt;" o:ole="t" filled="f" o:preferrelative="t" stroked="f" coordsize="21600,21600"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Word.Document.12" ShapeID="_x0000_i1030" DrawAspect="Icon" ObjectID="_1468075726" r:id="rId17">
            <o:LockedField>false</o:LockedField>
          </o:OLEObject>
        </w:object>
      </w:r>
    </w:p>
    <w:p w14:paraId="2452D837">
      <w:pPr>
        <w:spacing w:before="200" w:after="16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3.4 L4数据分析组（★★★★）—— stata-mcp跑计量回归</w:t>
      </w:r>
    </w:p>
    <w:p w14:paraId="595E5335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任务：使用Python + statsmodels完成商业银行盈利能力影响因素回归分析</w:t>
      </w:r>
    </w:p>
    <w:p w14:paraId="3655516A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实验结果：</w:t>
      </w:r>
    </w:p>
    <w:p w14:paraId="37C9EC2E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生成62家银行2018-2024年模拟面板数据（434条）</w:t>
      </w:r>
    </w:p>
    <w:p w14:paraId="37011AC2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描述统计分析（均值、标准差、相关系数矩阵）</w:t>
      </w:r>
    </w:p>
    <w:p w14:paraId="302C005D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三种回归模型对比（OLS、OLS+年度FE、固定效应）</w:t>
      </w:r>
    </w:p>
    <w:p w14:paraId="04F0A9BD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更换被解释变量拓展分析（nim、cir）</w:t>
      </w:r>
    </w:p>
    <w:p w14:paraId="1F6E3449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生成回归结果表格和分析结论</w:t>
      </w:r>
    </w:p>
    <w:p w14:paraId="68ED6129">
      <w:pPr>
        <w:spacing w:after="120"/>
        <w:ind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核心回归结果：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7BFAF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34429F4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变量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E3DD775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固定效应模型系数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B8A4F26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显著性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E03E290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经济含义</w:t>
            </w:r>
          </w:p>
        </w:tc>
      </w:tr>
      <w:tr w14:paraId="322485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5BBF9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npl_ratio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B6AB6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-2.85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B54B4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***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8ED34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不良率上升1%，ROE下降2.85%</w:t>
            </w:r>
          </w:p>
        </w:tc>
      </w:tr>
      <w:tr w14:paraId="15E16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958B7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car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0F777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0.22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8D191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**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3BE91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资本充足率上升1%，ROE上升0.22%</w:t>
            </w:r>
          </w:p>
        </w:tc>
      </w:tr>
      <w:tr w14:paraId="77CA5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F00CE7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loan_growth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3A8C0C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0.06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705D6F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**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040181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贷款增长1%，ROE上升0.06%</w:t>
            </w:r>
          </w:p>
        </w:tc>
      </w:tr>
    </w:tbl>
    <w:p w14:paraId="5AD43BD0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关键结论：不良贷款率是影响银行盈利能力的最关键因素，风险管理应作为核心工作。</w:t>
      </w:r>
    </w:p>
    <w:p w14:paraId="2F9B11B9">
      <w:pPr>
        <w:spacing w:before="300" w:after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四、MCP调用流程</w:t>
      </w:r>
    </w:p>
    <w:p w14:paraId="3DA45700">
      <w:pPr>
        <w:spacing w:before="200" w:after="16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4.1 调用流程说明</w:t>
      </w:r>
    </w:p>
    <w:p w14:paraId="7D9B1752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1. 用户输入：用户在TRAE Builder模式输入提示词</w:t>
      </w:r>
    </w:p>
    <w:p w14:paraId="754C3878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2. 任务解析：AI智能体解析任务需求，识别需要调用的工具</w:t>
      </w:r>
    </w:p>
    <w:p w14:paraId="2A9EA55D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3. 工具选择：根据任务类型选择合适的MCP服务</w:t>
      </w:r>
    </w:p>
    <w:p w14:paraId="4B3C5C08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4. 请求生成：生成符合MCP协议的JSON-RPC请求</w:t>
      </w:r>
    </w:p>
    <w:p w14:paraId="03525F20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5. 序列化传输：MCP客户端将请求序列化后通过stdio或SSE发送</w:t>
      </w:r>
    </w:p>
    <w:p w14:paraId="0057C2B4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6. 服务执行：MCP服务器接收请求，调用实际工具执行</w:t>
      </w:r>
    </w:p>
    <w:p w14:paraId="15C5F850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7. 结果返回：工具执行完成后，结果通过MCP客户端返回给AI</w:t>
      </w:r>
    </w:p>
    <w:p w14:paraId="0E642704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8. 结果整合：AI整合工具执行结果，生成最终回答</w:t>
      </w:r>
    </w:p>
    <w:p w14:paraId="250838B7">
      <w:pPr>
        <w:spacing w:before="300" w:after="200"/>
        <w:jc w:val="both"/>
        <w:rPr>
          <w:rFonts w:ascii="黑体" w:hAnsi="黑体" w:eastAsia="黑体"/>
          <w:b/>
          <w:color w:val="auto"/>
          <w:sz w:val="32"/>
        </w:rPr>
      </w:pPr>
    </w:p>
    <w:p w14:paraId="2C5A0B0C">
      <w:pPr>
        <w:spacing w:before="300" w:after="200"/>
        <w:jc w:val="both"/>
        <w:rPr>
          <w:rFonts w:ascii="黑体" w:hAnsi="黑体" w:eastAsia="黑体"/>
          <w:b/>
          <w:color w:val="auto"/>
          <w:sz w:val="32"/>
        </w:rPr>
      </w:pPr>
    </w:p>
    <w:p w14:paraId="546143F5">
      <w:pPr>
        <w:spacing w:before="300" w:after="200"/>
        <w:jc w:val="both"/>
        <w:rPr>
          <w:rFonts w:ascii="黑体" w:hAnsi="黑体" w:eastAsia="黑体"/>
          <w:b/>
          <w:color w:val="auto"/>
          <w:sz w:val="32"/>
        </w:rPr>
      </w:pPr>
    </w:p>
    <w:p w14:paraId="02636DA7">
      <w:pPr>
        <w:spacing w:before="300" w:after="200"/>
        <w:jc w:val="both"/>
        <w:rPr>
          <w:rFonts w:ascii="黑体" w:hAnsi="黑体" w:eastAsia="黑体"/>
          <w:b/>
          <w:color w:val="auto"/>
          <w:sz w:val="32"/>
        </w:rPr>
      </w:pPr>
    </w:p>
    <w:p w14:paraId="071A801E">
      <w:pPr>
        <w:spacing w:before="300" w:after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五、实验交付物清单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3"/>
        <w:gridCol w:w="1944"/>
        <w:gridCol w:w="2966"/>
        <w:gridCol w:w="2039"/>
      </w:tblGrid>
      <w:tr w14:paraId="07DEB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B840EC8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序号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8BED98C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交付物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49A476B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文件路径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497F6CC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37D3AE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F1E8C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F8855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MCP配置文件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FB6B54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mcp.json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C3408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8个MCP服务配置</w:t>
            </w:r>
          </w:p>
        </w:tc>
      </w:tr>
      <w:tr w14:paraId="2D3B3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2304F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2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7A606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L1浏览器组报告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FAFF5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reports/exp2_l1.md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C99DC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Lighthouse报告+银行截图说明</w:t>
            </w:r>
          </w:p>
        </w:tc>
      </w:tr>
      <w:tr w14:paraId="171BE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B0D1B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3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FBC59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L2客户分群报表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5770F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reports/exp2_l2.xlsx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42332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Excel报表+图表</w:t>
            </w:r>
          </w:p>
        </w:tc>
      </w:tr>
      <w:tr w14:paraId="7133C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312DF2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4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AEE97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L3银行简报Word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370D9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reports/icbc_brief.docx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CA5BE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年报速读Word文档</w:t>
            </w:r>
          </w:p>
        </w:tc>
      </w:tr>
      <w:tr w14:paraId="1CF4F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36F3F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5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C6D0A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L3银行简报PPT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A1AB3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reports/icbc_brief.pptx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48C54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年报速读PPT演示文稿</w:t>
            </w:r>
          </w:p>
        </w:tc>
      </w:tr>
      <w:tr w14:paraId="44D63C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93168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6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5E98B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L4回归分析报告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2ABB5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reports/exp2_l4.md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DD3200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Stata回归结果+结论</w:t>
            </w:r>
          </w:p>
        </w:tc>
      </w:tr>
      <w:tr w14:paraId="64CED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28EB12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7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60BEDA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MCP调用流程图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90DDFA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figures/exp2_mcp_flow.mmd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73C23D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Mermaid流程图</w:t>
            </w:r>
          </w:p>
        </w:tc>
      </w:tr>
    </w:tbl>
    <w:p w14:paraId="1C7F71FF">
      <w:pPr>
        <w:spacing w:after="200"/>
        <w:jc w:val="both"/>
        <w:rPr>
          <w:color w:val="auto"/>
        </w:rPr>
      </w:pPr>
      <w:r>
        <w:drawing>
          <wp:inline distT="0" distB="0" distL="114300" distR="114300">
            <wp:extent cx="5481955" cy="2287270"/>
            <wp:effectExtent l="9525" t="9525" r="10160" b="19685"/>
            <wp:docPr id="1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2872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3860" cy="2635885"/>
            <wp:effectExtent l="9525" t="9525" r="23495" b="21590"/>
            <wp:docPr id="1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6358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90210" cy="2778125"/>
            <wp:effectExtent l="9525" t="9525" r="17145" b="16510"/>
            <wp:docPr id="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778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74BA8D">
      <w:pPr>
        <w:spacing w:before="300" w:after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六、实验心得</w:t>
      </w:r>
    </w:p>
    <w:p w14:paraId="12949453">
      <w:pPr>
        <w:spacing w:before="200" w:after="16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6.1 学习收获</w:t>
      </w:r>
    </w:p>
    <w:p w14:paraId="4ECB329F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通过本次MCP实验，我深刻理解了MCP协议的核心价值——让AI从"会思考"升级到"会行动"。MCP协议为AI智能体提供了标准化的外部工具调用接口，使AI能够操作浏览器、Office软件、数据分析工具等真实应用程序。</w:t>
      </w:r>
    </w:p>
    <w:p w14:paraId="41E186A3">
      <w:pPr>
        <w:spacing w:after="12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关键体会：</w:t>
      </w:r>
    </w:p>
    <w:p w14:paraId="0056F603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MCP给能力，Skill给方法：MCP提供了调用外部工具的能力，但如何高效使用这些工具需要通过Skill来定义具体的操作流程和最佳实践。</w:t>
      </w:r>
    </w:p>
    <w:p w14:paraId="05F9A326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配置是关键：MCP的配置文件（mcp.json）是整个系统的核心，正确配置command、args和env字段是确保服务正常运行的前提。</w:t>
      </w:r>
    </w:p>
    <w:p w14:paraId="6ED605C9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工具协同：多个MCP工具可以协同工作，如fetch抓取数据 → excel处理数据 → word生成报告 → ppt制作演示文稿，形成完整的工作流。</w:t>
      </w:r>
    </w:p>
    <w:p w14:paraId="3CC470F9">
      <w:pPr>
        <w:spacing w:before="200" w:after="16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6.2 AI出错案例与修正</w:t>
      </w:r>
    </w:p>
    <w:p w14:paraId="08554FBE">
      <w:pPr>
        <w:spacing w:before="160" w:after="120"/>
        <w:ind w:left="0" w:leftChars="0" w:firstLine="48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4"/>
        </w:rPr>
        <w:t>案例1：MCP服务启动失败</w:t>
      </w:r>
    </w:p>
    <w:p w14:paraId="24971554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问题：配置playwright MCP后，首次调用时提示"浏览器内核未安装"</w:t>
      </w:r>
    </w:p>
    <w:p w14:paraId="5218E7B3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原因：playwright首次运行需要下载Chromium/Firefox/WebKit浏览器内核</w:t>
      </w:r>
    </w:p>
    <w:p w14:paraId="6FD0AF30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修正方法：在提示词中添加"首次运行请执行npx playwright install"，AI会自动下载安装浏览器内核</w:t>
      </w:r>
    </w:p>
    <w:p w14:paraId="6ACFF641">
      <w:pPr>
        <w:spacing w:before="160" w:after="120"/>
        <w:ind w:left="0" w:leftChars="0" w:firstLine="48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4"/>
        </w:rPr>
        <w:t>案例2：Excel数据计算错误</w:t>
      </w:r>
    </w:p>
    <w:p w14:paraId="514387CD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问题：使用Excel MCP计算利润率时，部分单元格结果异常</w:t>
      </w:r>
    </w:p>
    <w:p w14:paraId="2CD55B6E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原因：数据格式不统一，某些单元格包含非数值字符</w:t>
      </w:r>
    </w:p>
    <w:p w14:paraId="78533C60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修正方法：在提示词中明确要求"先检查数据格式，确保所有数值列格式正确后再进行计算"</w:t>
      </w:r>
    </w:p>
    <w:p w14:paraId="05580BE8">
      <w:pPr>
        <w:spacing w:before="160" w:after="120"/>
        <w:ind w:left="0" w:leftChars="0" w:firstLine="48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4"/>
        </w:rPr>
        <w:t>案例3：Stata路径配置错误</w:t>
      </w:r>
    </w:p>
    <w:p w14:paraId="2A5F09DB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问题：stata-mcp服务无法启动，提示"找不到Stata可执行文件"</w:t>
      </w:r>
    </w:p>
    <w:p w14:paraId="3F5E0323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原因：STATA_PATH环境变量配置错误，路径中包含空格未正确处理</w:t>
      </w:r>
    </w:p>
    <w:p w14:paraId="7CA65DC5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修正方法：将路径用引号包裹，如"C:\Program Files\Stata18\StataMP-64.exe"</w:t>
      </w:r>
    </w:p>
    <w:p w14:paraId="0662F42A">
      <w:pPr>
        <w:spacing w:before="200" w:after="16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6.3 建议与改进</w:t>
      </w:r>
    </w:p>
    <w:p w14:paraId="0A2F6CE9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配置预检查：在实验开始前自动检查所有MCP依赖是否已安装，避免中途失败</w:t>
      </w:r>
    </w:p>
    <w:p w14:paraId="0DFE13F8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错误诊断工具：开发专门的MCP诊断Skill，能够自动检测和修复常见配置问题</w:t>
      </w:r>
    </w:p>
    <w:p w14:paraId="3778CD3F">
      <w:pPr>
        <w:spacing w:after="80"/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● 工具schema学习：让AI先学习MCP工具的schema定义，再生成更精确的调用请求</w:t>
      </w:r>
    </w:p>
    <w:p w14:paraId="74CB5BE8">
      <w:pPr>
        <w:ind w:leftChars="0" w:firstLine="480" w:firstLineChars="20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实验日期：2026年6月25日</w:t>
      </w:r>
    </w:p>
    <w:p w14:paraId="72091B11">
      <w:pPr>
        <w:ind w:leftChars="0" w:firstLine="480" w:firstLineChars="200"/>
        <w:rPr>
          <w:rFonts w:hint="eastAsia"/>
          <w:b w:val="0"/>
          <w:color w:val="auto"/>
          <w:sz w:val="24"/>
          <w:lang w:val="en-US" w:eastAsia="zh-CN"/>
        </w:rPr>
      </w:pPr>
      <w:r>
        <w:rPr>
          <w:rFonts w:ascii="宋体" w:hAnsi="宋体" w:eastAsia="宋体"/>
          <w:b w:val="0"/>
          <w:color w:val="auto"/>
          <w:sz w:val="24"/>
        </w:rPr>
        <w:t>实验者：</w:t>
      </w:r>
      <w:r>
        <w:rPr>
          <w:rFonts w:hint="eastAsia"/>
          <w:b w:val="0"/>
          <w:color w:val="auto"/>
          <w:sz w:val="24"/>
          <w:lang w:val="en-US" w:eastAsia="zh-CN"/>
        </w:rPr>
        <w:t>潘东鑫</w:t>
      </w:r>
    </w:p>
    <w:p w14:paraId="74C72247">
      <w:pPr>
        <w:ind w:leftChars="0" w:firstLine="480" w:firstLineChars="200"/>
        <w:rPr>
          <w:rFonts w:ascii="宋体" w:hAnsi="宋体" w:eastAsia="宋体"/>
          <w:b w:val="0"/>
          <w:color w:val="auto"/>
          <w:sz w:val="24"/>
        </w:rPr>
      </w:pPr>
      <w:r>
        <w:rPr>
          <w:rFonts w:ascii="宋体" w:hAnsi="宋体" w:eastAsia="宋体"/>
          <w:b w:val="0"/>
          <w:color w:val="auto"/>
          <w:sz w:val="24"/>
        </w:rPr>
        <w:t>使用工具：TRAE CN + MCP协议 + 8个MCP服务</w:t>
      </w:r>
    </w:p>
    <w:p w14:paraId="753F8995">
      <w:pPr>
        <w:spacing w:before="400" w:after="300"/>
        <w:ind w:firstLine="883" w:firstLineChars="200"/>
        <w:jc w:val="center"/>
        <w:rPr>
          <w:rFonts w:ascii="黑体" w:hAnsi="黑体" w:eastAsia="黑体"/>
          <w:b/>
          <w:color w:val="auto"/>
          <w:sz w:val="44"/>
        </w:rPr>
      </w:pPr>
    </w:p>
    <w:p w14:paraId="4F069DC5">
      <w:pPr>
        <w:spacing w:before="400" w:after="300"/>
        <w:ind w:firstLine="883" w:firstLineChars="200"/>
        <w:jc w:val="center"/>
        <w:rPr>
          <w:rFonts w:ascii="黑体" w:hAnsi="黑体" w:eastAsia="黑体"/>
          <w:b/>
          <w:color w:val="auto"/>
          <w:sz w:val="44"/>
        </w:rPr>
      </w:pPr>
    </w:p>
    <w:p w14:paraId="2F0DFFB9">
      <w:pPr>
        <w:spacing w:before="400" w:after="300"/>
        <w:ind w:firstLine="883" w:firstLineChars="200"/>
        <w:jc w:val="center"/>
        <w:rPr>
          <w:rFonts w:ascii="黑体" w:hAnsi="黑体" w:eastAsia="黑体"/>
          <w:b/>
          <w:color w:val="auto"/>
          <w:sz w:val="44"/>
        </w:rPr>
      </w:pPr>
    </w:p>
    <w:p w14:paraId="29830AEB">
      <w:pPr>
        <w:spacing w:before="400" w:after="300"/>
        <w:ind w:firstLine="883" w:firstLineChars="200"/>
        <w:jc w:val="center"/>
        <w:rPr>
          <w:color w:val="auto"/>
        </w:rPr>
      </w:pPr>
      <w:r>
        <w:rPr>
          <w:rFonts w:ascii="黑体" w:hAnsi="黑体" w:eastAsia="黑体"/>
          <w:b/>
          <w:color w:val="auto"/>
          <w:sz w:val="44"/>
        </w:rPr>
        <w:t>智慧银行实验三报告</w:t>
      </w:r>
    </w:p>
    <w:p w14:paraId="5393DDE4">
      <w:pPr>
        <w:spacing w:after="300"/>
        <w:ind w:firstLine="560" w:firstLineChars="200"/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8"/>
        </w:rPr>
        <w:t>金融风险预警与审计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9737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F932052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4"/>
              </w:rPr>
              <w:t>项目</w:t>
            </w:r>
          </w:p>
        </w:tc>
        <w:tc>
          <w:tcPr>
            <w:tcW w:w="432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0576A37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宋体" w:hAnsi="宋体" w:eastAsia="宋体"/>
                <w:b/>
                <w:i w:val="0"/>
                <w:color w:val="auto"/>
                <w:sz w:val="24"/>
              </w:rPr>
              <w:t>内容</w:t>
            </w:r>
          </w:p>
        </w:tc>
      </w:tr>
      <w:tr w14:paraId="684F90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94415E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黑体" w:hAnsi="黑体" w:eastAsia="黑体"/>
                <w:b w:val="0"/>
                <w:i w:val="0"/>
                <w:color w:val="auto"/>
                <w:sz w:val="24"/>
              </w:rPr>
              <w:t>实验日期</w:t>
            </w:r>
          </w:p>
        </w:tc>
        <w:tc>
          <w:tcPr>
            <w:tcW w:w="432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1E7649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4"/>
              </w:rPr>
              <w:t>2026年6月25日</w:t>
            </w:r>
          </w:p>
        </w:tc>
      </w:tr>
      <w:tr w14:paraId="5FCE3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25FE7C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黑体" w:hAnsi="黑体" w:eastAsia="黑体"/>
                <w:b w:val="0"/>
                <w:i w:val="0"/>
                <w:color w:val="auto"/>
                <w:sz w:val="24"/>
              </w:rPr>
              <w:t>实验者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3384FD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4"/>
              </w:rPr>
              <w:t>实验者</w:t>
            </w:r>
          </w:p>
        </w:tc>
      </w:tr>
      <w:tr w14:paraId="7E86B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E3556E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黑体" w:hAnsi="黑体" w:eastAsia="黑体"/>
                <w:b w:val="0"/>
                <w:i w:val="0"/>
                <w:color w:val="auto"/>
                <w:sz w:val="24"/>
              </w:rPr>
              <w:t>使用工具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D64B8A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4"/>
              </w:rPr>
              <w:t>TRAE CN + Python + python-docx + openpyxl</w:t>
            </w:r>
          </w:p>
        </w:tc>
      </w:tr>
      <w:tr w14:paraId="36CBDD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B473E24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黑体" w:hAnsi="黑体" w:eastAsia="黑体"/>
                <w:b w:val="0"/>
                <w:i w:val="0"/>
                <w:color w:val="auto"/>
                <w:sz w:val="24"/>
              </w:rPr>
              <w:t>数据来源</w:t>
            </w:r>
          </w:p>
        </w:tc>
        <w:tc>
          <w:tcPr>
            <w:tcW w:w="432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97CF349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4"/>
              </w:rPr>
              <w:t>公开信息整理（标注为估算数据）</w:t>
            </w:r>
          </w:p>
        </w:tc>
      </w:tr>
    </w:tbl>
    <w:p w14:paraId="68C1B9CC">
      <w:pPr>
        <w:spacing w:before="4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一、客户回访报告</w:t>
      </w:r>
    </w:p>
    <w:p w14:paraId="19D46510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1.1 客户基本信息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27139C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9A418F2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宋体" w:hAnsi="宋体" w:eastAsia="宋体"/>
                <w:b/>
                <w:i w:val="0"/>
                <w:color w:val="auto"/>
                <w:sz w:val="22"/>
              </w:rPr>
              <w:t>客户编号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9EB2B7A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宋体" w:hAnsi="宋体" w:eastAsia="宋体"/>
                <w:b/>
                <w:i w:val="0"/>
                <w:color w:val="auto"/>
                <w:sz w:val="22"/>
              </w:rPr>
              <w:t>C00001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43DEBA7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宋体" w:hAnsi="宋体" w:eastAsia="宋体"/>
                <w:b/>
                <w:i w:val="0"/>
                <w:color w:val="auto"/>
                <w:sz w:val="22"/>
              </w:rPr>
              <w:t>客户姓名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B403E29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宋体" w:hAnsi="宋体" w:eastAsia="宋体"/>
                <w:b/>
                <w:i w:val="0"/>
                <w:color w:val="auto"/>
                <w:sz w:val="22"/>
              </w:rPr>
              <w:t>张建华</w:t>
            </w:r>
          </w:p>
        </w:tc>
      </w:tr>
      <w:tr w14:paraId="435DF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8C9F15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客户类型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C1DAE3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企业客户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D38874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回访日期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7E3D08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2026年6月25日</w:t>
            </w:r>
          </w:p>
        </w:tc>
      </w:tr>
      <w:tr w14:paraId="435AA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988252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回访方式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532B52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电话回访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C28515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回访人员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F86488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李经理</w:t>
            </w:r>
          </w:p>
        </w:tc>
      </w:tr>
      <w:tr w14:paraId="6F593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E173C9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企业名称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7A30E1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建华科技有限公司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B6C182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注册资本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A3AF7D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500万元</w:t>
            </w:r>
          </w:p>
        </w:tc>
      </w:tr>
      <w:tr w14:paraId="02293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A02C3ED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成立时间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F78CEC9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2018年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67BCCF3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主营业务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4C68004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软件开发、系统集成</w:t>
            </w:r>
          </w:p>
        </w:tc>
      </w:tr>
    </w:tbl>
    <w:p w14:paraId="51398B18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1.2 回访内容摘要</w:t>
      </w:r>
    </w:p>
    <w:p w14:paraId="17DAE45E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服务满意度：★★★★★（5/5），客户对客户经理服务态度和响应速度给予高度评价</w:t>
      </w:r>
    </w:p>
    <w:p w14:paraId="703C2C77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业务需求：流动资金贷款、供应链金融产品、理财产品咨询</w:t>
      </w:r>
    </w:p>
    <w:p w14:paraId="7DF1EFE2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改进建议：增加线上服务功能，提供个性化金融解决方案</w:t>
      </w:r>
    </w:p>
    <w:p w14:paraId="615B448B">
      <w:pPr>
        <w:spacing w:before="4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二、信用风险分析报告（恒大集团）</w:t>
      </w:r>
    </w:p>
    <w:p w14:paraId="4AF2D0E2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2.1 风险事件回顾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5FFE7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C6A198D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时间</w:t>
            </w:r>
          </w:p>
        </w:tc>
        <w:tc>
          <w:tcPr>
            <w:tcW w:w="432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03AA5A7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事件</w:t>
            </w:r>
          </w:p>
        </w:tc>
      </w:tr>
      <w:tr w14:paraId="44590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76F73A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2020年</w:t>
            </w:r>
          </w:p>
        </w:tc>
        <w:tc>
          <w:tcPr>
            <w:tcW w:w="432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DDB3DC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推出"三道红线"政策，恒大被列为"红档"企业</w:t>
            </w:r>
          </w:p>
        </w:tc>
      </w:tr>
      <w:tr w14:paraId="4B7D9A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A61BC2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2021年9月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A68E3D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宣布无法按期偿还部分美元债利息</w:t>
            </w:r>
          </w:p>
        </w:tc>
      </w:tr>
      <w:tr w14:paraId="0CABA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4D2BBC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2021年12月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1437D6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正式申请破产保护</w:t>
            </w:r>
          </w:p>
        </w:tc>
      </w:tr>
      <w:tr w14:paraId="2ED3AC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7038EBB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2022年至今</w:t>
            </w:r>
          </w:p>
        </w:tc>
        <w:tc>
          <w:tcPr>
            <w:tcW w:w="432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04DE254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持续推进债务重组，部分项目复工复产</w:t>
            </w:r>
          </w:p>
        </w:tc>
      </w:tr>
    </w:tbl>
    <w:p w14:paraId="3A2AE777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2.2 风险评估结果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3F093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E17BCCB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指标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75763BB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计算值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8443581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标准值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205E43E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风险判断</w:t>
            </w:r>
          </w:p>
        </w:tc>
      </w:tr>
      <w:tr w14:paraId="67847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E329FD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Z-score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CF6910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-2.35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D72031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&lt;1.8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91D870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远低于破产警戒线</w:t>
            </w:r>
          </w:p>
        </w:tc>
      </w:tr>
      <w:tr w14:paraId="603F7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BA6491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穆迪评级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874BC3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Ca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434784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-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E6AA7F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违约风险极高</w:t>
            </w:r>
          </w:p>
        </w:tc>
      </w:tr>
      <w:tr w14:paraId="6D35E9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A08C32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标普评级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1F7985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CC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4CC428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-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521BEE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接近违约</w:t>
            </w:r>
          </w:p>
        </w:tc>
      </w:tr>
      <w:tr w14:paraId="1F759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2B421AE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总负债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2144EE1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约2.4万亿元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0DA5185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-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11312B8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债务规模庞大</w:t>
            </w:r>
          </w:p>
        </w:tc>
      </w:tr>
    </w:tbl>
    <w:p w14:paraId="2E545DD7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2.3 关键风险因素</w:t>
      </w:r>
    </w:p>
    <w:p w14:paraId="5944E832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高杠杆经营：资产负债率长期超过80%，过度依赖债务融资</w:t>
      </w:r>
    </w:p>
    <w:p w14:paraId="44E4F287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多元化扩张：盲目扩张至新能源汽车、文化旅游等领域，分散主业资源</w:t>
      </w:r>
    </w:p>
    <w:p w14:paraId="32839B50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流动性危机：现金短缺，无法按期偿还债务</w:t>
      </w:r>
    </w:p>
    <w:p w14:paraId="2492C925">
      <w:pPr>
        <w:spacing w:before="4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三、贷款定价模型</w:t>
      </w:r>
    </w:p>
    <w:p w14:paraId="5A6C91B4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3.1 基础参数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07102F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9E6F066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参数名称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BB2DCEC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符号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171762D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数值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08A9030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单位</w:t>
            </w:r>
          </w:p>
        </w:tc>
      </w:tr>
      <w:tr w14:paraId="17CFB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6AD458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资金成本率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339B25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r_f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A512D1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3.50%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7B30DF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-</w:t>
            </w:r>
          </w:p>
        </w:tc>
      </w:tr>
      <w:tr w14:paraId="476B70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D2759C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违约概率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DC9C5C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PD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39DD71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1.50%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1C24B2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-</w:t>
            </w:r>
          </w:p>
        </w:tc>
      </w:tr>
      <w:tr w14:paraId="50903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F2CEEF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违约损失率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596BAA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LGD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4ADBF4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50.00%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C47F71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-</w:t>
            </w:r>
          </w:p>
        </w:tc>
      </w:tr>
      <w:tr w14:paraId="40AA0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8057B8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期限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29083A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T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C79173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3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0E001E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年</w:t>
            </w:r>
          </w:p>
        </w:tc>
      </w:tr>
      <w:tr w14:paraId="6C356C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3C0F81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经营成本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2D6839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C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9F43A5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0.50%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652768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-</w:t>
            </w:r>
          </w:p>
        </w:tc>
      </w:tr>
      <w:tr w14:paraId="47CF6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34698EA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预期利润率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4165DE7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R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D0165E9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1.00%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00DC60B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-</w:t>
            </w:r>
          </w:p>
        </w:tc>
      </w:tr>
    </w:tbl>
    <w:p w14:paraId="0D9B4FB8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3.2 定价计算结果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1C794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933FD26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计算项目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0D65644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结果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78CD26A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单位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382E7AC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说明</w:t>
            </w:r>
          </w:p>
        </w:tc>
      </w:tr>
      <w:tr w14:paraId="168DC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9AD4CC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资金成本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D1D35F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3.50%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F1237E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-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E11F22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直接资金成本</w:t>
            </w:r>
          </w:p>
        </w:tc>
      </w:tr>
      <w:tr w14:paraId="0B27D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37ABA2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经营成本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A189F7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0.50%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D57F54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-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E20346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贷款管理成本</w:t>
            </w:r>
          </w:p>
        </w:tc>
      </w:tr>
      <w:tr w14:paraId="5C1FF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562EC3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风险溢价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7E72FD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0.73%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EE434E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-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EBCA60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风险补偿</w:t>
            </w:r>
          </w:p>
        </w:tc>
      </w:tr>
      <w:tr w14:paraId="3F318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49D2B2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预期利润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BACE03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1.00%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E3926B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-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9D8DBB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目标收益</w:t>
            </w:r>
          </w:p>
        </w:tc>
      </w:tr>
      <w:tr w14:paraId="72B76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44EB1962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建议贷款利率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56430FC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8.00%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417EF20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-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8D8FCFB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最终定价</w:t>
            </w:r>
          </w:p>
        </w:tc>
      </w:tr>
    </w:tbl>
    <w:p w14:paraId="2ACF1A86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3.3 敏感性分析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5A183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811BC79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违约概率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96DFE30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违约损失率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C7234BE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贷款定价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3A8ECEF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建议</w:t>
            </w:r>
          </w:p>
        </w:tc>
      </w:tr>
      <w:tr w14:paraId="59E70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BCEAD9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1.00%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8C2DF7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40%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1BC011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7.19%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4F158C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低风险客户可优惠</w:t>
            </w:r>
          </w:p>
        </w:tc>
      </w:tr>
      <w:tr w14:paraId="10601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5083D9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1.50%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FE8981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50%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5C8DC7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7.64%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FA75E9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标准定价</w:t>
            </w:r>
          </w:p>
        </w:tc>
      </w:tr>
      <w:tr w14:paraId="4A26B7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F27CD6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2.00%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1EBD2E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60%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F3035A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8.18%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DEE892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需提高利率</w:t>
            </w:r>
          </w:p>
        </w:tc>
      </w:tr>
      <w:tr w14:paraId="0714C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685EA4B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2.50%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2EE5F23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70%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1E35429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8.76%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1048CC7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高风险需审慎</w:t>
            </w:r>
          </w:p>
        </w:tc>
      </w:tr>
    </w:tbl>
    <w:p w14:paraId="2E87BD7F">
      <w:pPr>
        <w:spacing w:before="4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四、bank-risk-alert Skill</w:t>
      </w:r>
    </w:p>
    <w:p w14:paraId="19306F42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4.1 Skill概述</w:t>
      </w:r>
    </w:p>
    <w:p w14:paraId="028FB477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bank-risk-alert是一个银行风险预警与监控技能，用于实时监测银行客户的信用风险、市场风险和操作风险。</w:t>
      </w:r>
    </w:p>
    <w:p w14:paraId="4D3F56E5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4.2 风险等级定义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2BED7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A9B0D3F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等级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59957CF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分数范围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85279BD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颜色标识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F0A752D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处置建议</w:t>
            </w:r>
          </w:p>
        </w:tc>
      </w:tr>
      <w:tr w14:paraId="4E1D7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4E8E74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低风险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6CB921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0-30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B5E396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绿色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6B4DB7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正常监控</w:t>
            </w:r>
          </w:p>
        </w:tc>
      </w:tr>
      <w:tr w14:paraId="1684B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E99240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中风险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FA7F09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31-60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C13349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黄色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B48E5F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加强监控</w:t>
            </w:r>
          </w:p>
        </w:tc>
      </w:tr>
      <w:tr w14:paraId="6A719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D4AE15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较高风险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6F86EE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61-80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1DBE55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橙色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A6C174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启动预警机制</w:t>
            </w:r>
          </w:p>
        </w:tc>
      </w:tr>
      <w:tr w14:paraId="1440B9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DA99046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高风险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4DB8BC9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81-100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EBC5897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红色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F7824E7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紧急处置</w:t>
            </w:r>
          </w:p>
        </w:tc>
      </w:tr>
    </w:tbl>
    <w:p w14:paraId="0FE948C0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4.3 核心功能</w:t>
      </w:r>
    </w:p>
    <w:p w14:paraId="7D025B4C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信用风险预警：监测客户违约概率、逾期情况、财务指标变化</w:t>
      </w:r>
    </w:p>
    <w:p w14:paraId="5BCD6BDF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市场风险预警：监测利率风险、汇率风险、资产价格波动</w:t>
      </w:r>
    </w:p>
    <w:p w14:paraId="11F412B2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操作风险预警：监测异常交易、合规风险、系统安全</w:t>
      </w:r>
    </w:p>
    <w:p w14:paraId="2D96DC2B">
      <w:pPr>
        <w:ind w:left="0" w:leftChars="0" w:firstLine="480" w:firstLineChars="200"/>
        <w:jc w:val="both"/>
        <w:rPr>
          <w:rFonts w:ascii="宋体" w:hAnsi="宋体" w:eastAsia="宋体"/>
          <w:b w:val="0"/>
          <w:color w:val="auto"/>
          <w:sz w:val="24"/>
        </w:rPr>
      </w:pPr>
      <w:r>
        <w:rPr>
          <w:rFonts w:ascii="宋体" w:hAnsi="宋体" w:eastAsia="宋体"/>
          <w:b w:val="0"/>
          <w:color w:val="auto"/>
          <w:sz w:val="24"/>
        </w:rPr>
        <w:t>• 风险报告生成：自动生成风险预警报告和处置建议</w:t>
      </w:r>
    </w:p>
    <w:p w14:paraId="579B2E0E">
      <w:pPr>
        <w:jc w:val="both"/>
        <w:rPr>
          <w:rFonts w:ascii="宋体" w:hAnsi="宋体" w:eastAsia="宋体"/>
          <w:b w:val="0"/>
          <w:color w:val="auto"/>
          <w:sz w:val="24"/>
        </w:rPr>
      </w:pPr>
      <w:r>
        <w:drawing>
          <wp:inline distT="0" distB="0" distL="114300" distR="114300">
            <wp:extent cx="5479415" cy="3235960"/>
            <wp:effectExtent l="0" t="0" r="6985" b="1016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F7559">
      <w:pPr>
        <w:tabs>
          <w:tab w:val="left" w:pos="2721"/>
          <w:tab w:val="center" w:pos="4703"/>
        </w:tabs>
        <w:spacing w:before="400"/>
        <w:jc w:val="left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五、金融Skill审计报告</w:t>
      </w:r>
    </w:p>
    <w:p w14:paraId="024E7879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5.1 Skill清单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966"/>
        <w:gridCol w:w="2882"/>
      </w:tblGrid>
      <w:tr w14:paraId="667794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7261C47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Skill名称</w:t>
            </w:r>
          </w:p>
        </w:tc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D819BDF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来源</w:t>
            </w:r>
          </w:p>
        </w:tc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D0D9715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风险等级</w:t>
            </w:r>
          </w:p>
        </w:tc>
      </w:tr>
      <w:tr w14:paraId="1606F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7640D1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docx</w:t>
            </w:r>
          </w:p>
        </w:tc>
        <w:tc>
          <w:tcPr>
            <w:tcW w:w="288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22087B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anthropics/skills</w:t>
            </w:r>
          </w:p>
        </w:tc>
        <w:tc>
          <w:tcPr>
            <w:tcW w:w="288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5B0B22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低</w:t>
            </w:r>
          </w:p>
        </w:tc>
      </w:tr>
      <w:tr w14:paraId="20AB83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8C2845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xlsx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EDF728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anthropics/skills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C72BF9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低</w:t>
            </w:r>
          </w:p>
        </w:tc>
      </w:tr>
      <w:tr w14:paraId="495434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2AD558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finance-expert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8E8C5A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personamanagmentlayer/pcl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018B7D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中</w:t>
            </w:r>
          </w:p>
        </w:tc>
      </w:tr>
      <w:tr w14:paraId="3DCF22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04C65E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mermaid-diagrams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753269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softaworks/agent-toolkit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8336EA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低</w:t>
            </w:r>
          </w:p>
        </w:tc>
      </w:tr>
      <w:tr w14:paraId="3E3CF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E800EE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finance-news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9028CB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sundial-org/awesome-openclaw-skills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9AB777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中</w:t>
            </w:r>
          </w:p>
        </w:tc>
      </w:tr>
      <w:tr w14:paraId="03AB5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1294F75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consulting-frameworks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54A67D8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aznatkoiny/zai-skills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23A0FD2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低</w:t>
            </w:r>
          </w:p>
        </w:tc>
      </w:tr>
    </w:tbl>
    <w:p w14:paraId="426039B3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5.2 审计结论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24D0E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F78751D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维度</w:t>
            </w:r>
          </w:p>
        </w:tc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3BD2216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评分</w:t>
            </w:r>
          </w:p>
        </w:tc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4726266">
            <w:pPr>
              <w:jc w:val="center"/>
              <w:rPr>
                <w:b/>
                <w:i w:val="0"/>
                <w:color w:val="auto"/>
              </w:rPr>
            </w:pPr>
            <w:r>
              <w:rPr>
                <w:rFonts w:ascii="黑体" w:hAnsi="黑体" w:eastAsia="黑体"/>
                <w:b/>
                <w:i w:val="0"/>
                <w:color w:val="auto"/>
                <w:sz w:val="22"/>
              </w:rPr>
              <w:t>说明</w:t>
            </w:r>
          </w:p>
        </w:tc>
      </w:tr>
      <w:tr w14:paraId="01E91D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4AD005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安全性</w:t>
            </w:r>
          </w:p>
        </w:tc>
        <w:tc>
          <w:tcPr>
            <w:tcW w:w="288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D84BD1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85/100</w:t>
            </w:r>
          </w:p>
        </w:tc>
        <w:tc>
          <w:tcPr>
            <w:tcW w:w="288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40DAB7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基础安全措施到位</w:t>
            </w:r>
          </w:p>
        </w:tc>
      </w:tr>
      <w:tr w14:paraId="0654E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1F47F4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合规性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B7CDB1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80/100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438715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基本符合金融合规要求</w:t>
            </w:r>
          </w:p>
        </w:tc>
      </w:tr>
      <w:tr w14:paraId="69491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5D66FD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可靠性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B2B4B0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92/100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F1CDAA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功能测试通过率高</w:t>
            </w:r>
          </w:p>
        </w:tc>
      </w:tr>
      <w:tr w14:paraId="4E0BB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7BED66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适用性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A38755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85/100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1996B6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基本满足业务需求</w:t>
            </w:r>
          </w:p>
        </w:tc>
      </w:tr>
      <w:tr w14:paraId="150AE9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DEDCC40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综合评分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CF58241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85.5/100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8352BF2">
            <w:pPr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宋体" w:hAnsi="宋体" w:eastAsia="宋体"/>
                <w:b w:val="0"/>
                <w:i w:val="0"/>
                <w:color w:val="auto"/>
                <w:sz w:val="22"/>
              </w:rPr>
              <w:t>良好</w:t>
            </w:r>
          </w:p>
        </w:tc>
      </w:tr>
    </w:tbl>
    <w:p w14:paraId="060F18E0">
      <w:pPr>
        <w:spacing w:before="400"/>
        <w:jc w:val="both"/>
        <w:rPr>
          <w:rFonts w:ascii="黑体" w:hAnsi="黑体" w:eastAsia="黑体"/>
          <w:b/>
          <w:color w:val="auto"/>
          <w:sz w:val="32"/>
        </w:rPr>
      </w:pPr>
    </w:p>
    <w:p w14:paraId="6B400EB5">
      <w:pPr>
        <w:spacing w:before="4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六、实验心得</w:t>
      </w:r>
    </w:p>
    <w:p w14:paraId="0E537340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通过本次智慧银行实验，我深入学习了金融Skill系统的使用和开发，对银行风险管理有了更全面的理解。本次实验涉及客户回访、信用风险分析、贷款定价模型构建、风险预警Skill开发以及Skill审计等多个方面，涵盖了银行日常业务的核心环节。</w:t>
      </w:r>
    </w:p>
    <w:p w14:paraId="4910CDF1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在实验过程中，我遇到了多个AI出错的案例。例如，使用python-docx库设置表格单元格背景色时，AI生成的代码使用了不存在的fill属性，通过查阅官方文档，我学会了使用OxmlElement来正确设置背景色。又如，Puppeteer的waitForTimeout方法已被废弃，需要使用原生setTimeout替代。这些经历让我认识到，AI是强大的辅助工具，但不能完全依赖，需要结合专业知识和实践经验进行验证和修正。</w:t>
      </w:r>
    </w:p>
    <w:p w14:paraId="5423779B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本次实验让我收获颇丰，不仅掌握了金融Skill系统的使用方法，还学会了如何开发自定义Skill。同时，通过解决AI生成代码中的错误，我对AI的能力和局限性有了更客观的认识。未来，我将继续深入学习银行风险管理理论，提升专业分析能力，并探索更多Skill的组合使用，创造更高效的工作流程。</w:t>
      </w:r>
    </w:p>
    <w:p w14:paraId="2C9C552A">
      <w:pPr>
        <w:spacing w:before="600"/>
        <w:ind w:firstLine="480" w:firstLineChars="200"/>
        <w:jc w:val="right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实验者签名：__</w:t>
      </w:r>
      <w:r>
        <w:rPr>
          <w:rFonts w:hint="eastAsia"/>
          <w:b w:val="0"/>
          <w:color w:val="auto"/>
          <w:sz w:val="24"/>
          <w:lang w:val="en-US" w:eastAsia="zh-CN"/>
        </w:rPr>
        <w:t>潘东鑫</w:t>
      </w:r>
      <w:r>
        <w:rPr>
          <w:rFonts w:ascii="宋体" w:hAnsi="宋体" w:eastAsia="宋体"/>
          <w:b w:val="0"/>
          <w:color w:val="auto"/>
          <w:sz w:val="24"/>
        </w:rPr>
        <w:t>____</w:t>
      </w:r>
    </w:p>
    <w:p w14:paraId="047C5EFB">
      <w:pPr>
        <w:ind w:firstLine="480" w:firstLineChars="200"/>
        <w:jc w:val="right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日期：2026年6月25日</w:t>
      </w:r>
    </w:p>
    <w:p w14:paraId="010DE0F3">
      <w:pPr>
        <w:spacing w:before="400" w:after="300"/>
        <w:ind w:firstLine="883" w:firstLineChars="200"/>
        <w:jc w:val="center"/>
        <w:rPr>
          <w:color w:val="auto"/>
        </w:rPr>
      </w:pPr>
      <w:r>
        <w:rPr>
          <w:rFonts w:ascii="黑体" w:hAnsi="黑体" w:eastAsia="黑体"/>
          <w:b/>
          <w:color w:val="auto"/>
          <w:sz w:val="44"/>
        </w:rPr>
        <w:t>智慧银行实验四报告</w:t>
      </w:r>
    </w:p>
    <w:p w14:paraId="1909D6E5">
      <w:pPr>
        <w:spacing w:after="300"/>
        <w:ind w:firstLine="560" w:firstLineChars="200"/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8"/>
        </w:rPr>
        <w:t>银行CRM系统设计与开发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ED9E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1764A05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  <w:t>项目</w:t>
            </w:r>
          </w:p>
        </w:tc>
        <w:tc>
          <w:tcPr>
            <w:tcW w:w="432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5B533C4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  <w:t>内容</w:t>
            </w:r>
          </w:p>
        </w:tc>
      </w:tr>
      <w:tr w14:paraId="7DCE39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67A97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黑体" w:hAnsi="黑体" w:eastAsia="黑体"/>
                <w:b w:val="0"/>
                <w:i w:val="0"/>
                <w:color w:val="08090C"/>
                <w:sz w:val="24"/>
              </w:rPr>
              <w:t>实验日期</w:t>
            </w:r>
          </w:p>
        </w:tc>
        <w:tc>
          <w:tcPr>
            <w:tcW w:w="432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629D1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4"/>
              </w:rPr>
              <w:t>2026年6月25日</w:t>
            </w:r>
          </w:p>
        </w:tc>
      </w:tr>
      <w:tr w14:paraId="6D16DF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F8D3B5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黑体" w:hAnsi="黑体" w:eastAsia="黑体"/>
                <w:b w:val="0"/>
                <w:i w:val="0"/>
                <w:color w:val="08090C"/>
                <w:sz w:val="24"/>
              </w:rPr>
              <w:t>实验者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9E41C9">
            <w:pPr>
              <w:jc w:val="center"/>
              <w:rPr>
                <w:rFonts w:hint="eastAsia" w:eastAsia="宋体"/>
                <w:b w:val="0"/>
                <w:i w:val="0"/>
                <w:color w:val="08090C"/>
                <w:lang w:eastAsia="zh-CN"/>
              </w:rPr>
            </w:pPr>
            <w:r>
              <w:rPr>
                <w:rFonts w:hint="eastAsia"/>
                <w:b w:val="0"/>
                <w:i w:val="0"/>
                <w:color w:val="08090C"/>
                <w:sz w:val="24"/>
                <w:lang w:val="en-US" w:eastAsia="zh-CN"/>
              </w:rPr>
              <w:t>潘东鑫</w:t>
            </w:r>
          </w:p>
        </w:tc>
      </w:tr>
      <w:tr w14:paraId="052B7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4491A5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黑体" w:hAnsi="黑体" w:eastAsia="黑体"/>
                <w:b w:val="0"/>
                <w:i w:val="0"/>
                <w:color w:val="08090C"/>
                <w:sz w:val="24"/>
              </w:rPr>
              <w:t>使用工具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A141D2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4"/>
              </w:rPr>
              <w:t>TRAE CN + HTML + JavaScript + Tailwind CSS</w:t>
            </w:r>
          </w:p>
        </w:tc>
      </w:tr>
      <w:tr w14:paraId="2B3BF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B6D8D95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黑体" w:hAnsi="黑体" w:eastAsia="黑体"/>
                <w:b w:val="0"/>
                <w:i w:val="0"/>
                <w:color w:val="08090C"/>
                <w:sz w:val="24"/>
              </w:rPr>
              <w:t>数据来源</w:t>
            </w:r>
          </w:p>
        </w:tc>
        <w:tc>
          <w:tcPr>
            <w:tcW w:w="432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F6DD99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4"/>
              </w:rPr>
              <w:t>模拟数据</w:t>
            </w:r>
          </w:p>
        </w:tc>
      </w:tr>
    </w:tbl>
    <w:p w14:paraId="1C6F6D9A">
      <w:pPr>
        <w:spacing w:before="4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一、功能规划（第一幕 Brainstorm）</w:t>
      </w:r>
    </w:p>
    <w:p w14:paraId="3FF7EB51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1.1 面向用户</w:t>
      </w:r>
    </w:p>
    <w:p w14:paraId="0EE6953C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一线客户经理</w:t>
      </w:r>
    </w:p>
    <w:p w14:paraId="157C5E48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1.2 核心数据</w:t>
      </w:r>
    </w:p>
    <w:p w14:paraId="78038804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客户信息：姓名、联系方式、客户类型、风险等级等</w:t>
      </w:r>
    </w:p>
    <w:p w14:paraId="3E63C0B9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产品持有：已购买产品、金额、购买时间等</w:t>
      </w:r>
    </w:p>
    <w:p w14:paraId="53137FE6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1.3 必备功能（3项）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71FE90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C688269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功能编号</w:t>
            </w:r>
          </w:p>
        </w:tc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A04864B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功能名称</w:t>
            </w:r>
          </w:p>
        </w:tc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37D018F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功能描述</w:t>
            </w:r>
          </w:p>
        </w:tc>
      </w:tr>
      <w:tr w14:paraId="51A86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C6EC0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F-001</w:t>
            </w:r>
          </w:p>
        </w:tc>
        <w:tc>
          <w:tcPr>
            <w:tcW w:w="288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30CD74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客户列表管理</w:t>
            </w:r>
          </w:p>
        </w:tc>
        <w:tc>
          <w:tcPr>
            <w:tcW w:w="288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6DA5D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展示客户列表，支持筛选、搜索、分页</w:t>
            </w:r>
          </w:p>
        </w:tc>
      </w:tr>
      <w:tr w14:paraId="1FEC4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118194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F-002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41E52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客户详情查看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409F6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查看客户完整信息和产品持有情况</w:t>
            </w:r>
          </w:p>
        </w:tc>
      </w:tr>
      <w:tr w14:paraId="29B93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933FF5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F-003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44A631B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新增客户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B2F2FC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录入新客户信息，自动生成客户编号</w:t>
            </w:r>
          </w:p>
        </w:tc>
      </w:tr>
    </w:tbl>
    <w:p w14:paraId="4DBFBFB0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1.4 可选功能（2项）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65340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287D745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功能编号</w:t>
            </w:r>
          </w:p>
        </w:tc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49894C4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功能名称</w:t>
            </w:r>
          </w:p>
        </w:tc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5520AAB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功能描述</w:t>
            </w:r>
          </w:p>
        </w:tc>
      </w:tr>
      <w:tr w14:paraId="61CC39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0DB90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F-004</w:t>
            </w:r>
          </w:p>
        </w:tc>
        <w:tc>
          <w:tcPr>
            <w:tcW w:w="288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408D1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客户跟进记录</w:t>
            </w:r>
          </w:p>
        </w:tc>
        <w:tc>
          <w:tcPr>
            <w:tcW w:w="288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6C201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记录跟进情况、结果和下次计划</w:t>
            </w:r>
          </w:p>
        </w:tc>
      </w:tr>
      <w:tr w14:paraId="5E131A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10C02E0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F-005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0F15E84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产品推荐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244672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根据客户画像推荐适合产品</w:t>
            </w:r>
          </w:p>
        </w:tc>
      </w:tr>
    </w:tbl>
    <w:p w14:paraId="5330E289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1.5 不做的功能（1项）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0368A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839D0B1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功能编号</w:t>
            </w:r>
          </w:p>
        </w:tc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16103B9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功能名称</w:t>
            </w:r>
          </w:p>
        </w:tc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BC6570D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2AC45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themeColor="dark1" w:sz="6" w:space="0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A3AFB6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F-006</w:t>
            </w:r>
          </w:p>
        </w:tc>
        <w:tc>
          <w:tcPr>
            <w:tcW w:w="2882" w:type="dxa"/>
            <w:tcBorders>
              <w:top w:val="single" w:color="000000" w:themeColor="dark1" w:sz="6" w:space="0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ACF97E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复杂报表分析</w:t>
            </w:r>
          </w:p>
        </w:tc>
        <w:tc>
          <w:tcPr>
            <w:tcW w:w="2882" w:type="dxa"/>
            <w:tcBorders>
              <w:top w:val="single" w:color="000000" w:themeColor="dark1" w:sz="6" w:space="0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696404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暂不做数据可视化报表和高级数据分析</w:t>
            </w:r>
          </w:p>
        </w:tc>
      </w:tr>
    </w:tbl>
    <w:p w14:paraId="23A3558B">
      <w:pPr>
        <w:spacing w:before="4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二、需求文档（第二幕 Model）</w:t>
      </w:r>
    </w:p>
    <w:p w14:paraId="4D1346D6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2.1 需求清单</w:t>
      </w:r>
    </w:p>
    <w:p w14:paraId="5EC67EEA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R-001 客户列表管理：展示客户列表，支持筛选、搜索、分页</w:t>
      </w:r>
    </w:p>
    <w:p w14:paraId="73359C91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R-002 客户详情查看：查看客户完整信息和产品持有情况</w:t>
      </w:r>
    </w:p>
    <w:p w14:paraId="663B6C6A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R-003 新增客户：录入新客户信息，自动生成客户编号</w:t>
      </w:r>
    </w:p>
    <w:p w14:paraId="588DD87E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R-004 客户数据持久化：使用localStorage存储，刷新页面数据不丢失</w:t>
      </w:r>
    </w:p>
    <w:p w14:paraId="7BC96165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R-005 客户跟进记录：记录跟进情况、结果和下次计划</w:t>
      </w:r>
    </w:p>
    <w:p w14:paraId="255D4D05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2.2 ER图</w:t>
      </w:r>
    </w:p>
    <w:p w14:paraId="003888A8">
      <w:pPr>
        <w:ind w:left="0" w:leftChars="0" w:firstLine="480" w:firstLineChars="200"/>
        <w:jc w:val="both"/>
        <w:rPr>
          <w:rFonts w:ascii="宋体" w:hAnsi="宋体" w:eastAsia="宋体"/>
          <w:b w:val="0"/>
          <w:color w:val="auto"/>
          <w:sz w:val="24"/>
        </w:rPr>
      </w:pPr>
      <w:r>
        <w:rPr>
          <w:rFonts w:ascii="宋体" w:hAnsi="宋体" w:eastAsia="宋体"/>
          <w:b w:val="0"/>
          <w:color w:val="auto"/>
          <w:sz w:val="24"/>
        </w:rPr>
        <w:t>ER图文件：figures/crm_er.mmd</w:t>
      </w:r>
    </w:p>
    <w:p w14:paraId="13E800D3">
      <w:pPr>
        <w:jc w:val="both"/>
        <w:rPr>
          <w:rFonts w:ascii="宋体" w:hAnsi="宋体" w:eastAsia="宋体"/>
          <w:b w:val="0"/>
          <w:color w:val="auto"/>
          <w:sz w:val="24"/>
        </w:rPr>
      </w:pPr>
      <w:r>
        <w:drawing>
          <wp:inline distT="0" distB="0" distL="114300" distR="114300">
            <wp:extent cx="5486400" cy="3692525"/>
            <wp:effectExtent l="9525" t="9525" r="20955" b="16510"/>
            <wp:docPr id="6" name="图片 6" descr="屏幕截图 2026-06-25 163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6-25 16313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2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E383B7">
      <w:pPr>
        <w:jc w:val="both"/>
        <w:rPr>
          <w:rFonts w:ascii="宋体" w:hAnsi="宋体" w:eastAsia="宋体"/>
          <w:b w:val="0"/>
          <w:color w:val="auto"/>
          <w:sz w:val="24"/>
        </w:rPr>
      </w:pPr>
      <w:r>
        <w:drawing>
          <wp:inline distT="0" distB="0" distL="114300" distR="114300">
            <wp:extent cx="5485130" cy="2555240"/>
            <wp:effectExtent l="9525" t="9525" r="22225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555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404C28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包含三个实体：</w:t>
      </w:r>
    </w:p>
    <w:p w14:paraId="3F849BCB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CUSTOMER（客户表）：客户编号(PK)、姓名、性别、联系方式等</w:t>
      </w:r>
    </w:p>
    <w:p w14:paraId="5A9E4EBB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PRODUCT_HOLD（产品持有表）：记录编号(PK)、客户编号(FK)、产品名称等</w:t>
      </w:r>
    </w:p>
    <w:p w14:paraId="16E73751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FOLLOW_UP（跟进记录表）：记录编号(PK)、客户编号(FK)、跟进类型等</w:t>
      </w:r>
    </w:p>
    <w:p w14:paraId="70251BB4">
      <w:pPr>
        <w:spacing w:before="4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三、技术方案设计（第三幕 Architect）</w:t>
      </w:r>
    </w:p>
    <w:p w14:paraId="494FAF7E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3.1 技术选型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7995C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C975861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技术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295A9D9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版本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FC3C240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用途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EC3ABE6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7B150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11DA6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HTML5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E2D90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-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8EE0B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页面结构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A1F01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语义化标签构建页面</w:t>
            </w:r>
          </w:p>
        </w:tc>
      </w:tr>
      <w:tr w14:paraId="620D4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ACCF7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JavaScript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F52F2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ES6+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3F58F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交互逻辑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27F15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实现动态功能和数据处理</w:t>
            </w:r>
          </w:p>
        </w:tc>
      </w:tr>
      <w:tr w14:paraId="029E3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51B23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Tailwind CSS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65E65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3.x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27E494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样式框架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FA099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CDN引入，快速构建美观界面</w:t>
            </w:r>
          </w:p>
        </w:tc>
      </w:tr>
      <w:tr w14:paraId="21377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937CC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Font Awesome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0AD5D4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6.x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AE4545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图标库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5F1AC5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CDN引入，提供图标支持</w:t>
            </w:r>
          </w:p>
        </w:tc>
      </w:tr>
      <w:tr w14:paraId="3834F1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12C61F5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localStorage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0F2CFB2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-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36E8ED2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数据存储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0190A8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浏览器本地存储</w:t>
            </w:r>
          </w:p>
        </w:tc>
      </w:tr>
    </w:tbl>
    <w:p w14:paraId="7A7380FC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3.2 架构图</w:t>
      </w:r>
    </w:p>
    <w:p w14:paraId="1DCA968F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架构文件：design.md（包含Mermaid架构图）</w:t>
      </w:r>
    </w:p>
    <w:p w14:paraId="1B8B0B6D">
      <w:pPr>
        <w:spacing w:before="240"/>
        <w:ind w:firstLine="562" w:firstLineChars="200"/>
        <w:jc w:val="center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3.3 页面结构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13033F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0B17387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页面</w:t>
            </w:r>
          </w:p>
        </w:tc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BB1579E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功能</w:t>
            </w:r>
          </w:p>
        </w:tc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895FF03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1ECB4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BA460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客户列表页</w:t>
            </w:r>
          </w:p>
        </w:tc>
        <w:tc>
          <w:tcPr>
            <w:tcW w:w="288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5CF45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展示客户列表</w:t>
            </w:r>
          </w:p>
        </w:tc>
        <w:tc>
          <w:tcPr>
            <w:tcW w:w="288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85C45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搜索、筛选、分页</w:t>
            </w:r>
          </w:p>
        </w:tc>
      </w:tr>
      <w:tr w14:paraId="6EB9A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88C88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客户详情页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CF371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查看客户信息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DE4B3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基本信息、产品持有、跟进记录</w:t>
            </w:r>
          </w:p>
        </w:tc>
      </w:tr>
      <w:tr w14:paraId="1FFD32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59B051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新增客户页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EA5CEE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添加新客户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211003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表单录入、数据验证</w:t>
            </w:r>
          </w:p>
        </w:tc>
      </w:tr>
    </w:tbl>
    <w:p w14:paraId="667EAC84">
      <w:pPr>
        <w:spacing w:before="4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四、前端代码实现（第四幕 Develop）</w:t>
      </w:r>
    </w:p>
    <w:p w14:paraId="306A07B7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4.1 代码文件</w:t>
      </w:r>
    </w:p>
    <w:p w14:paraId="69AA62B3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web/index.html（单文件HTML，包含所有CSS/JS）</w:t>
      </w:r>
    </w:p>
    <w:p w14:paraId="25387C24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4.2 模拟数据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3D890F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6C762E6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数据类型</w:t>
            </w:r>
          </w:p>
        </w:tc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CD6BDCA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记录数</w:t>
            </w:r>
          </w:p>
        </w:tc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99786E5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0924C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A8BDC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客户数据</w:t>
            </w:r>
          </w:p>
        </w:tc>
        <w:tc>
          <w:tcPr>
            <w:tcW w:w="288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7E33A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8条</w:t>
            </w:r>
          </w:p>
        </w:tc>
        <w:tc>
          <w:tcPr>
            <w:tcW w:w="288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75A7D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包含个人客户和企业客户</w:t>
            </w:r>
          </w:p>
        </w:tc>
      </w:tr>
      <w:tr w14:paraId="36ED2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A0E4D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产品持有数据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D170D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9条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D9B8F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包含理财、存款、贷款等产品</w:t>
            </w:r>
          </w:p>
        </w:tc>
      </w:tr>
      <w:tr w14:paraId="12C9A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14C5BE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跟进记录数据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127F4E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4条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3CC5AE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包含电话、实地、微信等跟进方式</w:t>
            </w:r>
          </w:p>
        </w:tc>
      </w:tr>
    </w:tbl>
    <w:p w14:paraId="03AD008B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4.3 实现功能</w:t>
      </w:r>
    </w:p>
    <w:p w14:paraId="79B7DE4D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客户列表：展示客户信息，支持筛选、搜索、分页</w:t>
      </w:r>
    </w:p>
    <w:p w14:paraId="77CC7F67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客户详情：查看基本信息、产品持有、跟进记录</w:t>
      </w:r>
    </w:p>
    <w:p w14:paraId="0EC34408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新增客户：表单录入，数据验证，自动编号</w:t>
      </w:r>
    </w:p>
    <w:p w14:paraId="1FF33443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localStorage：数据持久化，刷新不丢失</w:t>
      </w:r>
    </w:p>
    <w:p w14:paraId="3F646F42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4.4 界面特点</w:t>
      </w:r>
    </w:p>
    <w:p w14:paraId="444B4861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银行蓝色主题，专业商务风格</w:t>
      </w:r>
    </w:p>
    <w:p w14:paraId="7A7CD8E4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响应式设计，支持移动端</w:t>
      </w:r>
    </w:p>
    <w:p w14:paraId="27396118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风险等级颜色区分（绿/黄/红）</w:t>
      </w:r>
    </w:p>
    <w:p w14:paraId="552DCEF6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交互友好，操作便捷</w:t>
      </w:r>
    </w:p>
    <w:p w14:paraId="37514C27">
      <w:pPr>
        <w:spacing w:before="4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五、测试报告（第五幕 Verify）</w:t>
      </w:r>
    </w:p>
    <w:p w14:paraId="2BD6112D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5.1 测试结果汇总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6C740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94A7BF5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功能模块</w:t>
            </w:r>
          </w:p>
        </w:tc>
        <w:tc>
          <w:tcPr>
            <w:tcW w:w="172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B06A73C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测试用例数</w:t>
            </w:r>
          </w:p>
        </w:tc>
        <w:tc>
          <w:tcPr>
            <w:tcW w:w="172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571EC6C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通过数</w:t>
            </w:r>
          </w:p>
        </w:tc>
        <w:tc>
          <w:tcPr>
            <w:tcW w:w="172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A771D63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失败数</w:t>
            </w:r>
          </w:p>
        </w:tc>
        <w:tc>
          <w:tcPr>
            <w:tcW w:w="172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D8C23AF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通过率</w:t>
            </w:r>
          </w:p>
        </w:tc>
      </w:tr>
      <w:tr w14:paraId="6F8FC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637C50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客户列表</w:t>
            </w:r>
          </w:p>
        </w:tc>
        <w:tc>
          <w:tcPr>
            <w:tcW w:w="172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C5E55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7</w:t>
            </w:r>
          </w:p>
        </w:tc>
        <w:tc>
          <w:tcPr>
            <w:tcW w:w="172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92935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7</w:t>
            </w:r>
          </w:p>
        </w:tc>
        <w:tc>
          <w:tcPr>
            <w:tcW w:w="172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64A00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0</w:t>
            </w:r>
          </w:p>
        </w:tc>
        <w:tc>
          <w:tcPr>
            <w:tcW w:w="172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626ED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100%</w:t>
            </w:r>
          </w:p>
        </w:tc>
      </w:tr>
      <w:tr w14:paraId="2452B9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F805E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客户详情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2C3E1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5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3429B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5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097AE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0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185EB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100%</w:t>
            </w:r>
          </w:p>
        </w:tc>
      </w:tr>
      <w:tr w14:paraId="3400D7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F7DA55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新增客户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806B44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5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D35BB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5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D8085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0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5D143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100%</w:t>
            </w:r>
          </w:p>
        </w:tc>
      </w:tr>
      <w:tr w14:paraId="77F1E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89B442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数据持久化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1D3C7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3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82522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3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1B3DD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0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FC255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100%</w:t>
            </w:r>
          </w:p>
        </w:tc>
      </w:tr>
      <w:tr w14:paraId="34085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BF4F92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跟进记录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2EC66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4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6E898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4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6A280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0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93226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100%</w:t>
            </w:r>
          </w:p>
        </w:tc>
      </w:tr>
      <w:tr w14:paraId="7D53C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21CC2B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合计</w:t>
            </w:r>
          </w:p>
        </w:tc>
        <w:tc>
          <w:tcPr>
            <w:tcW w:w="172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14EC1F5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24</w:t>
            </w:r>
          </w:p>
        </w:tc>
        <w:tc>
          <w:tcPr>
            <w:tcW w:w="172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86145F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24</w:t>
            </w:r>
          </w:p>
        </w:tc>
        <w:tc>
          <w:tcPr>
            <w:tcW w:w="172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4753C8B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0</w:t>
            </w:r>
          </w:p>
        </w:tc>
        <w:tc>
          <w:tcPr>
            <w:tcW w:w="172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E532F0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100%</w:t>
            </w:r>
          </w:p>
        </w:tc>
      </w:tr>
    </w:tbl>
    <w:p w14:paraId="5327A361">
      <w:pPr>
        <w:spacing w:after="200"/>
        <w:jc w:val="both"/>
        <w:rPr>
          <w:color w:val="auto"/>
        </w:rPr>
      </w:pPr>
      <w:bookmarkStart w:id="0" w:name="_GoBack"/>
      <w:bookmarkEnd w:id="0"/>
      <w:r>
        <w:drawing>
          <wp:inline distT="0" distB="0" distL="114300" distR="114300">
            <wp:extent cx="5483225" cy="3379470"/>
            <wp:effectExtent l="9525" t="9525" r="24130" b="952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3794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17AD00">
      <w:pPr>
        <w:spacing w:before="240"/>
        <w:ind w:firstLine="562" w:firstLineChars="2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5.2 测试结论</w:t>
      </w:r>
    </w:p>
    <w:p w14:paraId="59669641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所有24个测试用例全部通过，系统运行稳定。</w:t>
      </w:r>
    </w:p>
    <w:p w14:paraId="1926054B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页面加载正常，显示8条模拟客户数据</w:t>
      </w:r>
    </w:p>
    <w:p w14:paraId="467ABD26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客户筛选和搜索功能正常</w:t>
      </w:r>
    </w:p>
    <w:p w14:paraId="066AF093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客户详情页面正确显示客户信息和产品持有情况</w:t>
      </w:r>
    </w:p>
    <w:p w14:paraId="544E865F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新增客户功能正常，自动生成客户编号</w:t>
      </w:r>
    </w:p>
    <w:p w14:paraId="11F5583F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localStorage持久化功能正常，刷新页面数据不丢失</w:t>
      </w:r>
    </w:p>
    <w:p w14:paraId="78ABE035">
      <w:pPr>
        <w:spacing w:before="400"/>
        <w:jc w:val="both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六、实验心得</w:t>
      </w:r>
    </w:p>
    <w:p w14:paraId="1670BE1D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通过本次CRM系统设计与开发实验，我深刻体会了从需求分析到代码实现的完整流程。在功能规划阶段，我学会了如何区分必备功能和可选功能，明确系统的核心价值。在需求文档编写阶段，我掌握了如何用结构化的方式描述需求，为后续开发提供清晰的指导。</w:t>
      </w:r>
    </w:p>
    <w:p w14:paraId="2BA8BCC1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在技术方案设计阶段，我学会了如何选择合适的技术栈，设计合理的架构。采用HTML+JS+Tailwind CSS的技术方案，无需后端服务器，使用localStorage存储数据，非常适合中小型CRM系统的快速开发。在代码实现阶段，我遇到了一些挑战，比如如何实现数据持久化、如何处理表单验证、如何实现分页功能等。通过查阅资料和调试，我成功解决了这些问题。</w:t>
      </w:r>
    </w:p>
    <w:p w14:paraId="08B6B579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在测试阶段，我学会了如何设计测试用例，验证系统功能是否正常。通过全面的测试，我发现并修复了一些潜在的问题，确保系统的稳定性和可靠性。</w:t>
      </w:r>
    </w:p>
    <w:p w14:paraId="747A491E">
      <w:pPr>
        <w:ind w:left="0" w:leftChars="0" w:firstLine="480" w:firstLineChars="200"/>
        <w:jc w:val="both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本次实验让我收获颇丰，不仅提升了前端开发技能，还培养了系统设计和测试的能力。未来，我将继续学习更多的技术，不断提升自己的专业水平。</w:t>
      </w:r>
    </w:p>
    <w:p w14:paraId="693080C6">
      <w:pPr>
        <w:spacing w:before="600"/>
        <w:ind w:firstLine="480" w:firstLineChars="200"/>
        <w:jc w:val="right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实验者签名：_</w:t>
      </w:r>
      <w:r>
        <w:rPr>
          <w:rFonts w:hint="eastAsia"/>
          <w:b w:val="0"/>
          <w:color w:val="auto"/>
          <w:sz w:val="24"/>
          <w:lang w:val="en-US" w:eastAsia="zh-CN"/>
        </w:rPr>
        <w:t>潘东鑫</w:t>
      </w:r>
      <w:r>
        <w:rPr>
          <w:rFonts w:ascii="宋体" w:hAnsi="宋体" w:eastAsia="宋体"/>
          <w:b w:val="0"/>
          <w:color w:val="auto"/>
          <w:sz w:val="24"/>
        </w:rPr>
        <w:t>__</w:t>
      </w:r>
    </w:p>
    <w:p w14:paraId="1E8F5C9C">
      <w:pPr>
        <w:ind w:firstLine="480" w:firstLineChars="200"/>
        <w:jc w:val="right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日期：2026年6月25日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335261"/>
    <w:rsid w:val="1EEE29A8"/>
    <w:rsid w:val="3F513BA8"/>
    <w:rsid w:val="6B32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GIF"/><Relationship Id="rId8" Type="http://schemas.openxmlformats.org/officeDocument/2006/relationships/image" Target="media/image3.GIF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emf"/><Relationship Id="rId17" Type="http://schemas.openxmlformats.org/officeDocument/2006/relationships/oleObject" Target="embeddings/oleObject2.bin"/><Relationship Id="rId16" Type="http://schemas.openxmlformats.org/officeDocument/2006/relationships/image" Target="media/image10.emf"/><Relationship Id="rId15" Type="http://schemas.openxmlformats.org/officeDocument/2006/relationships/oleObject" Target="embeddings/oleObject1.bin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GIF"/><Relationship Id="rId10" Type="http://schemas.openxmlformats.org/officeDocument/2006/relationships/image" Target="media/image5.GI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2548</Words>
  <Characters>3923</Characters>
  <Lines>0</Lines>
  <Paragraphs>0</Paragraphs>
  <TotalTime>18</TotalTime>
  <ScaleCrop>false</ScaleCrop>
  <LinksUpToDate>false</LinksUpToDate>
  <CharactersWithSpaces>4074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Herobrine</cp:lastModifiedBy>
  <dcterms:modified xsi:type="dcterms:W3CDTF">2026-06-27T08:19:23Z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eyJoZGlkIjoiM2EzYTUzYzAwYzFjNjkyYWQ0Y2NlZjQyYWQxMzk4NzEiLCJ1c2VySWQiOiI4NjYyOTk1MzEifQ==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77FE02361FD4421A84901A6E98371955_13</vt:lpwstr>
  </property>
</Properties>
</file>