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6292E0">
      <w:pPr>
        <w:spacing w:before="2000"/>
      </w:pPr>
    </w:p>
    <w:p w14:paraId="3FF6ECD2">
      <w:pPr>
        <w:jc w:val="center"/>
      </w:pPr>
      <w:r>
        <w:rPr>
          <w:rFonts w:ascii="黑体" w:hAnsi="黑体" w:eastAsia="黑体" w:cs="黑体"/>
          <w:b/>
          <w:bCs/>
          <w:color w:val="1F4E79"/>
          <w:sz w:val="56"/>
          <w:szCs w:val="56"/>
        </w:rPr>
        <w:t>智慧银行课程实验报告</w:t>
      </w:r>
    </w:p>
    <w:p w14:paraId="1712A030">
      <w:pPr>
        <w:spacing w:before="400"/>
        <w:jc w:val="center"/>
      </w:pPr>
      <w:r>
        <w:rPr>
          <w:rFonts w:ascii="黑体" w:hAnsi="黑体" w:eastAsia="黑体" w:cs="黑体"/>
          <w:color w:val="1F4E79"/>
          <w:sz w:val="48"/>
          <w:szCs w:val="48"/>
        </w:rPr>
        <w:t>（二）</w:t>
      </w:r>
    </w:p>
    <w:p w14:paraId="34FCA751">
      <w:pPr>
        <w:spacing w:before="800"/>
        <w:jc w:val="center"/>
      </w:pPr>
      <w:r>
        <w:rPr>
          <w:rFonts w:ascii="宋体" w:hAnsi="宋体" w:eastAsia="宋体" w:cs="宋体"/>
          <w:sz w:val="32"/>
          <w:szCs w:val="32"/>
        </w:rPr>
        <w:t>MCP服务综合应用</w:t>
      </w:r>
    </w:p>
    <w:p w14:paraId="29EB4367">
      <w:pPr>
        <w:spacing w:before="2000"/>
      </w:pPr>
    </w:p>
    <w:p w14:paraId="3674BA4D">
      <w:pPr>
        <w:spacing w:before="200"/>
        <w:jc w:val="center"/>
      </w:pPr>
      <w:r>
        <w:rPr>
          <w:rFonts w:ascii="宋体" w:hAnsi="宋体" w:eastAsia="宋体" w:cs="宋体"/>
          <w:sz w:val="24"/>
          <w:szCs w:val="24"/>
        </w:rPr>
        <w:t>日期：2026-06-25</w:t>
      </w:r>
    </w:p>
    <w:p w14:paraId="4FDA752A">
      <w:r>
        <w:br w:type="page"/>
      </w:r>
    </w:p>
    <w:sdt>
      <w:sdtPr>
        <w:alias w:val="目录"/>
        <w:id w:val="147468512"/>
      </w:sdtPr>
      <w:sdtContent>
        <w:p w14:paraId="05559EDB"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5100D7C0">
          <w:r>
            <w:fldChar w:fldCharType="end"/>
          </w:r>
        </w:p>
      </w:sdtContent>
    </w:sdt>
    <w:p w14:paraId="3C91BBAD">
      <w:pPr>
        <w:pStyle w:val="2"/>
      </w:pPr>
      <w:r>
        <w:t>一、环境信息表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000"/>
        <w:gridCol w:w="2000"/>
        <w:gridCol w:w="3026"/>
      </w:tblGrid>
      <w:tr w14:paraId="050E6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0C282">
            <w:r>
              <w:rPr>
                <w:rFonts w:ascii="宋体" w:hAnsi="宋体" w:eastAsia="宋体" w:cs="宋体"/>
                <w:b/>
                <w:bCs/>
                <w:color w:val="FFFFFF"/>
              </w:rPr>
              <w:t>检测项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7FA21">
            <w:r>
              <w:rPr>
                <w:rFonts w:ascii="宋体" w:hAnsi="宋体" w:eastAsia="宋体" w:cs="宋体"/>
                <w:b/>
                <w:bCs/>
                <w:color w:val="FFFFFF"/>
              </w:rPr>
              <w:t>要求版本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1583A">
            <w:r>
              <w:rPr>
                <w:rFonts w:ascii="宋体" w:hAnsi="宋体" w:eastAsia="宋体" w:cs="宋体"/>
                <w:b/>
                <w:bCs/>
                <w:color w:val="FFFFFF"/>
              </w:rPr>
              <w:t>当前状态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5F384">
            <w:r>
              <w:rPr>
                <w:rFonts w:ascii="宋体" w:hAnsi="宋体" w:eastAsia="宋体" w:cs="宋体"/>
                <w:b/>
                <w:bCs/>
                <w:color w:val="FFFFFF"/>
              </w:rPr>
              <w:t>说明</w:t>
            </w:r>
          </w:p>
        </w:tc>
      </w:tr>
      <w:tr w14:paraId="35E77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44239">
            <w:pPr>
              <w:jc w:val="left"/>
            </w:pPr>
            <w:r>
              <w:rPr>
                <w:rFonts w:ascii="宋体" w:hAnsi="宋体" w:eastAsia="宋体" w:cs="宋体"/>
              </w:rPr>
              <w:t>操作系统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7DFD6">
            <w:pPr>
              <w:jc w:val="left"/>
            </w:pPr>
            <w:r>
              <w:rPr>
                <w:rFonts w:ascii="宋体" w:hAnsi="宋体" w:eastAsia="宋体" w:cs="宋体"/>
              </w:rPr>
              <w:t>Windows 10+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CA0E4">
            <w:pPr>
              <w:jc w:val="center"/>
            </w:pPr>
            <w:r>
              <w:rPr>
                <w:rFonts w:ascii="宋体" w:hAnsi="宋体" w:eastAsia="宋体" w:cs="宋体"/>
              </w:rPr>
              <w:t>通过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A52EB">
            <w:pPr>
              <w:jc w:val="left"/>
            </w:pPr>
            <w:r>
              <w:rPr>
                <w:rFonts w:ascii="宋体" w:hAnsi="宋体" w:eastAsia="宋体" w:cs="宋体"/>
              </w:rPr>
              <w:t>Windows 10 AMD64</w:t>
            </w:r>
          </w:p>
        </w:tc>
      </w:tr>
      <w:tr w14:paraId="16390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043E9">
            <w:pPr>
              <w:jc w:val="left"/>
            </w:pPr>
            <w:r>
              <w:rPr>
                <w:rFonts w:ascii="宋体" w:hAnsi="宋体" w:eastAsia="宋体" w:cs="宋体"/>
              </w:rPr>
              <w:t>Python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62BB6">
            <w:pPr>
              <w:jc w:val="left"/>
            </w:pPr>
            <w:r>
              <w:rPr>
                <w:rFonts w:ascii="宋体" w:hAnsi="宋体" w:eastAsia="宋体" w:cs="宋体"/>
              </w:rPr>
              <w:t>&gt;= 3.10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7091B">
            <w:pPr>
              <w:jc w:val="center"/>
            </w:pPr>
            <w:r>
              <w:rPr>
                <w:rFonts w:ascii="宋体" w:hAnsi="宋体" w:eastAsia="宋体" w:cs="宋体"/>
              </w:rPr>
              <w:t>通过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A58B9">
            <w:pPr>
              <w:jc w:val="left"/>
            </w:pPr>
            <w:r>
              <w:rPr>
                <w:rFonts w:ascii="宋体" w:hAnsi="宋体" w:eastAsia="宋体" w:cs="宋体"/>
              </w:rPr>
              <w:t>3.11.5 已安装</w:t>
            </w:r>
          </w:p>
        </w:tc>
      </w:tr>
      <w:tr w14:paraId="2ADB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C4A0C">
            <w:pPr>
              <w:jc w:val="left"/>
            </w:pPr>
            <w:r>
              <w:rPr>
                <w:rFonts w:ascii="宋体" w:hAnsi="宋体" w:eastAsia="宋体" w:cs="宋体"/>
              </w:rPr>
              <w:t>Node.js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25212">
            <w:pPr>
              <w:jc w:val="left"/>
            </w:pPr>
            <w:r>
              <w:rPr>
                <w:rFonts w:ascii="宋体" w:hAnsi="宋体" w:eastAsia="宋体" w:cs="宋体"/>
              </w:rPr>
              <w:t>&gt;= v20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85E8E">
            <w:pPr>
              <w:jc w:val="center"/>
            </w:pPr>
            <w:r>
              <w:rPr>
                <w:rFonts w:ascii="宋体" w:hAnsi="宋体" w:eastAsia="宋体" w:cs="宋体"/>
              </w:rPr>
              <w:t>通过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C898C">
            <w:pPr>
              <w:jc w:val="left"/>
            </w:pPr>
            <w:r>
              <w:rPr>
                <w:rFonts w:ascii="宋体" w:hAnsi="宋体" w:eastAsia="宋体" w:cs="宋体"/>
              </w:rPr>
              <w:t>v20.x 已安装</w:t>
            </w:r>
          </w:p>
        </w:tc>
      </w:tr>
      <w:tr w14:paraId="4AD97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AE916">
            <w:pPr>
              <w:jc w:val="left"/>
            </w:pPr>
            <w:r>
              <w:rPr>
                <w:rFonts w:ascii="宋体" w:hAnsi="宋体" w:eastAsia="宋体" w:cs="宋体"/>
              </w:rPr>
              <w:t>Git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DD6A9">
            <w:pPr>
              <w:jc w:val="left"/>
            </w:pPr>
            <w:r>
              <w:rPr>
                <w:rFonts w:ascii="宋体" w:hAnsi="宋体" w:eastAsia="宋体" w:cs="宋体"/>
              </w:rPr>
              <w:t>最新版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63CFB">
            <w:pPr>
              <w:jc w:val="center"/>
            </w:pPr>
            <w:r>
              <w:rPr>
                <w:rFonts w:ascii="宋体" w:hAnsi="宋体" w:eastAsia="宋体" w:cs="宋体"/>
              </w:rPr>
              <w:t>通过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138F6">
            <w:pPr>
              <w:jc w:val="left"/>
            </w:pPr>
            <w:r>
              <w:rPr>
                <w:rFonts w:ascii="宋体" w:hAnsi="宋体" w:eastAsia="宋体" w:cs="宋体"/>
              </w:rPr>
              <w:t>已安装</w:t>
            </w:r>
          </w:p>
        </w:tc>
      </w:tr>
      <w:tr w14:paraId="37471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A9460">
            <w:pPr>
              <w:jc w:val="left"/>
            </w:pPr>
            <w:r>
              <w:rPr>
                <w:rFonts w:ascii="宋体" w:hAnsi="宋体" w:eastAsia="宋体" w:cs="宋体"/>
              </w:rPr>
              <w:t>Stata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89701">
            <w:pPr>
              <w:jc w:val="left"/>
            </w:pPr>
            <w:r>
              <w:rPr>
                <w:rFonts w:ascii="宋体" w:hAnsi="宋体" w:eastAsia="宋体" w:cs="宋体"/>
              </w:rPr>
              <w:t>SE 16+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2AD68">
            <w:pPr>
              <w:jc w:val="center"/>
            </w:pPr>
            <w:r>
              <w:rPr>
                <w:rFonts w:ascii="宋体" w:hAnsi="宋体" w:eastAsia="宋体" w:cs="宋体"/>
              </w:rPr>
              <w:t>通过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3E7F7">
            <w:pPr>
              <w:jc w:val="left"/>
            </w:pPr>
            <w:r>
              <w:rPr>
                <w:rFonts w:ascii="宋体" w:hAnsi="宋体" w:eastAsia="宋体" w:cs="宋体"/>
              </w:rPr>
              <w:t>Stata16 已安装</w:t>
            </w:r>
          </w:p>
        </w:tc>
      </w:tr>
      <w:tr w14:paraId="480BA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383A0">
            <w:pPr>
              <w:jc w:val="left"/>
            </w:pPr>
            <w:r>
              <w:rPr>
                <w:rFonts w:ascii="宋体" w:hAnsi="宋体" w:eastAsia="宋体" w:cs="宋体"/>
              </w:rPr>
              <w:t>Excel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58BE">
            <w:pPr>
              <w:jc w:val="left"/>
            </w:pPr>
            <w:r>
              <w:rPr>
                <w:rFonts w:ascii="宋体" w:hAnsi="宋体" w:eastAsia="宋体" w:cs="宋体"/>
              </w:rPr>
              <w:t>2016+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3B23B">
            <w:pPr>
              <w:jc w:val="center"/>
            </w:pPr>
            <w:r>
              <w:rPr>
                <w:rFonts w:ascii="宋体" w:hAnsi="宋体" w:eastAsia="宋体" w:cs="宋体"/>
              </w:rPr>
              <w:t>通过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B880F">
            <w:pPr>
              <w:jc w:val="left"/>
            </w:pPr>
            <w:r>
              <w:rPr>
                <w:rFonts w:ascii="宋体" w:hAnsi="宋体" w:eastAsia="宋体" w:cs="宋体"/>
              </w:rPr>
              <w:t>Excel 365 已安装</w:t>
            </w:r>
          </w:p>
        </w:tc>
      </w:tr>
      <w:tr w14:paraId="2BEB7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E7161">
            <w:pPr>
              <w:jc w:val="left"/>
            </w:pPr>
            <w:r>
              <w:rPr>
                <w:rFonts w:ascii="宋体" w:hAnsi="宋体" w:eastAsia="宋体" w:cs="宋体"/>
              </w:rPr>
              <w:t>Chrome/Edge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76373">
            <w:pPr>
              <w:jc w:val="left"/>
            </w:pPr>
            <w:r>
              <w:rPr>
                <w:rFonts w:ascii="宋体" w:hAnsi="宋体" w:eastAsia="宋体" w:cs="宋体"/>
              </w:rPr>
              <w:t>最新版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60DAD">
            <w:pPr>
              <w:jc w:val="center"/>
            </w:pPr>
            <w:r>
              <w:rPr>
                <w:rFonts w:ascii="宋体" w:hAnsi="宋体" w:eastAsia="宋体" w:cs="宋体"/>
              </w:rPr>
              <w:t>通过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E2375">
            <w:pPr>
              <w:jc w:val="left"/>
            </w:pPr>
            <w:r>
              <w:rPr>
                <w:rFonts w:ascii="宋体" w:hAnsi="宋体" w:eastAsia="宋体" w:cs="宋体"/>
              </w:rPr>
              <w:t>Edge 已安装</w:t>
            </w:r>
          </w:p>
        </w:tc>
      </w:tr>
    </w:tbl>
    <w:p w14:paraId="616F14F7">
      <w:pPr>
        <w:spacing w:before="400"/>
      </w:pPr>
    </w:p>
    <w:p w14:paraId="58297FA4">
      <w:pPr>
        <w:pStyle w:val="2"/>
      </w:pPr>
      <w:r>
        <w:t>二、MCP服务配置状态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1500"/>
        <w:gridCol w:w="4526"/>
      </w:tblGrid>
      <w:tr w14:paraId="448DD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7CEA3">
            <w:r>
              <w:rPr>
                <w:rFonts w:ascii="宋体" w:hAnsi="宋体" w:eastAsia="宋体" w:cs="宋体"/>
                <w:b/>
                <w:bCs/>
                <w:color w:val="FFFFFF"/>
              </w:rPr>
              <w:t>MCP服务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C956A">
            <w:r>
              <w:rPr>
                <w:rFonts w:ascii="宋体" w:hAnsi="宋体" w:eastAsia="宋体" w:cs="宋体"/>
                <w:b/>
                <w:bCs/>
                <w:color w:val="FFFFFF"/>
              </w:rPr>
              <w:t>状态</w:t>
            </w:r>
          </w:p>
        </w:tc>
        <w:tc>
          <w:tcPr>
            <w:tcW w:w="4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EFD05">
            <w:r>
              <w:rPr>
                <w:rFonts w:ascii="宋体" w:hAnsi="宋体" w:eastAsia="宋体" w:cs="宋体"/>
                <w:b/>
                <w:bCs/>
                <w:color w:val="FFFFFF"/>
              </w:rPr>
              <w:t>配置路径/说明</w:t>
            </w:r>
          </w:p>
        </w:tc>
      </w:tr>
      <w:tr w14:paraId="15EDE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C0B4F">
            <w:pPr>
              <w:jc w:val="left"/>
            </w:pPr>
            <w:r>
              <w:rPr>
                <w:rFonts w:ascii="宋体" w:hAnsi="宋体" w:eastAsia="宋体" w:cs="宋体"/>
              </w:rPr>
              <w:t>Chrome-DevTools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728F9">
            <w:pPr>
              <w:jc w:val="center"/>
            </w:pPr>
            <w:r>
              <w:rPr>
                <w:rFonts w:ascii="宋体" w:hAnsi="宋体" w:eastAsia="宋体" w:cs="宋体"/>
              </w:rPr>
              <w:t>已配置</w:t>
            </w:r>
          </w:p>
        </w:tc>
        <w:tc>
          <w:tcPr>
            <w:tcW w:w="4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11351">
            <w:pPr>
              <w:jc w:val="left"/>
            </w:pPr>
            <w:r>
              <w:rPr>
                <w:rFonts w:ascii="宋体" w:hAnsi="宋体" w:eastAsia="宋体" w:cs="宋体"/>
              </w:rPr>
              <w:t>Playwright + Edge</w:t>
            </w:r>
          </w:p>
        </w:tc>
      </w:tr>
      <w:tr w14:paraId="0E72D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DC58B">
            <w:pPr>
              <w:jc w:val="left"/>
            </w:pPr>
            <w:r>
              <w:rPr>
                <w:rFonts w:ascii="宋体" w:hAnsi="宋体" w:eastAsia="宋体" w:cs="宋体"/>
              </w:rPr>
              <w:t>Excel MCP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50CA8">
            <w:pPr>
              <w:jc w:val="center"/>
            </w:pPr>
            <w:r>
              <w:rPr>
                <w:rFonts w:ascii="宋体" w:hAnsi="宋体" w:eastAsia="宋体" w:cs="宋体"/>
              </w:rPr>
              <w:t>已配置</w:t>
            </w:r>
          </w:p>
        </w:tc>
        <w:tc>
          <w:tcPr>
            <w:tcW w:w="4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43CF5">
            <w:pPr>
              <w:jc w:val="left"/>
            </w:pPr>
            <w:r>
              <w:rPr>
                <w:rFonts w:ascii="宋体" w:hAnsi="宋体" w:eastAsia="宋体" w:cs="宋体"/>
              </w:rPr>
              <w:t>python-docx/openpyxl</w:t>
            </w:r>
          </w:p>
        </w:tc>
      </w:tr>
      <w:tr w14:paraId="56C6C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832EA">
            <w:pPr>
              <w:jc w:val="left"/>
            </w:pPr>
            <w:r>
              <w:rPr>
                <w:rFonts w:ascii="宋体" w:hAnsi="宋体" w:eastAsia="宋体" w:cs="宋体"/>
              </w:rPr>
              <w:t>Fetch MCP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44CFC">
            <w:pPr>
              <w:jc w:val="center"/>
            </w:pPr>
            <w:r>
              <w:rPr>
                <w:rFonts w:ascii="宋体" w:hAnsi="宋体" w:eastAsia="宋体" w:cs="宋体"/>
              </w:rPr>
              <w:t>已配置</w:t>
            </w:r>
          </w:p>
        </w:tc>
        <w:tc>
          <w:tcPr>
            <w:tcW w:w="4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460CC">
            <w:pPr>
              <w:jc w:val="left"/>
            </w:pPr>
            <w:r>
              <w:rPr>
                <w:rFonts w:ascii="宋体" w:hAnsi="宋体" w:eastAsia="宋体" w:cs="宋体"/>
              </w:rPr>
              <w:t>httpx库</w:t>
            </w:r>
          </w:p>
        </w:tc>
      </w:tr>
      <w:tr w14:paraId="7151B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A0BDC">
            <w:pPr>
              <w:jc w:val="left"/>
            </w:pPr>
            <w:r>
              <w:rPr>
                <w:rFonts w:ascii="宋体" w:hAnsi="宋体" w:eastAsia="宋体" w:cs="宋体"/>
              </w:rPr>
              <w:t>Word MCP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E7D72">
            <w:pPr>
              <w:jc w:val="center"/>
            </w:pPr>
            <w:r>
              <w:rPr>
                <w:rFonts w:ascii="宋体" w:hAnsi="宋体" w:eastAsia="宋体" w:cs="宋体"/>
              </w:rPr>
              <w:t>已配置</w:t>
            </w:r>
          </w:p>
        </w:tc>
        <w:tc>
          <w:tcPr>
            <w:tcW w:w="4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29FFA">
            <w:pPr>
              <w:jc w:val="left"/>
            </w:pPr>
            <w:r>
              <w:rPr>
                <w:rFonts w:ascii="宋体" w:hAnsi="宋体" w:eastAsia="宋体" w:cs="宋体"/>
              </w:rPr>
              <w:t>python-docx</w:t>
            </w:r>
          </w:p>
        </w:tc>
      </w:tr>
      <w:tr w14:paraId="03048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2CBD5">
            <w:pPr>
              <w:jc w:val="left"/>
            </w:pPr>
            <w:r>
              <w:rPr>
                <w:rFonts w:ascii="宋体" w:hAnsi="宋体" w:eastAsia="宋体" w:cs="宋体"/>
              </w:rPr>
              <w:t>PPT MCP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932B7">
            <w:pPr>
              <w:jc w:val="center"/>
            </w:pPr>
            <w:r>
              <w:rPr>
                <w:rFonts w:ascii="宋体" w:hAnsi="宋体" w:eastAsia="宋体" w:cs="宋体"/>
              </w:rPr>
              <w:t>已配置</w:t>
            </w:r>
          </w:p>
        </w:tc>
        <w:tc>
          <w:tcPr>
            <w:tcW w:w="4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FBA7C">
            <w:pPr>
              <w:jc w:val="left"/>
            </w:pPr>
            <w:r>
              <w:rPr>
                <w:rFonts w:ascii="宋体" w:hAnsi="宋体" w:eastAsia="宋体" w:cs="宋体"/>
              </w:rPr>
              <w:t>python-pptx</w:t>
            </w:r>
          </w:p>
        </w:tc>
      </w:tr>
      <w:tr w14:paraId="57301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09B40">
            <w:pPr>
              <w:jc w:val="left"/>
            </w:pPr>
            <w:r>
              <w:rPr>
                <w:rFonts w:ascii="宋体" w:hAnsi="宋体" w:eastAsia="宋体" w:cs="宋体"/>
              </w:rPr>
              <w:t>Stata MCP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06A9A">
            <w:pPr>
              <w:jc w:val="center"/>
            </w:pPr>
            <w:r>
              <w:rPr>
                <w:rFonts w:ascii="宋体" w:hAnsi="宋体" w:eastAsia="宋体" w:cs="宋体"/>
              </w:rPr>
              <w:t>已配置</w:t>
            </w:r>
          </w:p>
        </w:tc>
        <w:tc>
          <w:tcPr>
            <w:tcW w:w="4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7994B">
            <w:pPr>
              <w:jc w:val="left"/>
            </w:pPr>
            <w:r>
              <w:rPr>
                <w:rFonts w:ascii="宋体" w:hAnsi="宋体" w:eastAsia="宋体" w:cs="宋体"/>
              </w:rPr>
              <w:t>stata-mcp v1.20.1</w:t>
            </w:r>
          </w:p>
        </w:tc>
      </w:tr>
    </w:tbl>
    <w:p w14:paraId="4B628858">
      <w:r>
        <w:br w:type="page"/>
      </w:r>
    </w:p>
    <w:p w14:paraId="7BABDAAC">
      <w:pPr>
        <w:pStyle w:val="2"/>
      </w:pPr>
      <w:r>
        <w:t>三、实验内容</w:t>
      </w:r>
    </w:p>
    <w:p w14:paraId="2657DC9F">
      <w:pPr>
        <w:pStyle w:val="3"/>
      </w:pPr>
      <w:r>
        <w:t>3.1 L1 Chrome-DevTools MCP - 银行网站性能审计</w:t>
      </w:r>
    </w:p>
    <w:p w14:paraId="1EE31282">
      <w:pPr>
        <w:pStyle w:val="4"/>
      </w:pPr>
      <w:r>
        <w:t>任务描述</w:t>
      </w:r>
    </w:p>
    <w:p w14:paraId="5AD6642C">
      <w:r>
        <w:t>使用Chrome-DevTools MCP完成招商银行官网的性能审计。</w:t>
      </w:r>
    </w:p>
    <w:p w14:paraId="4CA7BFCA">
      <w:pPr>
        <w:pStyle w:val="4"/>
      </w:pPr>
      <w:r>
        <w:t>执行过程</w:t>
      </w:r>
    </w:p>
    <w:p w14:paraId="30527FBF">
      <w:pPr>
        <w:pStyle w:val="17"/>
        <w:numPr>
          <w:ilvl w:val="0"/>
          <w:numId w:val="1"/>
        </w:numPr>
      </w:pPr>
      <w:r>
        <w:t>使用Playwright打开招商银行官网 (https://www.cmbchina.com/)</w:t>
      </w:r>
    </w:p>
    <w:p w14:paraId="1763B376">
      <w:pPr>
        <w:pStyle w:val="17"/>
        <w:numPr>
          <w:ilvl w:val="0"/>
          <w:numId w:val="1"/>
        </w:numPr>
      </w:pPr>
      <w:r>
        <w:t>截图保存为 figures/cmb_home.png</w:t>
      </w:r>
    </w:p>
    <w:p w14:paraId="77174D61">
      <w:pPr>
        <w:pStyle w:val="17"/>
        <w:numPr>
          <w:ilvl w:val="0"/>
          <w:numId w:val="1"/>
        </w:numPr>
      </w:pPr>
      <w:r>
        <w:t>运行Lighthouse审计获取性能指标</w:t>
      </w:r>
    </w:p>
    <w:p w14:paraId="2CF121EB">
      <w:pPr>
        <w:pStyle w:val="4"/>
      </w:pPr>
      <w:r>
        <w:t>Lighthouse评分结果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1500"/>
        <w:gridCol w:w="2000"/>
        <w:gridCol w:w="2526"/>
      </w:tblGrid>
      <w:tr w14:paraId="055F7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C9332">
            <w:r>
              <w:rPr>
                <w:rFonts w:ascii="宋体" w:hAnsi="宋体" w:eastAsia="宋体" w:cs="宋体"/>
                <w:b/>
                <w:bCs/>
                <w:color w:val="FFFFFF"/>
              </w:rPr>
              <w:t>维度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1A8C6">
            <w:r>
              <w:rPr>
                <w:rFonts w:ascii="宋体" w:hAnsi="宋体" w:eastAsia="宋体" w:cs="宋体"/>
                <w:b/>
                <w:bCs/>
                <w:color w:val="FFFFFF"/>
              </w:rPr>
              <w:t>分数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4DB4F">
            <w:r>
              <w:rPr>
                <w:rFonts w:ascii="宋体" w:hAnsi="宋体" w:eastAsia="宋体" w:cs="宋体"/>
                <w:b/>
                <w:bCs/>
                <w:color w:val="FFFFFF"/>
              </w:rPr>
              <w:t>评级</w:t>
            </w:r>
          </w:p>
        </w:tc>
        <w:tc>
          <w:tcPr>
            <w:tcW w:w="2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9C518">
            <w:r>
              <w:rPr>
                <w:rFonts w:ascii="宋体" w:hAnsi="宋体" w:eastAsia="宋体" w:cs="宋体"/>
                <w:b/>
                <w:bCs/>
                <w:color w:val="FFFFFF"/>
              </w:rPr>
              <w:t>说明</w:t>
            </w:r>
          </w:p>
        </w:tc>
      </w:tr>
      <w:tr w14:paraId="0C6EE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E56E0">
            <w:pPr>
              <w:jc w:val="left"/>
            </w:pPr>
            <w:r>
              <w:rPr>
                <w:rFonts w:ascii="宋体" w:hAnsi="宋体" w:eastAsia="宋体" w:cs="宋体"/>
              </w:rPr>
              <w:t>性能 (Performance)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C468D">
            <w:pPr>
              <w:jc w:val="center"/>
            </w:pPr>
            <w:r>
              <w:rPr>
                <w:rFonts w:ascii="宋体" w:hAnsi="宋体" w:eastAsia="宋体" w:cs="宋体"/>
              </w:rPr>
              <w:t>57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12888">
            <w:pPr>
              <w:jc w:val="left"/>
            </w:pPr>
            <w:r>
              <w:rPr>
                <w:rFonts w:ascii="宋体" w:hAnsi="宋体" w:eastAsia="宋体" w:cs="宋体"/>
              </w:rPr>
              <w:t>需改进</w:t>
            </w:r>
          </w:p>
        </w:tc>
        <w:tc>
          <w:tcPr>
            <w:tcW w:w="2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3B673">
            <w:pPr>
              <w:jc w:val="left"/>
            </w:pPr>
            <w:r>
              <w:rPr>
                <w:rFonts w:ascii="宋体" w:hAnsi="宋体" w:eastAsia="宋体" w:cs="宋体"/>
              </w:rPr>
              <w:t>首屏渲染较慢</w:t>
            </w:r>
          </w:p>
        </w:tc>
      </w:tr>
      <w:tr w14:paraId="2CCAE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C2239">
            <w:pPr>
              <w:jc w:val="left"/>
            </w:pPr>
            <w:r>
              <w:rPr>
                <w:rFonts w:ascii="宋体" w:hAnsi="宋体" w:eastAsia="宋体" w:cs="宋体"/>
              </w:rPr>
              <w:t>可访问性 (Accessibility)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0F51A">
            <w:pPr>
              <w:jc w:val="center"/>
            </w:pPr>
            <w:r>
              <w:rPr>
                <w:rFonts w:ascii="宋体" w:hAnsi="宋体" w:eastAsia="宋体" w:cs="宋体"/>
              </w:rPr>
              <w:t>70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A5778">
            <w:pPr>
              <w:jc w:val="left"/>
            </w:pPr>
            <w:r>
              <w:rPr>
                <w:rFonts w:ascii="宋体" w:hAnsi="宋体" w:eastAsia="宋体" w:cs="宋体"/>
              </w:rPr>
              <w:t>需改进</w:t>
            </w:r>
          </w:p>
        </w:tc>
        <w:tc>
          <w:tcPr>
            <w:tcW w:w="2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7D94B">
            <w:pPr>
              <w:jc w:val="left"/>
            </w:pPr>
            <w:r>
              <w:rPr>
                <w:rFonts w:ascii="宋体" w:hAnsi="宋体" w:eastAsia="宋体" w:cs="宋体"/>
              </w:rPr>
              <w:t>对比度/ARIA待完善</w:t>
            </w:r>
          </w:p>
        </w:tc>
      </w:tr>
      <w:tr w14:paraId="321CB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472EE">
            <w:pPr>
              <w:jc w:val="left"/>
            </w:pPr>
            <w:r>
              <w:rPr>
                <w:rFonts w:ascii="宋体" w:hAnsi="宋体" w:eastAsia="宋体" w:cs="宋体"/>
              </w:rPr>
              <w:t>最佳实践 (Best Practices)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24E50">
            <w:pPr>
              <w:jc w:val="center"/>
            </w:pPr>
            <w:r>
              <w:rPr>
                <w:rFonts w:ascii="宋体" w:hAnsi="宋体" w:eastAsia="宋体" w:cs="宋体"/>
              </w:rPr>
              <w:t>81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642B8">
            <w:pPr>
              <w:jc w:val="left"/>
            </w:pPr>
            <w:r>
              <w:rPr>
                <w:rFonts w:ascii="宋体" w:hAnsi="宋体" w:eastAsia="宋体" w:cs="宋体"/>
              </w:rPr>
              <w:t>良好</w:t>
            </w:r>
          </w:p>
        </w:tc>
        <w:tc>
          <w:tcPr>
            <w:tcW w:w="2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FCE2D">
            <w:pPr>
              <w:jc w:val="left"/>
            </w:pPr>
            <w:r>
              <w:rPr>
                <w:rFonts w:ascii="宋体" w:hAnsi="宋体" w:eastAsia="宋体" w:cs="宋体"/>
              </w:rPr>
              <w:t>技术栈现代化</w:t>
            </w:r>
          </w:p>
        </w:tc>
      </w:tr>
      <w:tr w14:paraId="27E22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F977">
            <w:pPr>
              <w:jc w:val="left"/>
            </w:pPr>
            <w:r>
              <w:rPr>
                <w:rFonts w:ascii="宋体" w:hAnsi="宋体" w:eastAsia="宋体" w:cs="宋体"/>
              </w:rPr>
              <w:t>SEO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B38EA">
            <w:pPr>
              <w:jc w:val="center"/>
            </w:pPr>
            <w:r>
              <w:rPr>
                <w:rFonts w:ascii="宋体" w:hAnsi="宋体" w:eastAsia="宋体" w:cs="宋体"/>
              </w:rPr>
              <w:t>83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5CD92">
            <w:pPr>
              <w:jc w:val="left"/>
            </w:pPr>
            <w:r>
              <w:rPr>
                <w:rFonts w:ascii="宋体" w:hAnsi="宋体" w:eastAsia="宋体" w:cs="宋体"/>
              </w:rPr>
              <w:t>良好</w:t>
            </w:r>
          </w:p>
        </w:tc>
        <w:tc>
          <w:tcPr>
            <w:tcW w:w="2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A737F">
            <w:pPr>
              <w:jc w:val="left"/>
            </w:pPr>
            <w:r>
              <w:rPr>
                <w:rFonts w:ascii="宋体" w:hAnsi="宋体" w:eastAsia="宋体" w:cs="宋体"/>
              </w:rPr>
              <w:t>SEO优化到位</w:t>
            </w:r>
          </w:p>
        </w:tc>
      </w:tr>
    </w:tbl>
    <w:p w14:paraId="027E29E2">
      <w:pPr>
        <w:pStyle w:val="4"/>
      </w:pPr>
      <w:r>
        <w:t>招商银行官网优缺点总结</w:t>
      </w:r>
    </w:p>
    <w:p w14:paraId="2AB2685C">
      <w:r>
        <w:rPr>
          <w:b/>
          <w:bCs/>
        </w:rPr>
        <w:t xml:space="preserve">优点: </w:t>
      </w:r>
    </w:p>
    <w:p w14:paraId="6E84FC7B">
      <w:pPr>
        <w:pStyle w:val="17"/>
        <w:numPr>
          <w:ilvl w:val="0"/>
          <w:numId w:val="2"/>
        </w:numPr>
      </w:pPr>
      <w:r>
        <w:t>最佳实践和SEO评分较高（81/83），页面结构规范</w:t>
      </w:r>
    </w:p>
    <w:p w14:paraId="7577431D">
      <w:pPr>
        <w:pStyle w:val="17"/>
        <w:numPr>
          <w:ilvl w:val="0"/>
          <w:numId w:val="2"/>
        </w:numPr>
      </w:pPr>
      <w:r>
        <w:t>技术栈现代化，安全策略完善</w:t>
      </w:r>
    </w:p>
    <w:p w14:paraId="18165F60">
      <w:r>
        <w:rPr>
          <w:b/>
          <w:bCs/>
        </w:rPr>
        <w:t xml:space="preserve">缺点: </w:t>
      </w:r>
    </w:p>
    <w:p w14:paraId="1E271977">
      <w:pPr>
        <w:pStyle w:val="17"/>
        <w:numPr>
          <w:ilvl w:val="0"/>
          <w:numId w:val="2"/>
        </w:numPr>
      </w:pPr>
      <w:r>
        <w:t>性能表现较差（57分），主要因首页资源过多导致加载慢</w:t>
      </w:r>
    </w:p>
    <w:p w14:paraId="3E41F0A3">
      <w:pPr>
        <w:pStyle w:val="17"/>
        <w:numPr>
          <w:ilvl w:val="0"/>
          <w:numId w:val="2"/>
        </w:numPr>
      </w:pPr>
      <w:r>
        <w:t>建议优化图片压缩、启用懒加载</w:t>
      </w:r>
    </w:p>
    <w:p w14:paraId="322B4BC8">
      <w:pPr>
        <w:pStyle w:val="4"/>
      </w:pPr>
      <w:r>
        <w:t>交付物</w:t>
      </w:r>
    </w:p>
    <w:p w14:paraId="435895DB">
      <w:pPr>
        <w:pStyle w:val="17"/>
        <w:numPr>
          <w:ilvl w:val="0"/>
          <w:numId w:val="2"/>
        </w:numPr>
      </w:pPr>
      <w:r>
        <w:t>截图: figures/cmb_home.png</w:t>
      </w:r>
    </w:p>
    <w:p w14:paraId="166E1081">
      <w:pPr>
        <w:pStyle w:val="17"/>
        <w:numPr>
          <w:ilvl w:val="0"/>
          <w:numId w:val="2"/>
        </w:numPr>
      </w:pPr>
      <w:r>
        <w:t>Lighthouse报告: figures/lighthouse_report.json</w:t>
      </w:r>
    </w:p>
    <w:p w14:paraId="315D3EBD">
      <w:pPr>
        <w:pStyle w:val="17"/>
        <w:numPr>
          <w:ilvl w:val="0"/>
          <w:numId w:val="2"/>
        </w:numPr>
      </w:pPr>
      <w:r>
        <w:t>审计报告: reports/exp2_l1.md</w:t>
      </w:r>
    </w:p>
    <w:p w14:paraId="73D438CF">
      <w:r>
        <w:br w:type="page"/>
      </w:r>
    </w:p>
    <w:p w14:paraId="181BFB45">
      <w:pPr>
        <w:pStyle w:val="3"/>
      </w:pPr>
      <w:r>
        <w:t>3.2 L2 Excel MCP - 销售数据分析</w:t>
      </w:r>
    </w:p>
    <w:p w14:paraId="2CD88B18">
      <w:pPr>
        <w:pStyle w:val="4"/>
      </w:pPr>
      <w:r>
        <w:t>任务描述</w:t>
      </w:r>
    </w:p>
    <w:p w14:paraId="1E7AD9E2">
      <w:r>
        <w:t>使用Excel MCP完成销售数据的处理与可视化。</w:t>
      </w:r>
    </w:p>
    <w:p w14:paraId="12DD3939">
      <w:pPr>
        <w:pStyle w:val="4"/>
      </w:pPr>
      <w:r>
        <w:t>数据汇总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74"/>
        <w:gridCol w:w="2811"/>
        <w:gridCol w:w="2841"/>
      </w:tblGrid>
      <w:tr w14:paraId="4B236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0F6D4">
            <w:r>
              <w:rPr>
                <w:rFonts w:ascii="宋体" w:hAnsi="宋体" w:eastAsia="宋体" w:cs="宋体"/>
                <w:b/>
                <w:bCs/>
                <w:color w:val="FFFFFF"/>
              </w:rPr>
              <w:t>产品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CB947">
            <w:r>
              <w:rPr>
                <w:rFonts w:ascii="宋体" w:hAnsi="宋体" w:eastAsia="宋体" w:cs="宋体"/>
                <w:b/>
                <w:bCs/>
                <w:color w:val="FFFFFF"/>
              </w:rPr>
              <w:t>销售额</w:t>
            </w:r>
          </w:p>
        </w:tc>
        <w:tc>
          <w:tcPr>
            <w:tcW w:w="2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3E632">
            <w:r>
              <w:rPr>
                <w:rFonts w:ascii="宋体" w:hAnsi="宋体" w:eastAsia="宋体" w:cs="宋体"/>
                <w:b/>
                <w:bCs/>
                <w:color w:val="FFFFFF"/>
              </w:rPr>
              <w:t>占比</w:t>
            </w:r>
          </w:p>
        </w:tc>
      </w:tr>
      <w:tr w14:paraId="1BB21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EBCA4">
            <w:pPr>
              <w:jc w:val="left"/>
            </w:pPr>
            <w:r>
              <w:rPr>
                <w:rFonts w:ascii="宋体" w:hAnsi="宋体" w:eastAsia="宋体" w:cs="宋体"/>
              </w:rPr>
              <w:t>笔记本电脑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4C16B">
            <w:pPr>
              <w:jc w:val="center"/>
            </w:pPr>
            <w:r>
              <w:rPr>
                <w:rFonts w:ascii="宋体" w:hAnsi="宋体" w:eastAsia="宋体" w:cs="宋体"/>
              </w:rPr>
              <w:t>26,100元</w:t>
            </w:r>
          </w:p>
        </w:tc>
        <w:tc>
          <w:tcPr>
            <w:tcW w:w="2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76A59">
            <w:pPr>
              <w:jc w:val="center"/>
            </w:pPr>
            <w:r>
              <w:rPr>
                <w:rFonts w:ascii="宋体" w:hAnsi="宋体" w:eastAsia="宋体" w:cs="宋体"/>
              </w:rPr>
              <w:t>76.5%</w:t>
            </w:r>
          </w:p>
        </w:tc>
      </w:tr>
      <w:tr w14:paraId="6B117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061FF">
            <w:pPr>
              <w:jc w:val="left"/>
            </w:pPr>
            <w:r>
              <w:rPr>
                <w:rFonts w:ascii="宋体" w:hAnsi="宋体" w:eastAsia="宋体" w:cs="宋体"/>
              </w:rPr>
              <w:t>显示器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46847">
            <w:pPr>
              <w:jc w:val="center"/>
            </w:pPr>
            <w:r>
              <w:rPr>
                <w:rFonts w:ascii="宋体" w:hAnsi="宋体" w:eastAsia="宋体" w:cs="宋体"/>
              </w:rPr>
              <w:t>5,500元</w:t>
            </w:r>
          </w:p>
        </w:tc>
        <w:tc>
          <w:tcPr>
            <w:tcW w:w="2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6E0D7">
            <w:pPr>
              <w:jc w:val="center"/>
            </w:pPr>
            <w:r>
              <w:rPr>
                <w:rFonts w:ascii="宋体" w:hAnsi="宋体" w:eastAsia="宋体" w:cs="宋体"/>
              </w:rPr>
              <w:t>16.1%</w:t>
            </w:r>
          </w:p>
        </w:tc>
      </w:tr>
      <w:tr w14:paraId="6E3C0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C6F54">
            <w:pPr>
              <w:jc w:val="left"/>
            </w:pPr>
            <w:r>
              <w:rPr>
                <w:rFonts w:ascii="宋体" w:hAnsi="宋体" w:eastAsia="宋体" w:cs="宋体"/>
              </w:rPr>
              <w:t>机械键盘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89318">
            <w:pPr>
              <w:jc w:val="center"/>
            </w:pPr>
            <w:r>
              <w:rPr>
                <w:rFonts w:ascii="宋体" w:hAnsi="宋体" w:eastAsia="宋体" w:cs="宋体"/>
              </w:rPr>
              <w:t>1,800元</w:t>
            </w:r>
          </w:p>
        </w:tc>
        <w:tc>
          <w:tcPr>
            <w:tcW w:w="2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4F8ED">
            <w:pPr>
              <w:jc w:val="center"/>
            </w:pPr>
            <w:r>
              <w:rPr>
                <w:rFonts w:ascii="宋体" w:hAnsi="宋体" w:eastAsia="宋体" w:cs="宋体"/>
              </w:rPr>
              <w:t>5.3%</w:t>
            </w:r>
          </w:p>
        </w:tc>
      </w:tr>
      <w:tr w14:paraId="173CB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79807">
            <w:pPr>
              <w:jc w:val="left"/>
            </w:pPr>
            <w:r>
              <w:rPr>
                <w:rFonts w:ascii="宋体" w:hAnsi="宋体" w:eastAsia="宋体" w:cs="宋体"/>
              </w:rPr>
              <w:t>无线鼠标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6C245">
            <w:pPr>
              <w:jc w:val="center"/>
            </w:pPr>
            <w:r>
              <w:rPr>
                <w:rFonts w:ascii="宋体" w:hAnsi="宋体" w:eastAsia="宋体" w:cs="宋体"/>
              </w:rPr>
              <w:t>360元</w:t>
            </w:r>
          </w:p>
        </w:tc>
        <w:tc>
          <w:tcPr>
            <w:tcW w:w="2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1CCCF">
            <w:pPr>
              <w:jc w:val="center"/>
            </w:pPr>
            <w:r>
              <w:rPr>
                <w:rFonts w:ascii="宋体" w:hAnsi="宋体" w:eastAsia="宋体" w:cs="宋体"/>
              </w:rPr>
              <w:t>1.1%</w:t>
            </w:r>
          </w:p>
        </w:tc>
      </w:tr>
      <w:tr w14:paraId="31315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9572F">
            <w:pPr>
              <w:jc w:val="left"/>
            </w:pPr>
            <w:r>
              <w:rPr>
                <w:rFonts w:ascii="宋体" w:hAnsi="宋体" w:eastAsia="宋体" w:cs="宋体"/>
              </w:rPr>
              <w:t>耳机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1B172">
            <w:pPr>
              <w:jc w:val="center"/>
            </w:pPr>
            <w:r>
              <w:rPr>
                <w:rFonts w:ascii="宋体" w:hAnsi="宋体" w:eastAsia="宋体" w:cs="宋体"/>
              </w:rPr>
              <w:t>280元</w:t>
            </w:r>
          </w:p>
        </w:tc>
        <w:tc>
          <w:tcPr>
            <w:tcW w:w="2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C6D60">
            <w:pPr>
              <w:jc w:val="center"/>
            </w:pPr>
            <w:r>
              <w:rPr>
                <w:rFonts w:ascii="宋体" w:hAnsi="宋体" w:eastAsia="宋体" w:cs="宋体"/>
              </w:rPr>
              <w:t>0.8%</w:t>
            </w:r>
          </w:p>
        </w:tc>
      </w:tr>
    </w:tbl>
    <w:p w14:paraId="01090479">
      <w:pPr>
        <w:spacing w:before="200"/>
      </w:pPr>
    </w:p>
    <w:p w14:paraId="065C1AF2">
      <w:r>
        <w:rPr>
          <w:b/>
          <w:bCs/>
        </w:rPr>
        <w:t>总销售额: 34,140元 | 总利润: 10,242元 (30%)</w:t>
      </w:r>
    </w:p>
    <w:p w14:paraId="0532C9E4">
      <w:r>
        <w:br w:type="page"/>
      </w:r>
    </w:p>
    <w:p w14:paraId="64F40557">
      <w:pPr>
        <w:pStyle w:val="3"/>
      </w:pPr>
      <w:r>
        <w:t>3.3 L3 Fetch + Word + PPT MCP - 工商银行年报简报</w:t>
      </w:r>
    </w:p>
    <w:p w14:paraId="15902F31">
      <w:pPr>
        <w:pStyle w:val="4"/>
      </w:pPr>
      <w:r>
        <w:t>任务描述</w:t>
      </w:r>
    </w:p>
    <w:p w14:paraId="4809A4B1">
      <w:r>
        <w:t>使用多个MCP服务协同完成工商银行2025年报的抓取与文档生成。</w:t>
      </w:r>
    </w:p>
    <w:p w14:paraId="6518458F">
      <w:pPr>
        <w:pStyle w:val="4"/>
      </w:pPr>
      <w:r>
        <w:t>Word文档内容 (icbc_brief.docx) - 5页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7526"/>
      </w:tblGrid>
      <w:tr w14:paraId="37090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D879F">
            <w:r>
              <w:rPr>
                <w:rFonts w:ascii="宋体" w:hAnsi="宋体" w:eastAsia="宋体" w:cs="宋体"/>
                <w:b/>
                <w:bCs/>
                <w:color w:val="FFFFFF"/>
              </w:rPr>
              <w:t>页面</w:t>
            </w:r>
          </w:p>
        </w:tc>
        <w:tc>
          <w:tcPr>
            <w:tcW w:w="7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C70B1">
            <w:r>
              <w:rPr>
                <w:rFonts w:ascii="宋体" w:hAnsi="宋体" w:eastAsia="宋体" w:cs="宋体"/>
                <w:b/>
                <w:bCs/>
                <w:color w:val="FFFFFF"/>
              </w:rPr>
              <w:t>内容</w:t>
            </w:r>
          </w:p>
        </w:tc>
      </w:tr>
      <w:tr w14:paraId="1F270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48D9C">
            <w:pPr>
              <w:jc w:val="center"/>
            </w:pPr>
            <w:r>
              <w:rPr>
                <w:rFonts w:ascii="宋体" w:hAnsi="宋体" w:eastAsia="宋体" w:cs="宋体"/>
              </w:rPr>
              <w:t>1</w:t>
            </w:r>
          </w:p>
        </w:tc>
        <w:tc>
          <w:tcPr>
            <w:tcW w:w="7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95208">
            <w:pPr>
              <w:jc w:val="left"/>
            </w:pPr>
            <w:r>
              <w:rPr>
                <w:rFonts w:ascii="宋体" w:hAnsi="宋体" w:eastAsia="宋体" w:cs="宋体"/>
              </w:rPr>
              <w:t>封面页：标题、副标题、制作人、日期</w:t>
            </w:r>
          </w:p>
        </w:tc>
      </w:tr>
      <w:tr w14:paraId="335D9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8ABF7">
            <w:pPr>
              <w:jc w:val="center"/>
            </w:pPr>
            <w:r>
              <w:rPr>
                <w:rFonts w:ascii="宋体" w:hAnsi="宋体" w:eastAsia="宋体" w:cs="宋体"/>
              </w:rPr>
              <w:t>2</w:t>
            </w:r>
          </w:p>
        </w:tc>
        <w:tc>
          <w:tcPr>
            <w:tcW w:w="7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012E2">
            <w:pPr>
              <w:jc w:val="left"/>
            </w:pPr>
            <w:r>
              <w:rPr>
                <w:rFonts w:ascii="宋体" w:hAnsi="宋体" w:eastAsia="宋体" w:cs="宋体"/>
              </w:rPr>
              <w:t>目录页：三部分导航</w:t>
            </w:r>
          </w:p>
        </w:tc>
      </w:tr>
      <w:tr w14:paraId="5E173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64C14">
            <w:pPr>
              <w:jc w:val="center"/>
            </w:pPr>
            <w:r>
              <w:rPr>
                <w:rFonts w:ascii="宋体" w:hAnsi="宋体" w:eastAsia="宋体" w:cs="宋体"/>
              </w:rPr>
              <w:t>3</w:t>
            </w:r>
          </w:p>
        </w:tc>
        <w:tc>
          <w:tcPr>
            <w:tcW w:w="7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53028">
            <w:pPr>
              <w:jc w:val="left"/>
            </w:pPr>
            <w:r>
              <w:rPr>
                <w:rFonts w:ascii="宋体" w:hAnsi="宋体" w:eastAsia="宋体" w:cs="宋体"/>
              </w:rPr>
              <w:t>财务指标：6项关键指标表格</w:t>
            </w:r>
          </w:p>
        </w:tc>
      </w:tr>
      <w:tr w14:paraId="27126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98099">
            <w:pPr>
              <w:jc w:val="center"/>
            </w:pPr>
            <w:r>
              <w:rPr>
                <w:rFonts w:ascii="宋体" w:hAnsi="宋体" w:eastAsia="宋体" w:cs="宋体"/>
              </w:rPr>
              <w:t>4</w:t>
            </w:r>
          </w:p>
        </w:tc>
        <w:tc>
          <w:tcPr>
            <w:tcW w:w="7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DC09B">
            <w:pPr>
              <w:jc w:val="left"/>
            </w:pPr>
            <w:r>
              <w:rPr>
                <w:rFonts w:ascii="宋体" w:hAnsi="宋体" w:eastAsia="宋体" w:cs="宋体"/>
              </w:rPr>
              <w:t>业务亮点：4大亮点详情</w:t>
            </w:r>
          </w:p>
        </w:tc>
      </w:tr>
      <w:tr w14:paraId="015C3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D11C7">
            <w:pPr>
              <w:jc w:val="center"/>
            </w:pPr>
            <w:r>
              <w:rPr>
                <w:rFonts w:ascii="宋体" w:hAnsi="宋体" w:eastAsia="宋体" w:cs="宋体"/>
              </w:rPr>
              <w:t>5</w:t>
            </w:r>
          </w:p>
        </w:tc>
        <w:tc>
          <w:tcPr>
            <w:tcW w:w="7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F2F02">
            <w:pPr>
              <w:jc w:val="left"/>
            </w:pPr>
            <w:r>
              <w:rPr>
                <w:rFonts w:ascii="宋体" w:hAnsi="宋体" w:eastAsia="宋体" w:cs="宋体"/>
              </w:rPr>
              <w:t>风险提示：4项风险说明</w:t>
            </w:r>
          </w:p>
        </w:tc>
      </w:tr>
    </w:tbl>
    <w:p w14:paraId="41C23424">
      <w:pPr>
        <w:spacing w:before="200"/>
      </w:pPr>
    </w:p>
    <w:p w14:paraId="5705CB1E">
      <w:pPr>
        <w:pStyle w:val="4"/>
      </w:pPr>
      <w:r>
        <w:t>PPT演示文稿 (icbc_brief.pptx) - 5页</w:t>
      </w:r>
    </w:p>
    <w:p w14:paraId="0BD784EA">
      <w:pPr>
        <w:pStyle w:val="17"/>
        <w:numPr>
          <w:ilvl w:val="0"/>
          <w:numId w:val="1"/>
        </w:numPr>
      </w:pPr>
      <w:r>
        <w:t>封面 - 中国工商银行2025年度报告速读简报</w:t>
      </w:r>
    </w:p>
    <w:p w14:paraId="78E6B819">
      <w:pPr>
        <w:pStyle w:val="17"/>
        <w:numPr>
          <w:ilvl w:val="0"/>
          <w:numId w:val="1"/>
        </w:numPr>
      </w:pPr>
      <w:r>
        <w:t>关键财务指标</w:t>
      </w:r>
    </w:p>
    <w:p w14:paraId="00167EEF">
      <w:pPr>
        <w:pStyle w:val="17"/>
        <w:numPr>
          <w:ilvl w:val="0"/>
          <w:numId w:val="1"/>
        </w:numPr>
      </w:pPr>
      <w:r>
        <w:t>业务亮点</w:t>
      </w:r>
    </w:p>
    <w:p w14:paraId="5512CE17">
      <w:pPr>
        <w:pStyle w:val="17"/>
        <w:numPr>
          <w:ilvl w:val="0"/>
          <w:numId w:val="1"/>
        </w:numPr>
      </w:pPr>
      <w:r>
        <w:t>风险提示</w:t>
      </w:r>
    </w:p>
    <w:p w14:paraId="55E53E9A">
      <w:pPr>
        <w:pStyle w:val="17"/>
        <w:numPr>
          <w:ilvl w:val="0"/>
          <w:numId w:val="1"/>
        </w:numPr>
      </w:pPr>
      <w:r>
        <w:t>总结与展望</w:t>
      </w:r>
    </w:p>
    <w:p w14:paraId="59248928">
      <w:r>
        <w:br w:type="page"/>
      </w:r>
    </w:p>
    <w:p w14:paraId="4E543FD5">
      <w:pPr>
        <w:pStyle w:val="3"/>
      </w:pPr>
      <w:r>
        <w:t>3.4 L4 Stata MCP - 商业银行盈利能力回归分析</w:t>
      </w:r>
    </w:p>
    <w:p w14:paraId="341C03AF">
      <w:pPr>
        <w:pStyle w:val="4"/>
      </w:pPr>
      <w:r>
        <w:t>任务描述</w:t>
      </w:r>
    </w:p>
    <w:p w14:paraId="7F56194F">
      <w:r>
        <w:t>使用Stata MCP完成商业银行面板数据的回归分析。</w:t>
      </w:r>
    </w:p>
    <w:p w14:paraId="288A8C1F">
      <w:pPr>
        <w:pStyle w:val="4"/>
      </w:pPr>
      <w:r>
        <w:t>描述统计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500"/>
        <w:gridCol w:w="1500"/>
        <w:gridCol w:w="1500"/>
        <w:gridCol w:w="1500"/>
        <w:gridCol w:w="1026"/>
      </w:tblGrid>
      <w:tr w14:paraId="37134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9EDA7">
            <w:r>
              <w:rPr>
                <w:rFonts w:ascii="宋体" w:hAnsi="宋体" w:eastAsia="宋体" w:cs="宋体"/>
                <w:b/>
                <w:bCs/>
                <w:color w:val="FFFFFF"/>
              </w:rPr>
              <w:t>变量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9844B">
            <w:r>
              <w:rPr>
                <w:rFonts w:ascii="宋体" w:hAnsi="宋体" w:eastAsia="宋体" w:cs="宋体"/>
                <w:b/>
                <w:bCs/>
                <w:color w:val="FFFFFF"/>
              </w:rPr>
              <w:t>均值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E474D">
            <w:r>
              <w:rPr>
                <w:rFonts w:ascii="宋体" w:hAnsi="宋体" w:eastAsia="宋体" w:cs="宋体"/>
                <w:b/>
                <w:bCs/>
                <w:color w:val="FFFFFF"/>
              </w:rPr>
              <w:t>标准差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41427">
            <w:r>
              <w:rPr>
                <w:rFonts w:ascii="宋体" w:hAnsi="宋体" w:eastAsia="宋体" w:cs="宋体"/>
                <w:b/>
                <w:bCs/>
                <w:color w:val="FFFFFF"/>
              </w:rPr>
              <w:t>最小值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6F3CF">
            <w:r>
              <w:rPr>
                <w:rFonts w:ascii="宋体" w:hAnsi="宋体" w:eastAsia="宋体" w:cs="宋体"/>
                <w:b/>
                <w:bCs/>
                <w:color w:val="FFFFFF"/>
              </w:rPr>
              <w:t>最大值</w:t>
            </w:r>
          </w:p>
        </w:tc>
        <w:tc>
          <w:tcPr>
            <w:tcW w:w="1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CED93">
            <w:r>
              <w:rPr>
                <w:rFonts w:ascii="宋体" w:hAnsi="宋体" w:eastAsia="宋体" w:cs="宋体"/>
                <w:b/>
                <w:bCs/>
                <w:color w:val="FFFFFF"/>
              </w:rPr>
              <w:t>说明</w:t>
            </w:r>
          </w:p>
        </w:tc>
      </w:tr>
      <w:tr w14:paraId="0C736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E949B">
            <w:pPr>
              <w:jc w:val="left"/>
            </w:pPr>
            <w:r>
              <w:rPr>
                <w:rFonts w:ascii="宋体" w:hAnsi="宋体" w:eastAsia="宋体" w:cs="宋体"/>
              </w:rPr>
              <w:t>ROE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44DB7">
            <w:pPr>
              <w:jc w:val="center"/>
            </w:pPr>
            <w:r>
              <w:rPr>
                <w:rFonts w:ascii="宋体" w:hAnsi="宋体" w:eastAsia="宋体" w:cs="宋体"/>
              </w:rPr>
              <w:t>0.3985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9E967">
            <w:pPr>
              <w:jc w:val="center"/>
            </w:pPr>
            <w:r>
              <w:rPr>
                <w:rFonts w:ascii="宋体" w:hAnsi="宋体" w:eastAsia="宋体" w:cs="宋体"/>
              </w:rPr>
              <w:t>0.0422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06CA">
            <w:pPr>
              <w:jc w:val="center"/>
            </w:pPr>
            <w:r>
              <w:rPr>
                <w:rFonts w:ascii="宋体" w:hAnsi="宋体" w:eastAsia="宋体" w:cs="宋体"/>
              </w:rPr>
              <w:t>0.2525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15E21">
            <w:pPr>
              <w:jc w:val="center"/>
            </w:pPr>
            <w:r>
              <w:rPr>
                <w:rFonts w:ascii="宋体" w:hAnsi="宋体" w:eastAsia="宋体" w:cs="宋体"/>
              </w:rPr>
              <w:t>0.5261</w:t>
            </w:r>
          </w:p>
        </w:tc>
        <w:tc>
          <w:tcPr>
            <w:tcW w:w="1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33DB9">
            <w:pPr>
              <w:jc w:val="left"/>
            </w:pPr>
            <w:r>
              <w:rPr>
                <w:rFonts w:ascii="宋体" w:hAnsi="宋体" w:eastAsia="宋体" w:cs="宋体"/>
              </w:rPr>
              <w:t>净资产收益率</w:t>
            </w:r>
          </w:p>
        </w:tc>
      </w:tr>
      <w:tr w14:paraId="259F1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14CA9">
            <w:pPr>
              <w:jc w:val="left"/>
            </w:pPr>
            <w:r>
              <w:rPr>
                <w:rFonts w:ascii="宋体" w:hAnsi="宋体" w:eastAsia="宋体" w:cs="宋体"/>
              </w:rPr>
              <w:t>不良贷款率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62FA4">
            <w:pPr>
              <w:jc w:val="center"/>
            </w:pPr>
            <w:r>
              <w:rPr>
                <w:rFonts w:ascii="宋体" w:hAnsi="宋体" w:eastAsia="宋体" w:cs="宋体"/>
              </w:rPr>
              <w:t>1.9771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DF122">
            <w:pPr>
              <w:jc w:val="center"/>
            </w:pPr>
            <w:r>
              <w:rPr>
                <w:rFonts w:ascii="宋体" w:hAnsi="宋体" w:eastAsia="宋体" w:cs="宋体"/>
              </w:rPr>
              <w:t>0.8811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91537">
            <w:pPr>
              <w:jc w:val="center"/>
            </w:pPr>
            <w:r>
              <w:rPr>
                <w:rFonts w:ascii="宋体" w:hAnsi="宋体" w:eastAsia="宋体" w:cs="宋体"/>
              </w:rPr>
              <w:t>0.5139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B4021">
            <w:pPr>
              <w:jc w:val="center"/>
            </w:pPr>
            <w:r>
              <w:rPr>
                <w:rFonts w:ascii="宋体" w:hAnsi="宋体" w:eastAsia="宋体" w:cs="宋体"/>
              </w:rPr>
              <w:t>3.4992</w:t>
            </w:r>
          </w:p>
        </w:tc>
        <w:tc>
          <w:tcPr>
            <w:tcW w:w="1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B50D7">
            <w:pPr>
              <w:jc w:val="left"/>
            </w:pPr>
            <w:r>
              <w:rPr>
                <w:rFonts w:ascii="宋体" w:hAnsi="宋体" w:eastAsia="宋体" w:cs="宋体"/>
              </w:rPr>
              <w:t>%</w:t>
            </w:r>
          </w:p>
        </w:tc>
      </w:tr>
      <w:tr w14:paraId="43E3D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43DB8">
            <w:pPr>
              <w:jc w:val="left"/>
            </w:pPr>
            <w:r>
              <w:rPr>
                <w:rFonts w:ascii="宋体" w:hAnsi="宋体" w:eastAsia="宋体" w:cs="宋体"/>
              </w:rPr>
              <w:t>资本充足率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6AAF8">
            <w:pPr>
              <w:jc w:val="center"/>
            </w:pPr>
            <w:r>
              <w:rPr>
                <w:rFonts w:ascii="宋体" w:hAnsi="宋体" w:eastAsia="宋体" w:cs="宋体"/>
              </w:rPr>
              <w:t>16.02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590BA">
            <w:pPr>
              <w:jc w:val="center"/>
            </w:pPr>
            <w:r>
              <w:rPr>
                <w:rFonts w:ascii="宋体" w:hAnsi="宋体" w:eastAsia="宋体" w:cs="宋体"/>
              </w:rPr>
              <w:t>2.3432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987AB">
            <w:pPr>
              <w:jc w:val="center"/>
            </w:pPr>
            <w:r>
              <w:rPr>
                <w:rFonts w:ascii="宋体" w:hAnsi="宋体" w:eastAsia="宋体" w:cs="宋体"/>
              </w:rPr>
              <w:t>12.04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0949F">
            <w:pPr>
              <w:jc w:val="center"/>
            </w:pPr>
            <w:r>
              <w:rPr>
                <w:rFonts w:ascii="宋体" w:hAnsi="宋体" w:eastAsia="宋体" w:cs="宋体"/>
              </w:rPr>
              <w:t>20.00</w:t>
            </w:r>
          </w:p>
        </w:tc>
        <w:tc>
          <w:tcPr>
            <w:tcW w:w="1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190EA">
            <w:pPr>
              <w:jc w:val="left"/>
            </w:pPr>
            <w:r>
              <w:rPr>
                <w:rFonts w:ascii="宋体" w:hAnsi="宋体" w:eastAsia="宋体" w:cs="宋体"/>
              </w:rPr>
              <w:t>%</w:t>
            </w:r>
          </w:p>
        </w:tc>
      </w:tr>
      <w:tr w14:paraId="31990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94CD9">
            <w:pPr>
              <w:jc w:val="left"/>
            </w:pPr>
            <w:r>
              <w:rPr>
                <w:rFonts w:ascii="宋体" w:hAnsi="宋体" w:eastAsia="宋体" w:cs="宋体"/>
              </w:rPr>
              <w:t>贷款增长率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5DE4B">
            <w:pPr>
              <w:jc w:val="center"/>
            </w:pPr>
            <w:r>
              <w:rPr>
                <w:rFonts w:ascii="宋体" w:hAnsi="宋体" w:eastAsia="宋体" w:cs="宋体"/>
              </w:rPr>
              <w:t>10.00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55DB9">
            <w:pPr>
              <w:jc w:val="center"/>
            </w:pPr>
            <w:r>
              <w:rPr>
                <w:rFonts w:ascii="宋体" w:hAnsi="宋体" w:eastAsia="宋体" w:cs="宋体"/>
              </w:rPr>
              <w:t>8.5760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07C3B">
            <w:pPr>
              <w:jc w:val="center"/>
            </w:pPr>
            <w:r>
              <w:rPr>
                <w:rFonts w:ascii="宋体" w:hAnsi="宋体" w:eastAsia="宋体" w:cs="宋体"/>
              </w:rPr>
              <w:t>-5.00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D97C7">
            <w:pPr>
              <w:jc w:val="center"/>
            </w:pPr>
            <w:r>
              <w:rPr>
                <w:rFonts w:ascii="宋体" w:hAnsi="宋体" w:eastAsia="宋体" w:cs="宋体"/>
              </w:rPr>
              <w:t>24.95</w:t>
            </w:r>
          </w:p>
        </w:tc>
        <w:tc>
          <w:tcPr>
            <w:tcW w:w="1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3C364">
            <w:pPr>
              <w:jc w:val="left"/>
            </w:pPr>
            <w:r>
              <w:rPr>
                <w:rFonts w:ascii="宋体" w:hAnsi="宋体" w:eastAsia="宋体" w:cs="宋体"/>
              </w:rPr>
              <w:t>%</w:t>
            </w:r>
          </w:p>
        </w:tc>
      </w:tr>
      <w:tr w14:paraId="61423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C6911">
            <w:pPr>
              <w:jc w:val="left"/>
            </w:pPr>
            <w:r>
              <w:rPr>
                <w:rFonts w:ascii="宋体" w:hAnsi="宋体" w:eastAsia="宋体" w:cs="宋体"/>
              </w:rPr>
              <w:t>资产对数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AE30D">
            <w:pPr>
              <w:jc w:val="center"/>
            </w:pPr>
            <w:r>
              <w:rPr>
                <w:rFonts w:ascii="宋体" w:hAnsi="宋体" w:eastAsia="宋体" w:cs="宋体"/>
              </w:rPr>
              <w:t>9.90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E9627">
            <w:pPr>
              <w:jc w:val="center"/>
            </w:pPr>
            <w:r>
              <w:rPr>
                <w:rFonts w:ascii="宋体" w:hAnsi="宋体" w:eastAsia="宋体" w:cs="宋体"/>
              </w:rPr>
              <w:t>0.8329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40C5B">
            <w:pPr>
              <w:jc w:val="center"/>
            </w:pPr>
            <w:r>
              <w:rPr>
                <w:rFonts w:ascii="宋体" w:hAnsi="宋体" w:eastAsia="宋体" w:cs="宋体"/>
              </w:rPr>
              <w:t>6.91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17251">
            <w:pPr>
              <w:jc w:val="center"/>
            </w:pPr>
            <w:r>
              <w:rPr>
                <w:rFonts w:ascii="宋体" w:hAnsi="宋体" w:eastAsia="宋体" w:cs="宋体"/>
              </w:rPr>
              <w:t>10.82</w:t>
            </w:r>
          </w:p>
        </w:tc>
        <w:tc>
          <w:tcPr>
            <w:tcW w:w="1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FF778">
            <w:pPr>
              <w:jc w:val="left"/>
            </w:pPr>
            <w:r>
              <w:rPr>
                <w:rFonts w:ascii="宋体" w:hAnsi="宋体" w:eastAsia="宋体" w:cs="宋体"/>
              </w:rPr>
              <w:t>ln(万元)</w:t>
            </w:r>
          </w:p>
        </w:tc>
      </w:tr>
    </w:tbl>
    <w:p w14:paraId="1549C2E1">
      <w:pPr>
        <w:pStyle w:val="4"/>
      </w:pPr>
      <w:r>
        <w:t>回归结果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2000"/>
        <w:gridCol w:w="2000"/>
        <w:gridCol w:w="2026"/>
      </w:tblGrid>
      <w:tr w14:paraId="10C3D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A4833">
            <w:r>
              <w:rPr>
                <w:rFonts w:ascii="宋体" w:hAnsi="宋体" w:eastAsia="宋体" w:cs="宋体"/>
                <w:b/>
                <w:bCs/>
                <w:color w:val="FFFFFF"/>
              </w:rPr>
              <w:t>变量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C7EB3">
            <w:r>
              <w:rPr>
                <w:rFonts w:ascii="宋体" w:hAnsi="宋体" w:eastAsia="宋体" w:cs="宋体"/>
                <w:b/>
                <w:bCs/>
                <w:color w:val="FFFFFF"/>
              </w:rPr>
              <w:t>模型1 (OLS)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DCC2B">
            <w:r>
              <w:rPr>
                <w:rFonts w:ascii="宋体" w:hAnsi="宋体" w:eastAsia="宋体" w:cs="宋体"/>
                <w:b/>
                <w:bCs/>
                <w:color w:val="FFFFFF"/>
              </w:rPr>
              <w:t>模型2 (年份FE)</w:t>
            </w:r>
          </w:p>
        </w:tc>
        <w:tc>
          <w:tcPr>
            <w:tcW w:w="2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FC19A">
            <w:r>
              <w:rPr>
                <w:rFonts w:ascii="宋体" w:hAnsi="宋体" w:eastAsia="宋体" w:cs="宋体"/>
                <w:b/>
                <w:bCs/>
                <w:color w:val="FFFFFF"/>
              </w:rPr>
              <w:t>模型3 (双向FE)</w:t>
            </w:r>
          </w:p>
        </w:tc>
      </w:tr>
      <w:tr w14:paraId="6AA99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63F8C">
            <w:pPr>
              <w:jc w:val="left"/>
            </w:pPr>
            <w:r>
              <w:rPr>
                <w:rFonts w:ascii="宋体" w:hAnsi="宋体" w:eastAsia="宋体" w:cs="宋体"/>
              </w:rPr>
              <w:t>不良贷款率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B5D5D">
            <w:pPr>
              <w:jc w:val="center"/>
            </w:pPr>
            <w:r>
              <w:rPr>
                <w:rFonts w:ascii="宋体" w:hAnsi="宋体" w:eastAsia="宋体" w:cs="宋体"/>
              </w:rPr>
              <w:t>-0.0191*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2D72A">
            <w:pPr>
              <w:jc w:val="center"/>
            </w:pPr>
            <w:r>
              <w:rPr>
                <w:rFonts w:ascii="宋体" w:hAnsi="宋体" w:eastAsia="宋体" w:cs="宋体"/>
              </w:rPr>
              <w:t>-0.0193*</w:t>
            </w:r>
          </w:p>
        </w:tc>
        <w:tc>
          <w:tcPr>
            <w:tcW w:w="2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88C0A">
            <w:pPr>
              <w:jc w:val="center"/>
            </w:pPr>
            <w:r>
              <w:rPr>
                <w:rFonts w:ascii="宋体" w:hAnsi="宋体" w:eastAsia="宋体" w:cs="宋体"/>
              </w:rPr>
              <w:t>-0.0194*</w:t>
            </w:r>
          </w:p>
        </w:tc>
      </w:tr>
      <w:tr w14:paraId="2F3D1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18DBC">
            <w:pPr>
              <w:jc w:val="left"/>
            </w:pPr>
            <w:r>
              <w:rPr>
                <w:rFonts w:ascii="宋体" w:hAnsi="宋体" w:eastAsia="宋体" w:cs="宋体"/>
              </w:rPr>
              <w:t>资本充足率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2873F">
            <w:pPr>
              <w:jc w:val="center"/>
            </w:pPr>
            <w:r>
              <w:rPr>
                <w:rFonts w:ascii="宋体" w:hAnsi="宋体" w:eastAsia="宋体" w:cs="宋体"/>
              </w:rPr>
              <w:t>0.0055*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08E5B">
            <w:pPr>
              <w:jc w:val="center"/>
            </w:pPr>
            <w:r>
              <w:rPr>
                <w:rFonts w:ascii="宋体" w:hAnsi="宋体" w:eastAsia="宋体" w:cs="宋体"/>
              </w:rPr>
              <w:t>0.0054*</w:t>
            </w:r>
          </w:p>
        </w:tc>
        <w:tc>
          <w:tcPr>
            <w:tcW w:w="2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1384B">
            <w:pPr>
              <w:jc w:val="center"/>
            </w:pPr>
            <w:r>
              <w:rPr>
                <w:rFonts w:ascii="宋体" w:hAnsi="宋体" w:eastAsia="宋体" w:cs="宋体"/>
              </w:rPr>
              <w:t>0.0055*</w:t>
            </w:r>
          </w:p>
        </w:tc>
      </w:tr>
      <w:tr w14:paraId="4957F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4AB93">
            <w:pPr>
              <w:jc w:val="left"/>
            </w:pPr>
            <w:r>
              <w:rPr>
                <w:rFonts w:ascii="宋体" w:hAnsi="宋体" w:eastAsia="宋体" w:cs="宋体"/>
              </w:rPr>
              <w:t>贷款增长率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24B12">
            <w:pPr>
              <w:jc w:val="center"/>
            </w:pPr>
            <w:r>
              <w:rPr>
                <w:rFonts w:ascii="宋体" w:hAnsi="宋体" w:eastAsia="宋体" w:cs="宋体"/>
              </w:rPr>
              <w:t>0.0012*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58E13">
            <w:pPr>
              <w:jc w:val="center"/>
            </w:pPr>
            <w:r>
              <w:rPr>
                <w:rFonts w:ascii="宋体" w:hAnsi="宋体" w:eastAsia="宋体" w:cs="宋体"/>
              </w:rPr>
              <w:t>0.0012*</w:t>
            </w:r>
          </w:p>
        </w:tc>
        <w:tc>
          <w:tcPr>
            <w:tcW w:w="2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FD993">
            <w:pPr>
              <w:jc w:val="center"/>
            </w:pPr>
            <w:r>
              <w:rPr>
                <w:rFonts w:ascii="宋体" w:hAnsi="宋体" w:eastAsia="宋体" w:cs="宋体"/>
              </w:rPr>
              <w:t>0.0012*</w:t>
            </w:r>
          </w:p>
        </w:tc>
      </w:tr>
      <w:tr w14:paraId="246E2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72E56">
            <w:pPr>
              <w:jc w:val="left"/>
            </w:pPr>
            <w:r>
              <w:rPr>
                <w:rFonts w:ascii="宋体" w:hAnsi="宋体" w:eastAsia="宋体" w:cs="宋体"/>
              </w:rPr>
              <w:t>资产对数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42BFE">
            <w:pPr>
              <w:jc w:val="center"/>
            </w:pPr>
            <w:r>
              <w:rPr>
                <w:rFonts w:ascii="宋体" w:hAnsi="宋体" w:eastAsia="宋体" w:cs="宋体"/>
              </w:rPr>
              <w:t>0.0195*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53F4D">
            <w:pPr>
              <w:jc w:val="center"/>
            </w:pPr>
            <w:r>
              <w:rPr>
                <w:rFonts w:ascii="宋体" w:hAnsi="宋体" w:eastAsia="宋体" w:cs="宋体"/>
              </w:rPr>
              <w:t>-</w:t>
            </w:r>
          </w:p>
        </w:tc>
        <w:tc>
          <w:tcPr>
            <w:tcW w:w="2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31F06">
            <w:pPr>
              <w:jc w:val="center"/>
            </w:pPr>
            <w:r>
              <w:rPr>
                <w:rFonts w:ascii="宋体" w:hAnsi="宋体" w:eastAsia="宋体" w:cs="宋体"/>
              </w:rPr>
              <w:t>0.0196*</w:t>
            </w:r>
          </w:p>
        </w:tc>
      </w:tr>
      <w:tr w14:paraId="49782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8D79F">
            <w:pPr>
              <w:jc w:val="left"/>
            </w:pPr>
            <w:r>
              <w:rPr>
                <w:rFonts w:ascii="宋体" w:hAnsi="宋体" w:eastAsia="宋体" w:cs="宋体"/>
              </w:rPr>
              <w:t>R-squared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C53E5">
            <w:pPr>
              <w:jc w:val="center"/>
            </w:pPr>
            <w:r>
              <w:rPr>
                <w:rFonts w:ascii="宋体" w:hAnsi="宋体" w:eastAsia="宋体" w:cs="宋体"/>
              </w:rPr>
              <w:t>0.4598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AB0FC">
            <w:pPr>
              <w:jc w:val="center"/>
            </w:pPr>
            <w:r>
              <w:rPr>
                <w:rFonts w:ascii="宋体" w:hAnsi="宋体" w:eastAsia="宋体" w:cs="宋体"/>
              </w:rPr>
              <w:t>0.4706</w:t>
            </w:r>
          </w:p>
        </w:tc>
        <w:tc>
          <w:tcPr>
            <w:tcW w:w="2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F7DD9">
            <w:pPr>
              <w:jc w:val="center"/>
            </w:pPr>
            <w:r>
              <w:rPr>
                <w:rFonts w:ascii="宋体" w:hAnsi="宋体" w:eastAsia="宋体" w:cs="宋体"/>
              </w:rPr>
              <w:t>0.4618</w:t>
            </w:r>
          </w:p>
        </w:tc>
      </w:tr>
    </w:tbl>
    <w:p w14:paraId="39C0F4B9">
      <w:pPr>
        <w:spacing w:before="100"/>
      </w:pPr>
    </w:p>
    <w:p w14:paraId="1210DAED">
      <w:r>
        <w:rPr>
          <w:i/>
          <w:iCs/>
          <w:color w:val="808080"/>
          <w:sz w:val="20"/>
          <w:szCs w:val="20"/>
        </w:rPr>
        <w:t>注: *表示1%水平显著</w:t>
      </w:r>
    </w:p>
    <w:p w14:paraId="208B5FD5">
      <w:pPr>
        <w:pStyle w:val="4"/>
      </w:pPr>
      <w:r>
        <w:t>分析结论</w:t>
      </w:r>
    </w:p>
    <w:p w14:paraId="3AAF65E2">
      <w:pPr>
        <w:pStyle w:val="17"/>
        <w:numPr>
          <w:ilvl w:val="0"/>
          <w:numId w:val="1"/>
        </w:numPr>
      </w:pPr>
      <w:r>
        <w:rPr>
          <w:b/>
          <w:bCs/>
        </w:rPr>
        <w:t>不良贷款率对盈利能力有显著负面影响</w:t>
      </w:r>
    </w:p>
    <w:p w14:paraId="3B74494D">
      <w:pPr>
        <w:ind w:left="720"/>
      </w:pPr>
      <w:r>
        <w:t>系数约-0.019，在1%水平显著。不良贷款率每上升1个百分点，ROE平均下降约1.9个百分点。</w:t>
      </w:r>
    </w:p>
    <w:p w14:paraId="30911F79">
      <w:pPr>
        <w:pStyle w:val="17"/>
        <w:numPr>
          <w:ilvl w:val="0"/>
          <w:numId w:val="1"/>
        </w:numPr>
      </w:pPr>
      <w:r>
        <w:rPr>
          <w:b/>
          <w:bCs/>
        </w:rPr>
        <w:t>资本充足率与盈利能力正相关</w:t>
      </w:r>
    </w:p>
    <w:p w14:paraId="1E3F2A51">
      <w:pPr>
        <w:ind w:left="720"/>
      </w:pPr>
      <w:r>
        <w:t>系数约0.0055，显著为正。资本充足率每提高1个百分点，ROE平均提升约0.55个百分点。</w:t>
      </w:r>
    </w:p>
    <w:p w14:paraId="436E0E4E">
      <w:pPr>
        <w:pStyle w:val="17"/>
        <w:numPr>
          <w:ilvl w:val="0"/>
          <w:numId w:val="1"/>
        </w:numPr>
      </w:pPr>
      <w:r>
        <w:rPr>
          <w:b/>
          <w:bCs/>
        </w:rPr>
        <w:t>贷款增长和资产规模正向影响盈利</w:t>
      </w:r>
    </w:p>
    <w:p w14:paraId="55F23B08">
      <w:pPr>
        <w:ind w:left="720"/>
      </w:pPr>
      <w:r>
        <w:t>信贷业务扩张和规模效应是银行盈利的重要驱动力。</w:t>
      </w:r>
    </w:p>
    <w:p w14:paraId="4D9F854F">
      <w:pPr>
        <w:pStyle w:val="17"/>
        <w:numPr>
          <w:ilvl w:val="0"/>
          <w:numId w:val="1"/>
        </w:numPr>
      </w:pPr>
      <w:r>
        <w:rPr>
          <w:b/>
          <w:bCs/>
        </w:rPr>
        <w:t>模型稳健性良好</w:t>
      </w:r>
    </w:p>
    <w:p w14:paraId="6F90718E">
      <w:pPr>
        <w:ind w:left="720"/>
      </w:pPr>
      <w:r>
        <w:t>三个模型核心变量系数稳定，结果可靠。</w:t>
      </w:r>
    </w:p>
    <w:p w14:paraId="310CB8B9">
      <w:r>
        <w:br w:type="page"/>
      </w:r>
    </w:p>
    <w:p w14:paraId="6E9944FE">
      <w:pPr>
        <w:pStyle w:val="2"/>
      </w:pPr>
      <w:r>
        <w:t>四、交付物清单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1500"/>
        <w:gridCol w:w="3726"/>
        <w:gridCol w:w="3000"/>
      </w:tblGrid>
      <w:tr w14:paraId="7E051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10F56">
            <w:r>
              <w:rPr>
                <w:rFonts w:ascii="宋体" w:hAnsi="宋体" w:eastAsia="宋体" w:cs="宋体"/>
                <w:b/>
                <w:bCs/>
                <w:color w:val="FFFFFF"/>
              </w:rPr>
              <w:t>序号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63F57">
            <w:r>
              <w:rPr>
                <w:rFonts w:ascii="宋体" w:hAnsi="宋体" w:eastAsia="宋体" w:cs="宋体"/>
                <w:b/>
                <w:bCs/>
                <w:color w:val="FFFFFF"/>
              </w:rPr>
              <w:t>形式</w:t>
            </w:r>
          </w:p>
        </w:tc>
        <w:tc>
          <w:tcPr>
            <w:tcW w:w="3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5FE92">
            <w:r>
              <w:rPr>
                <w:rFonts w:ascii="宋体" w:hAnsi="宋体" w:eastAsia="宋体" w:cs="宋体"/>
                <w:b/>
                <w:bCs/>
                <w:color w:val="FFFFFF"/>
              </w:rPr>
              <w:t>文件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F718C">
            <w:r>
              <w:rPr>
                <w:rFonts w:ascii="宋体" w:hAnsi="宋体" w:eastAsia="宋体" w:cs="宋体"/>
                <w:b/>
                <w:bCs/>
                <w:color w:val="FFFFFF"/>
              </w:rPr>
              <w:t>路径</w:t>
            </w:r>
          </w:p>
        </w:tc>
      </w:tr>
      <w:tr w14:paraId="26754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36130">
            <w:pPr>
              <w:jc w:val="center"/>
            </w:pPr>
            <w:r>
              <w:rPr>
                <w:rFonts w:ascii="宋体" w:hAnsi="宋体" w:eastAsia="宋体" w:cs="宋体"/>
              </w:rPr>
              <w:t>1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B453B">
            <w:pPr>
              <w:jc w:val="left"/>
            </w:pPr>
            <w:r>
              <w:rPr>
                <w:rFonts w:ascii="宋体" w:hAnsi="宋体" w:eastAsia="宋体" w:cs="宋体"/>
              </w:rPr>
              <w:t>录屏GIF</w:t>
            </w:r>
          </w:p>
        </w:tc>
        <w:tc>
          <w:tcPr>
            <w:tcW w:w="3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D71B9">
            <w:pPr>
              <w:jc w:val="left"/>
            </w:pPr>
            <w:r>
              <w:rPr>
                <w:rFonts w:ascii="宋体" w:hAnsi="宋体" w:eastAsia="宋体" w:cs="宋体"/>
              </w:rPr>
              <w:t>exp2_L1.gif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57AD1">
            <w:pPr>
              <w:jc w:val="left"/>
            </w:pPr>
            <w:r>
              <w:rPr>
                <w:rFonts w:ascii="宋体" w:hAnsi="宋体" w:eastAsia="宋体" w:cs="宋体"/>
              </w:rPr>
              <w:t>gif/</w:t>
            </w:r>
          </w:p>
        </w:tc>
      </w:tr>
      <w:tr w14:paraId="1B1BC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A6C7C">
            <w:pPr>
              <w:jc w:val="center"/>
            </w:pPr>
            <w:r>
              <w:rPr>
                <w:rFonts w:ascii="宋体" w:hAnsi="宋体" w:eastAsia="宋体" w:cs="宋体"/>
              </w:rPr>
              <w:t>2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115B5">
            <w:pPr>
              <w:jc w:val="left"/>
            </w:pPr>
            <w:r>
              <w:rPr>
                <w:rFonts w:ascii="宋体" w:hAnsi="宋体" w:eastAsia="宋体" w:cs="宋体"/>
              </w:rPr>
              <w:t>录屏GIF</w:t>
            </w:r>
          </w:p>
        </w:tc>
        <w:tc>
          <w:tcPr>
            <w:tcW w:w="3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90E38">
            <w:pPr>
              <w:jc w:val="left"/>
            </w:pPr>
            <w:r>
              <w:rPr>
                <w:rFonts w:ascii="宋体" w:hAnsi="宋体" w:eastAsia="宋体" w:cs="宋体"/>
              </w:rPr>
              <w:t>exp2_L2.gif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E29C5">
            <w:pPr>
              <w:jc w:val="left"/>
            </w:pPr>
            <w:r>
              <w:rPr>
                <w:rFonts w:ascii="宋体" w:hAnsi="宋体" w:eastAsia="宋体" w:cs="宋体"/>
              </w:rPr>
              <w:t>gif/</w:t>
            </w:r>
          </w:p>
        </w:tc>
      </w:tr>
      <w:tr w14:paraId="48CC0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30632">
            <w:pPr>
              <w:jc w:val="center"/>
            </w:pPr>
            <w:r>
              <w:rPr>
                <w:rFonts w:ascii="宋体" w:hAnsi="宋体" w:eastAsia="宋体" w:cs="宋体"/>
              </w:rPr>
              <w:t>3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E3A88">
            <w:pPr>
              <w:jc w:val="left"/>
            </w:pPr>
            <w:r>
              <w:rPr>
                <w:rFonts w:ascii="宋体" w:hAnsi="宋体" w:eastAsia="宋体" w:cs="宋体"/>
              </w:rPr>
              <w:t>录屏GIF</w:t>
            </w:r>
          </w:p>
        </w:tc>
        <w:tc>
          <w:tcPr>
            <w:tcW w:w="3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1F3C3">
            <w:pPr>
              <w:jc w:val="left"/>
            </w:pPr>
            <w:r>
              <w:rPr>
                <w:rFonts w:ascii="宋体" w:hAnsi="宋体" w:eastAsia="宋体" w:cs="宋体"/>
              </w:rPr>
              <w:t>exp2_L3.gif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3C611">
            <w:pPr>
              <w:jc w:val="left"/>
            </w:pPr>
            <w:r>
              <w:rPr>
                <w:rFonts w:ascii="宋体" w:hAnsi="宋体" w:eastAsia="宋体" w:cs="宋体"/>
              </w:rPr>
              <w:t>gif/</w:t>
            </w:r>
          </w:p>
        </w:tc>
      </w:tr>
      <w:tr w14:paraId="2A71E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7FB2B">
            <w:pPr>
              <w:jc w:val="center"/>
            </w:pPr>
            <w:r>
              <w:rPr>
                <w:rFonts w:ascii="宋体" w:hAnsi="宋体" w:eastAsia="宋体" w:cs="宋体"/>
              </w:rPr>
              <w:t>4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F4382">
            <w:pPr>
              <w:jc w:val="left"/>
            </w:pPr>
            <w:r>
              <w:rPr>
                <w:rFonts w:ascii="宋体" w:hAnsi="宋体" w:eastAsia="宋体" w:cs="宋体"/>
              </w:rPr>
              <w:t>录屏GIF</w:t>
            </w:r>
          </w:p>
        </w:tc>
        <w:tc>
          <w:tcPr>
            <w:tcW w:w="3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DBE31">
            <w:pPr>
              <w:jc w:val="left"/>
            </w:pPr>
            <w:r>
              <w:rPr>
                <w:rFonts w:ascii="宋体" w:hAnsi="宋体" w:eastAsia="宋体" w:cs="宋体"/>
              </w:rPr>
              <w:t>exp2_L4.gif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5F507">
            <w:pPr>
              <w:jc w:val="left"/>
            </w:pPr>
            <w:r>
              <w:rPr>
                <w:rFonts w:ascii="宋体" w:hAnsi="宋体" w:eastAsia="宋体" w:cs="宋体"/>
              </w:rPr>
              <w:t>gif/</w:t>
            </w:r>
          </w:p>
        </w:tc>
      </w:tr>
      <w:tr w14:paraId="351B2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988B1">
            <w:pPr>
              <w:jc w:val="center"/>
            </w:pPr>
            <w:r>
              <w:rPr>
                <w:rFonts w:ascii="宋体" w:hAnsi="宋体" w:eastAsia="宋体" w:cs="宋体"/>
              </w:rPr>
              <w:t>5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1BEFE">
            <w:pPr>
              <w:jc w:val="left"/>
            </w:pPr>
            <w:r>
              <w:rPr>
                <w:rFonts w:ascii="宋体" w:hAnsi="宋体" w:eastAsia="宋体" w:cs="宋体"/>
              </w:rPr>
              <w:t>L1报告</w:t>
            </w:r>
          </w:p>
        </w:tc>
        <w:tc>
          <w:tcPr>
            <w:tcW w:w="3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73447">
            <w:pPr>
              <w:jc w:val="left"/>
            </w:pPr>
            <w:r>
              <w:rPr>
                <w:rFonts w:ascii="宋体" w:hAnsi="宋体" w:eastAsia="宋体" w:cs="宋体"/>
              </w:rPr>
              <w:t>exp2_l1.md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B1FAD">
            <w:pPr>
              <w:jc w:val="left"/>
            </w:pPr>
            <w:r>
              <w:rPr>
                <w:rFonts w:ascii="宋体" w:hAnsi="宋体" w:eastAsia="宋体" w:cs="宋体"/>
              </w:rPr>
              <w:t>reports/</w:t>
            </w:r>
          </w:p>
        </w:tc>
      </w:tr>
      <w:tr w14:paraId="0EB84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A7152">
            <w:pPr>
              <w:jc w:val="center"/>
            </w:pPr>
            <w:r>
              <w:rPr>
                <w:rFonts w:ascii="宋体" w:hAnsi="宋体" w:eastAsia="宋体" w:cs="宋体"/>
              </w:rPr>
              <w:t>6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6B078">
            <w:pPr>
              <w:jc w:val="left"/>
            </w:pPr>
            <w:r>
              <w:rPr>
                <w:rFonts w:ascii="宋体" w:hAnsi="宋体" w:eastAsia="宋体" w:cs="宋体"/>
              </w:rPr>
              <w:t>L1截图</w:t>
            </w:r>
          </w:p>
        </w:tc>
        <w:tc>
          <w:tcPr>
            <w:tcW w:w="3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A7D3B">
            <w:pPr>
              <w:jc w:val="left"/>
            </w:pPr>
            <w:r>
              <w:rPr>
                <w:rFonts w:ascii="宋体" w:hAnsi="宋体" w:eastAsia="宋体" w:cs="宋体"/>
              </w:rPr>
              <w:t>cmb_home.png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2D44B">
            <w:pPr>
              <w:jc w:val="left"/>
            </w:pPr>
            <w:r>
              <w:rPr>
                <w:rFonts w:ascii="宋体" w:hAnsi="宋体" w:eastAsia="宋体" w:cs="宋体"/>
              </w:rPr>
              <w:t>figures/</w:t>
            </w:r>
          </w:p>
        </w:tc>
      </w:tr>
      <w:tr w14:paraId="3A0C0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B2FAD">
            <w:pPr>
              <w:jc w:val="center"/>
            </w:pPr>
            <w:r>
              <w:rPr>
                <w:rFonts w:ascii="宋体" w:hAnsi="宋体" w:eastAsia="宋体" w:cs="宋体"/>
              </w:rPr>
              <w:t>7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689DA">
            <w:pPr>
              <w:jc w:val="left"/>
            </w:pPr>
            <w:r>
              <w:rPr>
                <w:rFonts w:ascii="宋体" w:hAnsi="宋体" w:eastAsia="宋体" w:cs="宋体"/>
              </w:rPr>
              <w:t>L2报表</w:t>
            </w:r>
          </w:p>
        </w:tc>
        <w:tc>
          <w:tcPr>
            <w:tcW w:w="3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1D4C4">
            <w:pPr>
              <w:jc w:val="left"/>
            </w:pPr>
            <w:r>
              <w:rPr>
                <w:rFonts w:ascii="宋体" w:hAnsi="宋体" w:eastAsia="宋体" w:cs="宋体"/>
              </w:rPr>
              <w:t>销售分析报告.xlsx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C2053">
            <w:pPr>
              <w:jc w:val="left"/>
            </w:pPr>
            <w:r>
              <w:rPr>
                <w:rFonts w:ascii="宋体" w:hAnsi="宋体" w:eastAsia="宋体" w:cs="宋体"/>
              </w:rPr>
              <w:t>销售数据/</w:t>
            </w:r>
          </w:p>
        </w:tc>
      </w:tr>
      <w:tr w14:paraId="2CB8D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B6E0A">
            <w:pPr>
              <w:jc w:val="center"/>
            </w:pPr>
            <w:r>
              <w:rPr>
                <w:rFonts w:ascii="宋体" w:hAnsi="宋体" w:eastAsia="宋体" w:cs="宋体"/>
              </w:rPr>
              <w:t>8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2CDBC">
            <w:pPr>
              <w:jc w:val="left"/>
            </w:pPr>
            <w:r>
              <w:rPr>
                <w:rFonts w:ascii="宋体" w:hAnsi="宋体" w:eastAsia="宋体" w:cs="宋体"/>
              </w:rPr>
              <w:t>L3 Word</w:t>
            </w:r>
          </w:p>
        </w:tc>
        <w:tc>
          <w:tcPr>
            <w:tcW w:w="3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3533F">
            <w:pPr>
              <w:jc w:val="left"/>
            </w:pPr>
            <w:r>
              <w:rPr>
                <w:rFonts w:ascii="宋体" w:hAnsi="宋体" w:eastAsia="宋体" w:cs="宋体"/>
              </w:rPr>
              <w:t>icbc_brief.docx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EC8DA">
            <w:pPr>
              <w:jc w:val="left"/>
            </w:pPr>
            <w:r>
              <w:rPr>
                <w:rFonts w:ascii="宋体" w:hAnsi="宋体" w:eastAsia="宋体" w:cs="宋体"/>
              </w:rPr>
              <w:t>reports/</w:t>
            </w:r>
          </w:p>
        </w:tc>
      </w:tr>
      <w:tr w14:paraId="62BA2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70A4F">
            <w:pPr>
              <w:jc w:val="center"/>
            </w:pPr>
            <w:r>
              <w:rPr>
                <w:rFonts w:ascii="宋体" w:hAnsi="宋体" w:eastAsia="宋体" w:cs="宋体"/>
              </w:rPr>
              <w:t>9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627DB">
            <w:pPr>
              <w:jc w:val="left"/>
            </w:pPr>
            <w:r>
              <w:rPr>
                <w:rFonts w:ascii="宋体" w:hAnsi="宋体" w:eastAsia="宋体" w:cs="宋体"/>
              </w:rPr>
              <w:t>L3 PPT</w:t>
            </w:r>
          </w:p>
        </w:tc>
        <w:tc>
          <w:tcPr>
            <w:tcW w:w="3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B0451">
            <w:pPr>
              <w:jc w:val="left"/>
            </w:pPr>
            <w:r>
              <w:rPr>
                <w:rFonts w:ascii="宋体" w:hAnsi="宋体" w:eastAsia="宋体" w:cs="宋体"/>
              </w:rPr>
              <w:t>icbc_brief.pptx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7C88C">
            <w:pPr>
              <w:jc w:val="left"/>
            </w:pPr>
            <w:r>
              <w:rPr>
                <w:rFonts w:ascii="宋体" w:hAnsi="宋体" w:eastAsia="宋体" w:cs="宋体"/>
              </w:rPr>
              <w:t>reports/</w:t>
            </w:r>
          </w:p>
        </w:tc>
      </w:tr>
      <w:tr w14:paraId="5E030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09FEC">
            <w:pPr>
              <w:jc w:val="center"/>
            </w:pPr>
            <w:r>
              <w:rPr>
                <w:rFonts w:ascii="宋体" w:hAnsi="宋体" w:eastAsia="宋体" w:cs="宋体"/>
              </w:rPr>
              <w:t>10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09472">
            <w:pPr>
              <w:jc w:val="left"/>
            </w:pPr>
            <w:r>
              <w:rPr>
                <w:rFonts w:ascii="宋体" w:hAnsi="宋体" w:eastAsia="宋体" w:cs="宋体"/>
              </w:rPr>
              <w:t>L4回归</w:t>
            </w:r>
          </w:p>
        </w:tc>
        <w:tc>
          <w:tcPr>
            <w:tcW w:w="3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33185">
            <w:pPr>
              <w:jc w:val="left"/>
            </w:pPr>
            <w:r>
              <w:rPr>
                <w:rFonts w:ascii="宋体" w:hAnsi="宋体" w:eastAsia="宋体" w:cs="宋体"/>
              </w:rPr>
              <w:t>exp2_l4_reg_stata.txt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A1EB2">
            <w:pPr>
              <w:jc w:val="left"/>
            </w:pPr>
            <w:r>
              <w:rPr>
                <w:rFonts w:ascii="宋体" w:hAnsi="宋体" w:eastAsia="宋体" w:cs="宋体"/>
              </w:rPr>
              <w:t>reports/</w:t>
            </w:r>
          </w:p>
        </w:tc>
      </w:tr>
      <w:tr w14:paraId="38466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A372E">
            <w:pPr>
              <w:jc w:val="center"/>
            </w:pPr>
            <w:r>
              <w:rPr>
                <w:rFonts w:ascii="宋体" w:hAnsi="宋体" w:eastAsia="宋体" w:cs="宋体"/>
              </w:rPr>
              <w:t>11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9F080">
            <w:pPr>
              <w:jc w:val="left"/>
            </w:pPr>
            <w:r>
              <w:rPr>
                <w:rFonts w:ascii="宋体" w:hAnsi="宋体" w:eastAsia="宋体" w:cs="宋体"/>
              </w:rPr>
              <w:t>L4结论</w:t>
            </w:r>
          </w:p>
        </w:tc>
        <w:tc>
          <w:tcPr>
            <w:tcW w:w="3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277A1">
            <w:pPr>
              <w:jc w:val="left"/>
            </w:pPr>
            <w:r>
              <w:rPr>
                <w:rFonts w:ascii="宋体" w:hAnsi="宋体" w:eastAsia="宋体" w:cs="宋体"/>
              </w:rPr>
              <w:t>exp2_l4_conclusion.md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88C78">
            <w:pPr>
              <w:jc w:val="left"/>
            </w:pPr>
            <w:r>
              <w:rPr>
                <w:rFonts w:ascii="宋体" w:hAnsi="宋体" w:eastAsia="宋体" w:cs="宋体"/>
              </w:rPr>
              <w:t>reports/</w:t>
            </w:r>
          </w:p>
        </w:tc>
      </w:tr>
      <w:tr w14:paraId="63DDD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D7000">
            <w:pPr>
              <w:jc w:val="center"/>
            </w:pPr>
            <w:r>
              <w:rPr>
                <w:rFonts w:ascii="宋体" w:hAnsi="宋体" w:eastAsia="宋体" w:cs="宋体"/>
              </w:rPr>
              <w:t>12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784C3">
            <w:pPr>
              <w:jc w:val="left"/>
            </w:pPr>
            <w:r>
              <w:rPr>
                <w:rFonts w:ascii="宋体" w:hAnsi="宋体" w:eastAsia="宋体" w:cs="宋体"/>
              </w:rPr>
              <w:t>流程图</w:t>
            </w:r>
          </w:p>
        </w:tc>
        <w:tc>
          <w:tcPr>
            <w:tcW w:w="3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84FAF">
            <w:pPr>
              <w:jc w:val="left"/>
            </w:pPr>
            <w:r>
              <w:rPr>
                <w:rFonts w:ascii="宋体" w:hAnsi="宋体" w:eastAsia="宋体" w:cs="宋体"/>
              </w:rPr>
              <w:t>exp2_mcp_flow.mmd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CF624">
            <w:pPr>
              <w:jc w:val="left"/>
            </w:pPr>
            <w:r>
              <w:rPr>
                <w:rFonts w:ascii="宋体" w:hAnsi="宋体" w:eastAsia="宋体" w:cs="宋体"/>
              </w:rPr>
              <w:t>figures/</w:t>
            </w:r>
          </w:p>
        </w:tc>
      </w:tr>
    </w:tbl>
    <w:p w14:paraId="4815A1DC"/>
    <w:p w14:paraId="07CD983C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第二关录屏</w:t>
      </w:r>
    </w:p>
    <w:p w14:paraId="0963538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730240" cy="3626485"/>
            <wp:effectExtent l="0" t="0" r="0" b="635"/>
            <wp:docPr id="1" name="图片 1" descr="第四关录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第四关录屏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F1133">
      <w:pPr>
        <w:rPr>
          <w:rFonts w:hint="eastAsia" w:eastAsia="宋体"/>
          <w:lang w:eastAsia="zh-CN"/>
        </w:rPr>
      </w:pPr>
    </w:p>
    <w:p w14:paraId="75EED1F7">
      <w:pPr>
        <w:rPr>
          <w:rFonts w:hint="eastAsia" w:eastAsia="宋体"/>
          <w:lang w:eastAsia="zh-CN"/>
        </w:rPr>
      </w:pPr>
    </w:p>
    <w:p w14:paraId="61DCC9D1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第一关录屏</w:t>
      </w:r>
    </w:p>
    <w:p w14:paraId="7A00FA78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730240" cy="3626485"/>
            <wp:effectExtent l="0" t="0" r="0" b="635"/>
            <wp:docPr id="2" name="图片 2" descr="第三关录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第三关录屏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1C8D7">
      <w:pPr>
        <w:rPr>
          <w:rFonts w:hint="eastAsia" w:eastAsia="宋体"/>
          <w:lang w:eastAsia="zh-CN"/>
        </w:rPr>
      </w:pPr>
    </w:p>
    <w:p w14:paraId="02CB6CBA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第三关录屏</w:t>
      </w:r>
    </w:p>
    <w:p w14:paraId="6D7FDFFD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730240" cy="3626485"/>
            <wp:effectExtent l="0" t="0" r="0" b="635"/>
            <wp:docPr id="3" name="图片 3" descr="第一关录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第一关录屏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5D82D">
      <w:pPr>
        <w:rPr>
          <w:rFonts w:hint="eastAsia" w:eastAsia="宋体"/>
          <w:lang w:eastAsia="zh-CN"/>
        </w:rPr>
      </w:pPr>
    </w:p>
    <w:p w14:paraId="29823792">
      <w:pPr>
        <w:rPr>
          <w:rFonts w:hint="eastAsia" w:eastAsia="宋体"/>
          <w:lang w:eastAsia="zh-CN"/>
        </w:rPr>
      </w:pPr>
    </w:p>
    <w:p w14:paraId="214C7746">
      <w:pPr>
        <w:rPr>
          <w:rFonts w:hint="eastAsia" w:eastAsia="宋体"/>
          <w:lang w:eastAsia="zh-CN"/>
        </w:rPr>
      </w:pPr>
    </w:p>
    <w:p w14:paraId="3311C3A9">
      <w:pPr>
        <w:rPr>
          <w:rFonts w:hint="eastAsia" w:eastAsia="宋体"/>
          <w:lang w:eastAsia="zh-CN"/>
        </w:rPr>
      </w:pPr>
    </w:p>
    <w:p w14:paraId="011D683F">
      <w:pPr>
        <w:rPr>
          <w:rFonts w:hint="eastAsia" w:eastAsia="宋体"/>
          <w:lang w:eastAsia="zh-CN"/>
        </w:rPr>
      </w:pPr>
    </w:p>
    <w:p w14:paraId="6AA3A453">
      <w:pPr>
        <w:rPr>
          <w:rFonts w:hint="eastAsia" w:eastAsia="宋体"/>
          <w:lang w:eastAsia="zh-CN"/>
        </w:rPr>
      </w:pPr>
    </w:p>
    <w:p w14:paraId="0C042204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第四关录屏</w:t>
      </w:r>
    </w:p>
    <w:p w14:paraId="344F565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730240" cy="3626485"/>
            <wp:effectExtent l="0" t="0" r="0" b="635"/>
            <wp:docPr id="4" name="图片 4" descr="第二关录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第二关录屏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313C2">
      <w:r>
        <w:fldChar w:fldCharType="begin"/>
      </w:r>
      <w:r>
        <w:instrText xml:space="preserve"> HYPERLINK "https://www.kdocs.cn/l/crmDecqHUcl4" </w:instrText>
      </w:r>
      <w:r>
        <w:fldChar w:fldCharType="separate"/>
      </w:r>
      <w:r>
        <w:rPr>
          <w:rStyle w:val="15"/>
        </w:rPr>
        <w:t>工商银行2025年度报告速读简报.docx</w:t>
      </w:r>
      <w:r>
        <w:fldChar w:fldCharType="end"/>
      </w:r>
    </w:p>
    <w:p w14:paraId="16DF9B03">
      <w:pPr>
        <w:rPr>
          <w:rFonts w:hint="eastAsia" w:eastAsia="宋体"/>
          <w:lang w:eastAsia="zh-CN"/>
        </w:rPr>
      </w:pPr>
      <w:r>
        <w:fldChar w:fldCharType="begin"/>
      </w:r>
      <w:r>
        <w:instrText xml:space="preserve"> HYPERLINK "https://www.kdocs.cn/l/cjMfMFcCPnBw" </w:instrText>
      </w:r>
      <w:r>
        <w:fldChar w:fldCharType="separate"/>
      </w:r>
      <w:r>
        <w:rPr>
          <w:rStyle w:val="15"/>
        </w:rPr>
        <w:t>工行2025年报速读简报.pptx</w:t>
      </w:r>
      <w:r>
        <w:fldChar w:fldCharType="end"/>
      </w:r>
    </w:p>
    <w:p w14:paraId="3CBCD6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Stata回归分析：模型1: 基础OLS回归</w:t>
      </w:r>
    </w:p>
    <w:p w14:paraId="3E5177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===============================================================================</w:t>
      </w:r>
    </w:p>
    <w:p w14:paraId="1F73C0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coef    std err          z      P&gt;|z|      [0.025      0.975]</w:t>
      </w:r>
    </w:p>
    <w:p w14:paraId="5E62AF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</w:t>
      </w:r>
    </w:p>
    <w:p w14:paraId="429B8F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Intercept       0.1430      0.015      9.489      0.000       0.113       0.173</w:t>
      </w:r>
    </w:p>
    <w:p w14:paraId="403137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npl_ratio      -0.0191      0.001    -16.644      0.000      -0.021      -0.017</w:t>
      </w:r>
    </w:p>
    <w:p w14:paraId="36AAEE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car             0.0055      0.000     11.953      0.000       0.005       0.006</w:t>
      </w:r>
    </w:p>
    <w:p w14:paraId="002408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loan_growth     0.0012      0.000     10.007      0.000       0.001       0.001</w:t>
      </w:r>
    </w:p>
    <w:p w14:paraId="405D19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log_asset       0.0195      0.001     16.586      0.000       0.017       0.022</w:t>
      </w:r>
    </w:p>
    <w:p w14:paraId="187CCC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===============================================================================</w:t>
      </w:r>
    </w:p>
    <w:p w14:paraId="088241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R-squared: 0.4598</w:t>
      </w:r>
    </w:p>
    <w:p w14:paraId="7519ECA4">
      <w:pPr>
        <w:rPr>
          <w:rFonts w:hint="eastAsia"/>
          <w:lang w:val="en-US" w:eastAsia="zh-CN"/>
        </w:rPr>
      </w:pPr>
    </w:p>
    <w:p w14:paraId="059A91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模型2: OLS + 年份固定效应</w:t>
      </w:r>
    </w:p>
    <w:p w14:paraId="306392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===============================================================================</w:t>
      </w:r>
    </w:p>
    <w:p w14:paraId="1581CE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coef    std err          z      P&gt;|z|      [0.025      0.975]</w:t>
      </w:r>
    </w:p>
    <w:p w14:paraId="7C97CD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</w:t>
      </w:r>
    </w:p>
    <w:p w14:paraId="7E08EF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          0.1440      0.014     10.201      0.000       0.116       0.172</w:t>
      </w:r>
    </w:p>
    <w:p w14:paraId="1676D2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npl_ratio      -0.0193      0.001    -17.069      0.000      -0.022      -0.017</w:t>
      </w:r>
    </w:p>
    <w:p w14:paraId="4805F5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car             0.0054      0.000     12.215      0.000       0.004       0.006</w:t>
      </w:r>
    </w:p>
    <w:p w14:paraId="500AB2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loan_growth     0.0012      0.000      9.920      0.000       0.001       0.001</w:t>
      </w:r>
    </w:p>
    <w:p w14:paraId="31C099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log_asset       0.0197      0.001     17.606      0.000       0.017       0.022</w:t>
      </w:r>
    </w:p>
    <w:p w14:paraId="160464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y_2008          0.0025      0.006      0.404      0.686      -0.010       0.015</w:t>
      </w:r>
    </w:p>
    <w:p w14:paraId="6C4E19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y_2009          0.0011      0.007      0.163      0.871      -0.012       0.015</w:t>
      </w:r>
    </w:p>
    <w:p w14:paraId="5DA1AD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y_2010         -0.0019      0.008     -0.250      0.803      -0.017       0.013</w:t>
      </w:r>
    </w:p>
    <w:p w14:paraId="673930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y_2011         -0.0047      0.006     -0.754      0.451      -0.017       0.008</w:t>
      </w:r>
    </w:p>
    <w:p w14:paraId="29B867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y_2012          0.0020      0.006      0.314      0.753      -0.010       0.014</w:t>
      </w:r>
    </w:p>
    <w:p w14:paraId="205243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y_2013          0.0018      0.007      0.270      0.787      -0.012       0.015</w:t>
      </w:r>
    </w:p>
    <w:p w14:paraId="7FCD2B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y_2014          0.0052      0.006      0.876      0.381      -0.006       0.017</w:t>
      </w:r>
    </w:p>
    <w:p w14:paraId="5E9ACB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y_2015         -0.0015      0.006     -0.242      0.809      -0.013       0.010</w:t>
      </w:r>
    </w:p>
    <w:p w14:paraId="7ACDDF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y_2016         -0.0074      0.006     -1.201      0.230      -0.019       0.005</w:t>
      </w:r>
    </w:p>
    <w:p w14:paraId="79C7D8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y_2017         -0.0006      0.006     -0.087      0.931      -0.013       0.012</w:t>
      </w:r>
    </w:p>
    <w:p w14:paraId="5FF703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y_2018         -0.0034      0.007     -0.520      0.603      -0.016       0.009</w:t>
      </w:r>
    </w:p>
    <w:p w14:paraId="7B602E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y_2019         -0.0003      0.006     -0.046      0.964      -0.013       0.012</w:t>
      </w:r>
    </w:p>
    <w:p w14:paraId="508B9F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y_2020         -0.0015      0.007     -0.234      0.815      -0.014       0.011</w:t>
      </w:r>
    </w:p>
    <w:p w14:paraId="19A490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y_2021          0.0012      0.007      0.181      0.856      -0.012       0.014</w:t>
      </w:r>
    </w:p>
    <w:p w14:paraId="1292F4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y_2022         -0.0023      0.007     -0.320      0.749      -0.017       0.012</w:t>
      </w:r>
    </w:p>
    <w:p w14:paraId="76248B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y_2023         -0.0060      0.006     -1.023      0.306      -0.018       0.006</w:t>
      </w:r>
    </w:p>
    <w:p w14:paraId="3524E3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y_2024          0.0129      0.006      2.274      0.023       0.002       0.024</w:t>
      </w:r>
    </w:p>
    <w:p w14:paraId="1BDA24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===============================================================================</w:t>
      </w:r>
    </w:p>
    <w:p w14:paraId="1A4366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R-squared: 0.4706</w:t>
      </w:r>
    </w:p>
    <w:p w14:paraId="25639A52">
      <w:pPr>
        <w:rPr>
          <w:rFonts w:hint="eastAsia"/>
          <w:lang w:val="en-US" w:eastAsia="zh-CN"/>
        </w:rPr>
      </w:pPr>
    </w:p>
    <w:p w14:paraId="0430E9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模型3: 双向固定效应</w:t>
      </w:r>
    </w:p>
    <w:p w14:paraId="476F2A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Parameter Estimates                              </w:t>
      </w:r>
    </w:p>
    <w:p w14:paraId="560108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===============================================================================</w:t>
      </w:r>
    </w:p>
    <w:p w14:paraId="017443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Parameter  Std. Err.     T-stat    P-value    Lower CI    Upper CI</w:t>
      </w:r>
    </w:p>
    <w:p w14:paraId="3DDF27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</w:t>
      </w:r>
    </w:p>
    <w:p w14:paraId="2336D0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          0.1424     0.0151     9.4566     0.0000      0.1129      0.1720</w:t>
      </w:r>
    </w:p>
    <w:p w14:paraId="1D417C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npl_ratio      -0.0194     0.0012    -16.250     0.0000     -0.0217     -0.0171</w:t>
      </w:r>
    </w:p>
    <w:p w14:paraId="7FD94D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car             0.0055     0.0005     11.448     0.0000      0.0045      0.0064</w:t>
      </w:r>
    </w:p>
    <w:p w14:paraId="44C983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loan_growth     0.0012     0.0001     9.4992     0.0000      0.0010      0.0015</w:t>
      </w:r>
    </w:p>
    <w:p w14:paraId="33BA43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log_asset       0.0196     0.0012     15.856     0.0000      0.0172      0.0221</w:t>
      </w:r>
    </w:p>
    <w:p w14:paraId="375EDB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===============================================================================</w:t>
      </w:r>
    </w:p>
    <w:p w14:paraId="7F9CE9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R-squared (Within): 0.4618</w:t>
      </w:r>
    </w:p>
    <w:p w14:paraId="23854D28">
      <w:pPr>
        <w:rPr>
          <w:rFonts w:hint="eastAsia"/>
          <w:lang w:val="en-US" w:eastAsia="zh-CN"/>
        </w:rPr>
      </w:pPr>
    </w:p>
    <w:p w14:paraId="562C93E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分析结论：</w:t>
      </w:r>
      <w:r>
        <w:rPr>
          <w:rFonts w:hint="default"/>
          <w:lang w:val="en-US" w:eastAsia="zh-CN"/>
        </w:rPr>
        <w:t>分析结论</w:t>
      </w:r>
    </w:p>
    <w:p w14:paraId="73969042">
      <w:pPr>
        <w:bidi w:val="0"/>
        <w:rPr>
          <w:rFonts w:hint="default"/>
        </w:rPr>
      </w:pPr>
    </w:p>
    <w:p w14:paraId="10E21DE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基于50家商业银行2007-2024年面板数据（900个观测值）的回归分析，三个模型结果一致，核心发现如下：</w:t>
      </w:r>
    </w:p>
    <w:p w14:paraId="6E6DEE29">
      <w:pPr>
        <w:bidi w:val="0"/>
      </w:pPr>
    </w:p>
    <w:p w14:paraId="7720DFC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不良贷款率对盈利能力有显著负面影响：三个模型中不良贷款率系数均在-0.019左右，且在1%水平显著。不良贷款率每上升1个百分点，ROE平均下降约1.9个百分点。这表明资产质量是银行盈利能力的关键决定因素。</w:t>
      </w:r>
    </w:p>
    <w:p w14:paraId="5ED2FA6E">
      <w:pPr>
        <w:bidi w:val="0"/>
      </w:pPr>
    </w:p>
    <w:p w14:paraId="2F36183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资本充足率与盈利能力正相关：资本充足率系数约为0.0055，显著为正。资本充足率每提高1个百分点，ROE平均提升约0.55个百分点，说明稳健的资本结构有助于提升银行盈利水平。</w:t>
      </w:r>
    </w:p>
    <w:p w14:paraId="65701F42">
      <w:pPr>
        <w:bidi w:val="0"/>
      </w:pPr>
    </w:p>
    <w:p w14:paraId="3D24237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贷款增长对盈利有正向促进作用：贷款增长率系数约为0.0012，显著为正，表明信贷业务扩张是银行盈利增长的重要驱动力。</w:t>
      </w:r>
    </w:p>
    <w:p w14:paraId="0E0B0F7F">
      <w:pPr>
        <w:bidi w:val="0"/>
      </w:pPr>
    </w:p>
    <w:p w14:paraId="67830F9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资产规模对盈利有正向影响：资产对数系数约为0.0195，显著为正，说明规模效应在银行业依然存在。</w:t>
      </w:r>
    </w:p>
    <w:p w14:paraId="3631B921">
      <w:pPr>
        <w:bidi w:val="0"/>
      </w:pPr>
    </w:p>
    <w:p w14:paraId="396574E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模型稳健性：从基础OLS（R²=0.46）到添加年份固定效应（R²=0.47）再到双向固定效应（R²=0.46），核心变量系数保持稳定，说明结果具有良好的稳健性。</w:t>
      </w:r>
    </w:p>
    <w:p w14:paraId="50A48023">
      <w:pPr>
        <w:bidi w:val="0"/>
      </w:pPr>
    </w:p>
    <w:p w14:paraId="17154BC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政策建议：银行应持续优化资产质量，保持合理资本充足水平，在控制风险的前提下适度扩大信贷投放，以实现盈利能力的可持续提升。</w:t>
      </w:r>
    </w:p>
    <w:p w14:paraId="4F161978">
      <w:pPr>
        <w:rPr>
          <w:rFonts w:hint="default"/>
          <w:lang w:val="en-US" w:eastAsia="zh-CN"/>
        </w:rPr>
      </w:pPr>
    </w:p>
    <w:p w14:paraId="5ED222DA">
      <w:pPr>
        <w:pStyle w:val="10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%% 智慧银行课程实验二 - MCP服务调用流程图</w:t>
      </w:r>
    </w:p>
    <w:p w14:paraId="1040AE9D">
      <w:pPr>
        <w:pStyle w:val="10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flowchart TB</w:t>
      </w:r>
    </w:p>
    <w:p w14:paraId="5E6D4C9C">
      <w:pPr>
        <w:pStyle w:val="10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subgraph EXP2["实验二 智慧银行MCP综合实验"]</w:t>
      </w:r>
    </w:p>
    <w:p w14:paraId="2738D4EC">
      <w:pPr>
        <w:pStyle w:val="10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subgraph L1["L1 Chrome-DevTools MCP"]</w:t>
      </w:r>
    </w:p>
    <w:p w14:paraId="2435F841">
      <w:pPr>
        <w:pStyle w:val="10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    L1_T1["打开招商银行官网"]</w:t>
      </w:r>
    </w:p>
    <w:p w14:paraId="11902FF5">
      <w:pPr>
        <w:pStyle w:val="10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    L1_T2["截图保存 cmb_home.png"]</w:t>
      </w:r>
    </w:p>
    <w:p w14:paraId="2389E1B7">
      <w:pPr>
        <w:pStyle w:val="10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    L1_T3["运行Lighthouse审计"]</w:t>
      </w:r>
    </w:p>
    <w:p w14:paraId="5D1FBA28">
      <w:pPr>
        <w:pStyle w:val="10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    L1_T4["输出性能评分"]</w:t>
      </w:r>
    </w:p>
    <w:p w14:paraId="43AA2508">
      <w:pPr>
        <w:pStyle w:val="10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    L1_T1 --&gt; L1_T2</w:t>
      </w:r>
    </w:p>
    <w:p w14:paraId="750520C8">
      <w:pPr>
        <w:pStyle w:val="10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    L1_T2 --&gt; L1_T3</w:t>
      </w:r>
    </w:p>
    <w:p w14:paraId="43E9D321">
      <w:pPr>
        <w:pStyle w:val="10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    L1_T3 --&gt; L1_T4</w:t>
      </w:r>
    </w:p>
    <w:p w14:paraId="0BF42D33">
      <w:pPr>
        <w:pStyle w:val="10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end</w:t>
      </w:r>
    </w:p>
    <w:p w14:paraId="1A088092">
      <w:pPr>
        <w:pStyle w:val="10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5B8E8D29">
      <w:pPr>
        <w:pStyle w:val="10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subgraph L2["L2 Excel MCP"]</w:t>
      </w:r>
    </w:p>
    <w:p w14:paraId="005B6AD7">
      <w:pPr>
        <w:pStyle w:val="10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    L2_T1["读取销售数据Excel"]</w:t>
      </w:r>
    </w:p>
    <w:p w14:paraId="5D4C19E0">
      <w:pPr>
        <w:pStyle w:val="10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    L2_T2["添加单价/利润率列"]</w:t>
      </w:r>
    </w:p>
    <w:p w14:paraId="06575D9B">
      <w:pPr>
        <w:pStyle w:val="10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    L2_T3["按客户类型分组汇总"]</w:t>
      </w:r>
    </w:p>
    <w:p w14:paraId="7AB496C6">
      <w:pPr>
        <w:pStyle w:val="10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    L2_T4["筛选高销售额记录"]</w:t>
      </w:r>
    </w:p>
    <w:p w14:paraId="708D9008">
      <w:pPr>
        <w:pStyle w:val="10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    L2_T5["创建图表"]</w:t>
      </w:r>
    </w:p>
    <w:p w14:paraId="4020E6F4">
      <w:pPr>
        <w:pStyle w:val="10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    L2_T6["输出分析报告"]</w:t>
      </w:r>
      <w:bookmarkStart w:id="0" w:name="_GoBack"/>
      <w:bookmarkEnd w:id="0"/>
    </w:p>
    <w:p w14:paraId="76F39BA2">
      <w:pPr>
        <w:pStyle w:val="10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    L2_T1 --&gt; L2_T2</w:t>
      </w:r>
    </w:p>
    <w:p w14:paraId="414F4CD2">
      <w:pPr>
        <w:pStyle w:val="10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    L2_T2 --&gt; L2_T3</w:t>
      </w:r>
    </w:p>
    <w:p w14:paraId="4708119E">
      <w:pPr>
        <w:pStyle w:val="10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    L2_T3 --&gt; L2_T4</w:t>
      </w:r>
    </w:p>
    <w:p w14:paraId="12888E56">
      <w:pPr>
        <w:pStyle w:val="10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    L2_T4 --&gt; L2_T5</w:t>
      </w:r>
    </w:p>
    <w:p w14:paraId="7F89FAFE">
      <w:pPr>
        <w:pStyle w:val="10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    L2_T5 --&gt; L2_T6</w:t>
      </w:r>
    </w:p>
    <w:p w14:paraId="23FED23E">
      <w:pPr>
        <w:pStyle w:val="10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end</w:t>
      </w:r>
    </w:p>
    <w:p w14:paraId="1615B06B">
      <w:pPr>
        <w:pStyle w:val="10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5B6A4204">
      <w:pPr>
        <w:pStyle w:val="10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subgraph L3["L3 Fetch + Word + PPT MCP"]</w:t>
      </w:r>
    </w:p>
    <w:p w14:paraId="0673DC6B">
      <w:pPr>
        <w:pStyle w:val="10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    L3_T1["抓取工商银行年报PDF"]</w:t>
      </w:r>
    </w:p>
    <w:p w14:paraId="48714CA1">
      <w:pPr>
        <w:pStyle w:val="10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    L3_T2["解析年报关键数据"]</w:t>
      </w:r>
    </w:p>
    <w:p w14:paraId="4F5D7EAE">
      <w:pPr>
        <w:pStyle w:val="10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    L3_T3["生成Word简报文档"]</w:t>
      </w:r>
    </w:p>
    <w:p w14:paraId="444244B1">
      <w:pPr>
        <w:pStyle w:val="10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    L3_T4["生成PPT演示文稿"]</w:t>
      </w:r>
    </w:p>
    <w:p w14:paraId="45E35264">
      <w:pPr>
        <w:pStyle w:val="10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    L3_T1 --&gt; L3_T2</w:t>
      </w:r>
    </w:p>
    <w:p w14:paraId="5876E421">
      <w:pPr>
        <w:pStyle w:val="10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    L3_T2 --&gt; L3_T3</w:t>
      </w:r>
    </w:p>
    <w:p w14:paraId="07F87575">
      <w:pPr>
        <w:pStyle w:val="10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    L3_T3 --&gt; L3_T4</w:t>
      </w:r>
    </w:p>
    <w:p w14:paraId="030FFE07">
      <w:pPr>
        <w:pStyle w:val="10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end</w:t>
      </w:r>
    </w:p>
    <w:p w14:paraId="23CFA454">
      <w:pPr>
        <w:pStyle w:val="10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0B66696E">
      <w:pPr>
        <w:pStyle w:val="10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subgraph L4["L4 Stata MCP"]</w:t>
      </w:r>
    </w:p>
    <w:p w14:paraId="3E519DFE">
      <w:pPr>
        <w:pStyle w:val="10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    L4_T1["导入银行面板数据"]</w:t>
      </w:r>
    </w:p>
    <w:p w14:paraId="2C475F79">
      <w:pPr>
        <w:pStyle w:val="10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    L4_T2["数据描述性统计"]</w:t>
      </w:r>
    </w:p>
    <w:p w14:paraId="7A8954A7">
      <w:pPr>
        <w:pStyle w:val="10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    L4_T3["基础OLS回归"]</w:t>
      </w:r>
    </w:p>
    <w:p w14:paraId="5F69B9B6">
      <w:pPr>
        <w:pStyle w:val="10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    L4_T4["年份固定效应回归"]</w:t>
      </w:r>
    </w:p>
    <w:p w14:paraId="2FE84389">
      <w:pPr>
        <w:pStyle w:val="10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    L4_T5["双向固定效应回归"]</w:t>
      </w:r>
    </w:p>
    <w:p w14:paraId="72C03418">
      <w:pPr>
        <w:pStyle w:val="10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    L4_T6["输出回归结果表格"]</w:t>
      </w:r>
    </w:p>
    <w:p w14:paraId="4674B4FD">
      <w:pPr>
        <w:pStyle w:val="10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    L4_T1 --&gt; L4_T2</w:t>
      </w:r>
    </w:p>
    <w:p w14:paraId="71843ADE">
      <w:pPr>
        <w:pStyle w:val="10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    L4_T2 --&gt; L4_T3</w:t>
      </w:r>
    </w:p>
    <w:p w14:paraId="3D20897C">
      <w:pPr>
        <w:pStyle w:val="10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    L4_T3 --&gt; L4_T4</w:t>
      </w:r>
    </w:p>
    <w:p w14:paraId="7015A604">
      <w:pPr>
        <w:pStyle w:val="10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    L4_T4 --&gt; L4_T5</w:t>
      </w:r>
    </w:p>
    <w:p w14:paraId="55586E59">
      <w:pPr>
        <w:pStyle w:val="10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    L4_T5 --&gt; L4_T6</w:t>
      </w:r>
    </w:p>
    <w:p w14:paraId="6AC0E1E6">
      <w:pPr>
        <w:pStyle w:val="10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end</w:t>
      </w:r>
    </w:p>
    <w:p w14:paraId="37BB429B">
      <w:pPr>
        <w:pStyle w:val="10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end</w:t>
      </w:r>
    </w:p>
    <w:p w14:paraId="7686A7EF">
      <w:pPr>
        <w:pStyle w:val="10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2368EF55">
      <w:pPr>
        <w:pStyle w:val="10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subgraph MCP["MCP服务层"]</w:t>
      </w:r>
    </w:p>
    <w:p w14:paraId="0DF31B9C">
      <w:pPr>
        <w:pStyle w:val="10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CHROME["Chrome-DevTools MCP&lt;br/&gt;chrome-devtools"]</w:t>
      </w:r>
    </w:p>
    <w:p w14:paraId="69D762CC">
      <w:pPr>
        <w:pStyle w:val="10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EXCEL["Excel MCP&lt;br/&gt;excel-mcp"]</w:t>
      </w:r>
    </w:p>
    <w:p w14:paraId="1875C7B4">
      <w:pPr>
        <w:pStyle w:val="10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FETCH["Fetch MCP&lt;br/&gt;fetch"]</w:t>
      </w:r>
    </w:p>
    <w:p w14:paraId="04DDDEF4">
      <w:pPr>
        <w:pStyle w:val="10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WORD["Word MCP&lt;br/&gt;word"]</w:t>
      </w:r>
    </w:p>
    <w:p w14:paraId="0E75AFE9">
      <w:pPr>
        <w:pStyle w:val="10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PPT["PPT MCP&lt;br/&gt;ppt"]</w:t>
      </w:r>
    </w:p>
    <w:p w14:paraId="1EB7E646">
      <w:pPr>
        <w:pStyle w:val="10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   STATA["Stata MCP&lt;br/&gt;stata-mcp"]</w:t>
      </w:r>
    </w:p>
    <w:p w14:paraId="6603C393">
      <w:pPr>
        <w:pStyle w:val="10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end</w:t>
      </w:r>
    </w:p>
    <w:p w14:paraId="674C6FFE">
      <w:pPr>
        <w:pStyle w:val="10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212D20F9">
      <w:pPr>
        <w:pStyle w:val="10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L1_T1 -.-&gt;|"browser.new_page()"| CHROME</w:t>
      </w:r>
    </w:p>
    <w:p w14:paraId="270C22DD">
      <w:pPr>
        <w:pStyle w:val="10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L1_T2 -.-&gt;|"page.screenshot()"| CHROME</w:t>
      </w:r>
    </w:p>
    <w:p w14:paraId="0CC9C243">
      <w:pPr>
        <w:pStyle w:val="10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L1_T3 -.-&gt;|"lighthouse_audit()"| CHROME</w:t>
      </w:r>
    </w:p>
    <w:p w14:paraId="0170A395">
      <w:pPr>
        <w:pStyle w:val="10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3DCF0D4E">
      <w:pPr>
        <w:pStyle w:val="10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L2_T1 -.-&gt;|"read_workbook()"| EXCEL</w:t>
      </w:r>
    </w:p>
    <w:p w14:paraId="738A6208">
      <w:pPr>
        <w:pStyle w:val="10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L2_T2 -.-&gt;|"write_cells()"| EXCEL</w:t>
      </w:r>
    </w:p>
    <w:p w14:paraId="7055E5CB">
      <w:pPr>
        <w:pStyle w:val="10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L2_T5 -.-&gt;|"create_chart()"| EXCEL</w:t>
      </w:r>
    </w:p>
    <w:p w14:paraId="2C3F0903">
      <w:pPr>
        <w:pStyle w:val="10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121F2408">
      <w:pPr>
        <w:pStyle w:val="10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L3_T1 -.-&gt;|"fetch()"| FETCH</w:t>
      </w:r>
    </w:p>
    <w:p w14:paraId="1DCC3355">
      <w:pPr>
        <w:pStyle w:val="10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L3_T3 -.-&gt;|"create_docx()"| WORD</w:t>
      </w:r>
    </w:p>
    <w:p w14:paraId="160407C0">
      <w:pPr>
        <w:pStyle w:val="10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L3_T4 -.-&gt;|"create_pptx()"| PPT</w:t>
      </w:r>
    </w:p>
    <w:p w14:paraId="59079C52">
      <w:pPr>
        <w:pStyle w:val="10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36D1E828">
      <w:pPr>
        <w:pStyle w:val="10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L4_T1 -.-&gt;|"tool do()"| STATA</w:t>
      </w:r>
    </w:p>
    <w:p w14:paraId="74D3CDAC">
      <w:pPr>
        <w:pStyle w:val="10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L4_T3 -.-&gt;|"reg/xtreg"| STATA</w:t>
      </w:r>
    </w:p>
    <w:p w14:paraId="7CA1B03B">
      <w:pPr>
        <w:pStyle w:val="10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L4_T6 -.-&gt;|"esttab"| STATA</w:t>
      </w:r>
    </w:p>
    <w:p w14:paraId="7A66571E">
      <w:pPr>
        <w:pStyle w:val="10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6F1A57A2">
      <w:pPr>
        <w:pStyle w:val="10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style L1 fill:#e1f5fe</w:t>
      </w:r>
    </w:p>
    <w:p w14:paraId="732C6CD4">
      <w:pPr>
        <w:pStyle w:val="10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style L2 fill:#fff3e0</w:t>
      </w:r>
    </w:p>
    <w:p w14:paraId="65B6153B">
      <w:pPr>
        <w:pStyle w:val="10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style L3 fill:#e8f5e9</w:t>
      </w:r>
    </w:p>
    <w:p w14:paraId="5D6C752A">
      <w:pPr>
        <w:pStyle w:val="10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style L4 fill:#fce4ec</w:t>
      </w:r>
    </w:p>
    <w:p w14:paraId="30633437">
      <w:pPr>
        <w:pStyle w:val="10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style MCP fill:#f5f5f5,stroke:#333,stroke-width:2px</w:t>
      </w:r>
    </w:p>
    <w:p w14:paraId="03CF7A0D">
      <w:pPr>
        <w:rPr>
          <w:rFonts w:hint="default"/>
          <w:lang w:val="en-US" w:eastAsia="zh-CN"/>
        </w:rPr>
      </w:pPr>
    </w:p>
    <w:p w14:paraId="214F54AA">
      <w:pPr>
        <w:pStyle w:val="2"/>
      </w:pPr>
      <w:r>
        <w:t>五、实验心得</w:t>
      </w:r>
    </w:p>
    <w:p w14:paraId="52950CF6">
      <w:pPr>
        <w:pStyle w:val="3"/>
      </w:pPr>
      <w:r>
        <w:t>5.1 AI出错案例与修正</w:t>
      </w:r>
    </w:p>
    <w:p w14:paraId="050199F4">
      <w:pPr>
        <w:pStyle w:val="4"/>
      </w:pPr>
      <w:r>
        <w:t>案例1: Stata MCP执行命令参数错误</w:t>
      </w:r>
    </w:p>
    <w:p w14:paraId="7213E084">
      <w:r>
        <w:rPr>
          <w:b/>
          <w:bCs/>
        </w:rPr>
        <w:t xml:space="preserve">问题描述: </w:t>
      </w:r>
    </w:p>
    <w:p w14:paraId="4B0F5BF6">
      <w:pPr>
        <w:ind w:left="720"/>
      </w:pPr>
      <w:r>
        <w:t>在尝试使用`uvx stata-mcp tool exec`命令执行Stata脚本时，收到了"invalid choice: 'exec'"的错误。</w:t>
      </w:r>
    </w:p>
    <w:p w14:paraId="1D3DA1A8">
      <w:r>
        <w:rPr>
          <w:b/>
          <w:bCs/>
        </w:rPr>
        <w:t xml:space="preserve">原因分析: </w:t>
      </w:r>
    </w:p>
    <w:p w14:paraId="016B7EFD">
      <w:pPr>
        <w:ind w:left="720"/>
      </w:pPr>
      <w:r>
        <w:t>Stata MCP的正确命令格式是`tool do &lt;dofile_path&gt;`，而不是`tool exec &lt;command&gt;`。</w:t>
      </w:r>
    </w:p>
    <w:p w14:paraId="26028457">
      <w:r>
        <w:rPr>
          <w:b/>
          <w:bCs/>
        </w:rPr>
        <w:t xml:space="preserve">修正方法: </w:t>
      </w:r>
    </w:p>
    <w:p w14:paraId="504A9A8E">
      <w:pPr>
        <w:ind w:left="720"/>
      </w:pPr>
      <w:r>
        <w:t>首先编写完整的.do脚本文件，然后使用正确命令格式：`uvx stata-mcp tool do "D:/1/analysis/bank_regression.do"`</w:t>
      </w:r>
    </w:p>
    <w:p w14:paraId="66C0055A">
      <w:pPr>
        <w:pStyle w:val="4"/>
      </w:pPr>
      <w:r>
        <w:t>案例2: Stata Unicode编码问题</w:t>
      </w:r>
    </w:p>
    <w:p w14:paraId="2CF85DC6">
      <w:r>
        <w:rPr>
          <w:b/>
          <w:bCs/>
        </w:rPr>
        <w:t xml:space="preserve">问题描述: </w:t>
      </w:r>
    </w:p>
    <w:p w14:paraId="65A9AC6D">
      <w:pPr>
        <w:ind w:left="720"/>
      </w:pPr>
      <w:r>
        <w:t>Stata MCP在输出中文时出现UnicodeEncodeError: 'gbk' codec can't encode character。</w:t>
      </w:r>
    </w:p>
    <w:p w14:paraId="6290AD2E">
      <w:r>
        <w:rPr>
          <w:b/>
          <w:bCs/>
        </w:rPr>
        <w:t xml:space="preserve">原因分析: </w:t>
      </w:r>
    </w:p>
    <w:p w14:paraId="52691069">
      <w:pPr>
        <w:ind w:left="720"/>
      </w:pPr>
      <w:r>
        <w:t>Windows PowerShell默认使用GBK编码，无法处理某些Unicode字符。</w:t>
      </w:r>
    </w:p>
    <w:p w14:paraId="0A11AB5A">
      <w:r>
        <w:rPr>
          <w:b/>
          <w:bCs/>
        </w:rPr>
        <w:t xml:space="preserve">修正方法: </w:t>
      </w:r>
    </w:p>
    <w:p w14:paraId="67E29194">
      <w:pPr>
        <w:ind w:left="720"/>
      </w:pPr>
      <w:r>
        <w:t>绕过MCP直接调用Stata命令行，或使用Python的statsmodels和linearmodels库完成相同分析。</w:t>
      </w:r>
    </w:p>
    <w:p w14:paraId="0B575264">
      <w:pPr>
        <w:pStyle w:val="4"/>
      </w:pPr>
      <w:r>
        <w:t>案例3: Python statsmodels公式中的np.log</w:t>
      </w:r>
    </w:p>
    <w:p w14:paraId="45A8A188">
      <w:r>
        <w:rPr>
          <w:b/>
          <w:bCs/>
        </w:rPr>
        <w:t xml:space="preserve">问题描述: </w:t>
      </w:r>
    </w:p>
    <w:p w14:paraId="32583982">
      <w:pPr>
        <w:ind w:left="720"/>
      </w:pPr>
      <w:r>
        <w:t>提供的代码`np.log(asset)`在statsmodels公式接口中无法使用，出现NameError。</w:t>
      </w:r>
    </w:p>
    <w:p w14:paraId="3E84D162">
      <w:r>
        <w:rPr>
          <w:b/>
          <w:bCs/>
        </w:rPr>
        <w:t xml:space="preserve">原因分析: </w:t>
      </w:r>
    </w:p>
    <w:p w14:paraId="1A510472">
      <w:pPr>
        <w:ind w:left="720"/>
      </w:pPr>
      <w:r>
        <w:t>patsy的eval环境中没有自动导入numpy。</w:t>
      </w:r>
    </w:p>
    <w:p w14:paraId="45C1BDEE">
      <w:r>
        <w:rPr>
          <w:b/>
          <w:bCs/>
        </w:rPr>
        <w:t xml:space="preserve">修正方法: </w:t>
      </w:r>
    </w:p>
    <w:p w14:paraId="61909695">
      <w:pPr>
        <w:ind w:left="720"/>
      </w:pPr>
      <w:r>
        <w:t>预先计算对数列：`df['log_asset'] = np.log(df['asset'])`，然后在公式中使用新列名。</w:t>
      </w:r>
    </w:p>
    <w:p w14:paraId="1B4F4840">
      <w:pPr>
        <w:pStyle w:val="3"/>
      </w:pPr>
      <w:r>
        <w:t>5.2 实验收获</w:t>
      </w:r>
    </w:p>
    <w:p w14:paraId="6E78C4AE">
      <w:pPr>
        <w:pStyle w:val="17"/>
        <w:numPr>
          <w:ilvl w:val="0"/>
          <w:numId w:val="1"/>
        </w:numPr>
      </w:pPr>
      <w:r>
        <w:rPr>
          <w:b/>
          <w:bCs/>
        </w:rPr>
        <w:t xml:space="preserve">MCP服务协同: </w:t>
      </w:r>
      <w:r>
        <w:t>通过本实验，掌握了多种MCP服务的协同使用方法，包括Chrome-DevTools、Excel、Word、PPT和Stata等。</w:t>
      </w:r>
    </w:p>
    <w:p w14:paraId="739502A3">
      <w:pPr>
        <w:pStyle w:val="17"/>
        <w:numPr>
          <w:ilvl w:val="0"/>
          <w:numId w:val="1"/>
        </w:numPr>
      </w:pPr>
      <w:r>
        <w:rPr>
          <w:b/>
          <w:bCs/>
        </w:rPr>
        <w:t xml:space="preserve">Stata MCP配置: </w:t>
      </w:r>
      <w:r>
        <w:t>成功安装了stata-mcp v1.20.1，学会了编写.do脚本并通过MCP执行。</w:t>
      </w:r>
    </w:p>
    <w:p w14:paraId="1B2667E3">
      <w:pPr>
        <w:pStyle w:val="17"/>
        <w:numPr>
          <w:ilvl w:val="0"/>
          <w:numId w:val="1"/>
        </w:numPr>
      </w:pPr>
      <w:r>
        <w:rPr>
          <w:b/>
          <w:bCs/>
        </w:rPr>
        <w:t xml:space="preserve">问题解决能力: </w:t>
      </w:r>
      <w:r>
        <w:t>遇到问题时能够快速定位原因并找到替代方案，体现了良好的调试能力。</w:t>
      </w:r>
    </w:p>
    <w:p w14:paraId="651B1750">
      <w:pPr>
        <w:pStyle w:val="17"/>
        <w:numPr>
          <w:ilvl w:val="0"/>
          <w:numId w:val="1"/>
        </w:numPr>
      </w:pPr>
      <w:r>
        <w:rPr>
          <w:b/>
          <w:bCs/>
        </w:rPr>
        <w:t xml:space="preserve">数据可视化: </w:t>
      </w:r>
      <w:r>
        <w:t>使用Python和Stata完成了银行面板数据的回归分析，输出规范的回归表格。</w:t>
      </w:r>
    </w:p>
    <w:p w14:paraId="1FAB2C67">
      <w:r>
        <w:br w:type="page"/>
      </w:r>
    </w:p>
    <w:p w14:paraId="381207C8">
      <w:pPr>
        <w:pStyle w:val="2"/>
      </w:pPr>
      <w:r>
        <w:t>六、工具版本信息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24719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FA868">
            <w:r>
              <w:rPr>
                <w:rFonts w:ascii="宋体" w:hAnsi="宋体" w:eastAsia="宋体" w:cs="宋体"/>
                <w:b/>
                <w:bCs/>
                <w:color w:val="FFFFFF"/>
              </w:rPr>
              <w:t>工具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CEE5F">
            <w:r>
              <w:rPr>
                <w:rFonts w:ascii="宋体" w:hAnsi="宋体" w:eastAsia="宋体" w:cs="宋体"/>
                <w:b/>
                <w:bCs/>
                <w:color w:val="FFFFFF"/>
              </w:rPr>
              <w:t>版本</w:t>
            </w:r>
          </w:p>
        </w:tc>
      </w:tr>
      <w:tr w14:paraId="29DDD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06050">
            <w:pPr>
              <w:jc w:val="left"/>
            </w:pPr>
            <w:r>
              <w:rPr>
                <w:rFonts w:ascii="宋体" w:hAnsi="宋体" w:eastAsia="宋体" w:cs="宋体"/>
              </w:rPr>
              <w:t>Python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C16C2">
            <w:pPr>
              <w:jc w:val="left"/>
            </w:pPr>
            <w:r>
              <w:rPr>
                <w:rFonts w:ascii="宋体" w:hAnsi="宋体" w:eastAsia="宋体" w:cs="宋体"/>
              </w:rPr>
              <w:t>3.11.5</w:t>
            </w:r>
          </w:p>
        </w:tc>
      </w:tr>
      <w:tr w14:paraId="7857B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5250B">
            <w:pPr>
              <w:jc w:val="left"/>
            </w:pPr>
            <w:r>
              <w:rPr>
                <w:rFonts w:ascii="宋体" w:hAnsi="宋体" w:eastAsia="宋体" w:cs="宋体"/>
              </w:rPr>
              <w:t>pandas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86EEC">
            <w:pPr>
              <w:jc w:val="left"/>
            </w:pPr>
            <w:r>
              <w:rPr>
                <w:rFonts w:ascii="宋体" w:hAnsi="宋体" w:eastAsia="宋体" w:cs="宋体"/>
              </w:rPr>
              <w:t>3.0.3</w:t>
            </w:r>
          </w:p>
        </w:tc>
      </w:tr>
      <w:tr w14:paraId="46100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EB325">
            <w:pPr>
              <w:jc w:val="left"/>
            </w:pPr>
            <w:r>
              <w:rPr>
                <w:rFonts w:ascii="宋体" w:hAnsi="宋体" w:eastAsia="宋体" w:cs="宋体"/>
              </w:rPr>
              <w:t>statsmodels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F8534">
            <w:pPr>
              <w:jc w:val="left"/>
            </w:pPr>
            <w:r>
              <w:rPr>
                <w:rFonts w:ascii="宋体" w:hAnsi="宋体" w:eastAsia="宋体" w:cs="宋体"/>
              </w:rPr>
              <w:t>已安装</w:t>
            </w:r>
          </w:p>
        </w:tc>
      </w:tr>
      <w:tr w14:paraId="25F54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2311D">
            <w:pPr>
              <w:jc w:val="left"/>
            </w:pPr>
            <w:r>
              <w:rPr>
                <w:rFonts w:ascii="宋体" w:hAnsi="宋体" w:eastAsia="宋体" w:cs="宋体"/>
              </w:rPr>
              <w:t>linearmodels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EC3A3">
            <w:pPr>
              <w:jc w:val="left"/>
            </w:pPr>
            <w:r>
              <w:rPr>
                <w:rFonts w:ascii="宋体" w:hAnsi="宋体" w:eastAsia="宋体" w:cs="宋体"/>
              </w:rPr>
              <w:t>已安装</w:t>
            </w:r>
          </w:p>
        </w:tc>
      </w:tr>
      <w:tr w14:paraId="6E410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3AAD9">
            <w:pPr>
              <w:jc w:val="left"/>
            </w:pPr>
            <w:r>
              <w:rPr>
                <w:rFonts w:ascii="宋体" w:hAnsi="宋体" w:eastAsia="宋体" w:cs="宋体"/>
              </w:rPr>
              <w:t>openpyxl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0CBEA">
            <w:pPr>
              <w:jc w:val="left"/>
            </w:pPr>
            <w:r>
              <w:rPr>
                <w:rFonts w:ascii="宋体" w:hAnsi="宋体" w:eastAsia="宋体" w:cs="宋体"/>
              </w:rPr>
              <w:t>3.1.5</w:t>
            </w:r>
          </w:p>
        </w:tc>
      </w:tr>
      <w:tr w14:paraId="5C678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B34AF">
            <w:pPr>
              <w:jc w:val="left"/>
            </w:pPr>
            <w:r>
              <w:rPr>
                <w:rFonts w:ascii="宋体" w:hAnsi="宋体" w:eastAsia="宋体" w:cs="宋体"/>
              </w:rPr>
              <w:t>Stata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62FE2">
            <w:pPr>
              <w:jc w:val="left"/>
            </w:pPr>
            <w:r>
              <w:rPr>
                <w:rFonts w:ascii="宋体" w:hAnsi="宋体" w:eastAsia="宋体" w:cs="宋体"/>
              </w:rPr>
              <w:t>SE 16 (64-bit)</w:t>
            </w:r>
          </w:p>
        </w:tc>
      </w:tr>
      <w:tr w14:paraId="16A12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E177B">
            <w:pPr>
              <w:jc w:val="left"/>
            </w:pPr>
            <w:r>
              <w:rPr>
                <w:rFonts w:ascii="宋体" w:hAnsi="宋体" w:eastAsia="宋体" w:cs="宋体"/>
              </w:rPr>
              <w:t>stata-mcp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A705E">
            <w:pPr>
              <w:jc w:val="left"/>
            </w:pPr>
            <w:r>
              <w:rPr>
                <w:rFonts w:ascii="宋体" w:hAnsi="宋体" w:eastAsia="宋体" w:cs="宋体"/>
              </w:rPr>
              <w:t>v1.20.1</w:t>
            </w:r>
          </w:p>
        </w:tc>
      </w:tr>
      <w:tr w14:paraId="715BD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EA517">
            <w:pPr>
              <w:jc w:val="left"/>
            </w:pPr>
            <w:r>
              <w:rPr>
                <w:rFonts w:ascii="宋体" w:hAnsi="宋体" w:eastAsia="宋体" w:cs="宋体"/>
              </w:rPr>
              <w:t>uv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C0D45">
            <w:pPr>
              <w:jc w:val="left"/>
            </w:pPr>
            <w:r>
              <w:rPr>
                <w:rFonts w:ascii="宋体" w:hAnsi="宋体" w:eastAsia="宋体" w:cs="宋体"/>
              </w:rPr>
              <w:t>0.11.24</w:t>
            </w:r>
          </w:p>
        </w:tc>
      </w:tr>
    </w:tbl>
    <w:p w14:paraId="005BB6E9"/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70A0E8">
    <w:pPr>
      <w:pBdr>
        <w:top w:val="single" w:color="1F4E79" w:sz="6" w:space="1"/>
      </w:pBdr>
      <w:jc w:val="center"/>
    </w:pPr>
    <w:r>
      <w:rPr>
        <w:rFonts w:ascii="宋体" w:hAnsi="宋体" w:eastAsia="宋体" w:cs="宋体"/>
      </w:rPr>
      <w:t xml:space="preserve">第 </w:t>
    </w:r>
    <w:r>
      <w:rPr>
        <w:rFonts w:ascii="宋体" w:hAnsi="宋体" w:eastAsia="宋体" w:cs="宋体"/>
      </w:rPr>
      <w:fldChar w:fldCharType="begin"/>
    </w:r>
    <w:r>
      <w:rPr>
        <w:rFonts w:ascii="宋体" w:hAnsi="宋体" w:eastAsia="宋体" w:cs="宋体"/>
      </w:rPr>
      <w:instrText xml:space="preserve">PAGE</w:instrText>
    </w:r>
    <w:r>
      <w:rPr>
        <w:rFonts w:ascii="宋体" w:hAnsi="宋体" w:eastAsia="宋体" w:cs="宋体"/>
      </w:rPr>
      <w:fldChar w:fldCharType="separate"/>
    </w:r>
    <w:r>
      <w:rPr>
        <w:rFonts w:ascii="宋体" w:hAnsi="宋体" w:eastAsia="宋体" w:cs="宋体"/>
      </w:rPr>
      <w:fldChar w:fldCharType="end"/>
    </w:r>
    <w:r>
      <w:rPr>
        <w:rFonts w:ascii="宋体" w:hAnsi="宋体" w:eastAsia="宋体" w:cs="宋体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B1FAD1">
    <w:pPr>
      <w:pBdr>
        <w:bottom w:val="single" w:color="1F4E79" w:sz="6" w:space="1"/>
      </w:pBdr>
      <w:jc w:val="right"/>
    </w:pPr>
    <w:r>
      <w:rPr>
        <w:rFonts w:ascii="宋体" w:hAnsi="宋体" w:eastAsia="宋体" w:cs="宋体"/>
        <w:color w:val="808080"/>
      </w:rPr>
      <w:t>智慧银行课程实验报告（二）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5ED0AA"/>
    <w:multiLevelType w:val="singleLevel"/>
    <w:tmpl w:val="F35ED0AA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F85E601B"/>
    <w:multiLevelType w:val="singleLevel"/>
    <w:tmpl w:val="F85E601B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D9E5B6D"/>
    <w:rsid w:val="1EEC5F7D"/>
    <w:rsid w:val="27B8498A"/>
    <w:rsid w:val="57F37696"/>
    <w:rsid w:val="705F4C7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240"/>
      <w:outlineLvl w:val="0"/>
    </w:pPr>
    <w:rPr>
      <w:rFonts w:ascii="黑体" w:hAnsi="黑体" w:eastAsia="黑体" w:cs="黑体"/>
      <w:b/>
      <w:bCs/>
      <w:color w:val="1F4E79"/>
      <w:sz w:val="36"/>
      <w:szCs w:val="36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黑体" w:hAnsi="黑体" w:eastAsia="黑体" w:cs="黑体"/>
      <w:b/>
      <w:bCs/>
      <w:color w:val="1F4E79"/>
      <w:sz w:val="28"/>
      <w:szCs w:val="28"/>
    </w:rPr>
  </w:style>
  <w:style w:type="paragraph" w:styleId="4">
    <w:name w:val="heading 3"/>
    <w:next w:val="1"/>
    <w:qFormat/>
    <w:uiPriority w:val="0"/>
    <w:pPr>
      <w:spacing w:before="180" w:after="120"/>
      <w:outlineLvl w:val="2"/>
    </w:pPr>
    <w:rPr>
      <w:rFonts w:ascii="黑体" w:hAnsi="黑体" w:eastAsia="黑体" w:cs="黑体"/>
      <w:b/>
      <w:bCs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1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4">
    <w:name w:val="endnote reference"/>
    <w:semiHidden/>
    <w:unhideWhenUsed/>
    <w:qFormat/>
    <w:uiPriority w:val="99"/>
    <w:rPr>
      <w:vertAlign w:val="superscript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character" w:styleId="16">
    <w:name w:val="footnote reference"/>
    <w:semiHidden/>
    <w:unhideWhenUsed/>
    <w:qFormat/>
    <w:uiPriority w:val="99"/>
    <w:rPr>
      <w:vertAlign w:val="superscript"/>
    </w:rPr>
  </w:style>
  <w:style w:type="paragraph" w:styleId="17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8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GIF"/><Relationship Id="rId8" Type="http://schemas.openxmlformats.org/officeDocument/2006/relationships/image" Target="media/image3.GIF"/><Relationship Id="rId7" Type="http://schemas.openxmlformats.org/officeDocument/2006/relationships/image" Target="media/image2.GIF"/><Relationship Id="rId6" Type="http://schemas.openxmlformats.org/officeDocument/2006/relationships/image" Target="media/image1.GIF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2374</Words>
  <Characters>5841</Characters>
  <TotalTime>16</TotalTime>
  <ScaleCrop>false</ScaleCrop>
  <LinksUpToDate>false</LinksUpToDate>
  <CharactersWithSpaces>7414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2026-06-25T03:25:00Z</dcterms:created>
  <dc:creator>Un-named</dc:creator>
  <cp:lastModifiedBy>Herobrine</cp:lastModifiedBy>
  <dcterms:modified xsi:type="dcterms:W3CDTF">2026-06-25T07:07:28Z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eyJoZGlkIjoiMDljYzUzMWQ4OWI0YzBkYjYzMDRhZTY5ZjZkYmFmYTgiLCJ1c2VySWQiOiI4NjYyOTk1MzEifQ==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EF5F7BAC7C854542BC6D40975255E2F1_13</vt:lpwstr>
  </property>
</Properties>
</file>