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3D0EF">
      <w:pPr>
        <w:spacing w:before="400" w:after="200"/>
        <w:jc w:val="center"/>
        <w:rPr>
          <w:rFonts w:hint="eastAsia" w:ascii="黑体" w:hAnsi="黑体" w:eastAsia="黑体" w:cs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智慧银行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实验报告</w:t>
      </w:r>
    </w:p>
    <w:p w14:paraId="7059F0CE">
      <w:pPr>
        <w:spacing w:after="2400"/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实验三</w:t>
      </w:r>
    </w:p>
    <w:p w14:paraId="6DEF26E9">
      <w:pPr>
        <w:spacing w:after="240"/>
        <w:jc w:val="center"/>
      </w:pPr>
      <w:r>
        <w:rPr>
          <w:rFonts w:ascii="宋体" w:hAnsi="宋体" w:eastAsia="宋体" w:cs="宋体"/>
          <w:sz w:val="28"/>
          <w:szCs w:val="28"/>
        </w:rPr>
        <w:t xml:space="preserve">姓  </w:t>
      </w:r>
      <w:r>
        <w:rPr>
          <w:rFonts w:hint="eastAsia" w:cs="宋体"/>
          <w:sz w:val="28"/>
          <w:szCs w:val="28"/>
          <w:lang w:val="en-US" w:eastAsia="zh-CN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 xml:space="preserve">  名：陈曦</w:t>
      </w:r>
    </w:p>
    <w:p w14:paraId="21731B37">
      <w:pPr>
        <w:spacing w:after="240"/>
        <w:jc w:val="center"/>
        <w:rPr>
          <w:rFonts w:hint="default" w:eastAsia="宋体"/>
          <w:lang w:val="en-US" w:eastAsia="zh-CN"/>
        </w:rPr>
      </w:pPr>
      <w:r>
        <w:rPr>
          <w:rFonts w:hint="eastAsia" w:cs="宋体"/>
          <w:sz w:val="28"/>
          <w:szCs w:val="28"/>
          <w:lang w:val="en-US" w:eastAsia="zh-CN"/>
        </w:rPr>
        <w:t xml:space="preserve">     </w:t>
      </w:r>
      <w:r>
        <w:rPr>
          <w:rFonts w:ascii="宋体" w:hAnsi="宋体" w:eastAsia="宋体" w:cs="宋体"/>
          <w:sz w:val="28"/>
          <w:szCs w:val="28"/>
        </w:rPr>
        <w:t xml:space="preserve">学  </w:t>
      </w:r>
      <w:r>
        <w:rPr>
          <w:rFonts w:hint="eastAsia" w:cs="宋体"/>
          <w:sz w:val="28"/>
          <w:szCs w:val="28"/>
          <w:lang w:val="en-US" w:eastAsia="zh-CN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 xml:space="preserve">  号：</w:t>
      </w:r>
      <w:r>
        <w:rPr>
          <w:rFonts w:hint="eastAsia" w:cs="宋体"/>
          <w:sz w:val="28"/>
          <w:szCs w:val="28"/>
          <w:lang w:val="en-US" w:eastAsia="zh-CN"/>
        </w:rPr>
        <w:t>202301785</w:t>
      </w:r>
    </w:p>
    <w:p w14:paraId="5FC50A00">
      <w:pPr>
        <w:spacing w:after="240"/>
        <w:jc w:val="center"/>
        <w:rPr>
          <w:rFonts w:hint="default" w:eastAsia="宋体"/>
          <w:lang w:val="en-US" w:eastAsia="zh-CN"/>
        </w:rPr>
      </w:pPr>
      <w:r>
        <w:rPr>
          <w:rFonts w:hint="eastAsia" w:cs="宋体"/>
          <w:sz w:val="28"/>
          <w:szCs w:val="28"/>
          <w:lang w:val="en-US" w:eastAsia="zh-CN"/>
        </w:rPr>
        <w:t xml:space="preserve">       </w:t>
      </w:r>
      <w:r>
        <w:rPr>
          <w:rFonts w:ascii="宋体" w:hAnsi="宋体" w:eastAsia="宋体" w:cs="宋体"/>
          <w:sz w:val="28"/>
          <w:szCs w:val="28"/>
        </w:rPr>
        <w:t xml:space="preserve">班 </w:t>
      </w:r>
      <w:r>
        <w:rPr>
          <w:rFonts w:hint="eastAsia" w:cs="宋体"/>
          <w:sz w:val="28"/>
          <w:szCs w:val="28"/>
          <w:lang w:val="en-US" w:eastAsia="zh-CN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 xml:space="preserve">   级：金融</w:t>
      </w:r>
      <w:r>
        <w:rPr>
          <w:rFonts w:hint="eastAsia" w:cs="宋体"/>
          <w:sz w:val="28"/>
          <w:szCs w:val="28"/>
          <w:lang w:val="en-US" w:eastAsia="zh-CN"/>
        </w:rPr>
        <w:t>202302</w:t>
      </w:r>
    </w:p>
    <w:p w14:paraId="4BC63EBA">
      <w:r>
        <w:br w:type="page"/>
      </w:r>
    </w:p>
    <w:p w14:paraId="0551433A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实验目的</w:t>
      </w:r>
    </w:p>
    <w:p w14:paraId="2764B3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实验旨在通过实践操作，掌握智慧银行领域的核心技能和工具，包括客户信用评分、风险分析、贷款定价、舆情监控等业务场景，以及MCP技能市场的使用。实验涵盖了从数据准备、模型构建、报告生成到技能开发的完整流程。</w:t>
      </w:r>
    </w:p>
    <w:p w14:paraId="793B59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具体目标包括：</w:t>
      </w:r>
    </w:p>
    <w:p w14:paraId="5196B1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掌握银行数字化转型的核心技术和工具</w:t>
      </w:r>
    </w:p>
    <w:p w14:paraId="09CB4C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学会使用MCP技能市场进行金融数据分析</w:t>
      </w:r>
    </w:p>
    <w:p w14:paraId="3179CE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培养创新思维和问题解决能力</w:t>
      </w:r>
    </w:p>
    <w:p w14:paraId="2E342B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理解银行客户信用评分、贷款定价、风险预警等业务逻辑</w:t>
      </w:r>
    </w:p>
    <w:p w14:paraId="4AE597FD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实验环境</w:t>
      </w:r>
    </w:p>
    <w:p w14:paraId="7106C180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硬件环境</w:t>
      </w:r>
    </w:p>
    <w:p w14:paraId="45CEAC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操作系统：Windows 11</w:t>
      </w:r>
    </w:p>
    <w:p w14:paraId="38DE68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CPU：Intel Core i7-12700</w:t>
      </w:r>
    </w:p>
    <w:p w14:paraId="1F931C95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软件环境</w:t>
      </w:r>
    </w:p>
    <w:p w14:paraId="64F985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Python版本：3.12.x</w:t>
      </w:r>
    </w:p>
    <w:p w14:paraId="7FEED1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Node.js版本：v20.x</w:t>
      </w:r>
    </w:p>
    <w:p w14:paraId="658619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Git版本：2.45.x</w:t>
      </w:r>
    </w:p>
    <w:p w14:paraId="1082A7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主要工具：Pandas、NumPy、Matplotlib、docx、openpyxl</w:t>
      </w:r>
    </w:p>
    <w:p w14:paraId="0FE620C9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MCP技能</w:t>
      </w:r>
    </w:p>
    <w:p w14:paraId="02A1B3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docx：Word文档生成与编辑</w:t>
      </w:r>
    </w:p>
    <w:p w14:paraId="550C2A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finance-expert：金融专业知识咨询</w:t>
      </w:r>
    </w:p>
    <w:p w14:paraId="7DBF80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xlsx：Excel数据处理</w:t>
      </w:r>
    </w:p>
    <w:p w14:paraId="294470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finance-news：金融新闻分析</w:t>
      </w:r>
    </w:p>
    <w:p w14:paraId="1E7D92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consulting-frameworks：咨询框架应用</w:t>
      </w:r>
    </w:p>
    <w:p w14:paraId="03FC68E7">
      <w:pPr>
        <w:rPr>
          <w:rFonts w:ascii="宋体" w:hAnsi="宋体" w:eastAsia="宋体" w:cs="宋体"/>
          <w:b/>
          <w:bCs/>
          <w:sz w:val="32"/>
          <w:szCs w:val="32"/>
        </w:rPr>
      </w:pPr>
      <w:r>
        <w:br w:type="page"/>
      </w:r>
      <w:r>
        <w:rPr>
          <w:rFonts w:ascii="宋体" w:hAnsi="宋体" w:eastAsia="宋体" w:cs="宋体"/>
          <w:b/>
          <w:bCs/>
          <w:sz w:val="32"/>
          <w:szCs w:val="32"/>
        </w:rPr>
        <w:t>实验步骤</w:t>
      </w:r>
    </w:p>
    <w:p w14:paraId="7CE33C26">
      <w:pPr>
        <w:pStyle w:val="3"/>
        <w:spacing w:before="240" w:after="120"/>
        <w:rPr>
          <w:rFonts w:hint="eastAsia" w:cs="宋体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步骤1：</w:t>
      </w:r>
      <w:r>
        <w:rPr>
          <w:rFonts w:hint="eastAsia" w:cs="宋体"/>
          <w:b/>
          <w:bCs/>
          <w:sz w:val="28"/>
          <w:szCs w:val="28"/>
          <w:lang w:val="en-US" w:eastAsia="zh-CN"/>
        </w:rPr>
        <w:t>环境配置</w:t>
      </w:r>
    </w:p>
    <w:p w14:paraId="1DB0B09D">
      <w:pPr>
        <w:pStyle w:val="3"/>
        <w:spacing w:before="240" w:after="120"/>
        <w:rPr>
          <w:rFonts w:hint="default"/>
          <w:lang w:val="en-US" w:eastAsia="zh-CN"/>
        </w:rPr>
      </w:pPr>
      <w:r>
        <w:drawing>
          <wp:inline distT="0" distB="0" distL="114300" distR="114300">
            <wp:extent cx="5730875" cy="5355590"/>
            <wp:effectExtent l="0" t="0" r="952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535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99BC9"/>
    <w:p w14:paraId="73488399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步骤</w:t>
      </w:r>
      <w:r>
        <w:rPr>
          <w:rFonts w:hint="eastAsia" w:cs="宋体"/>
          <w:b/>
          <w:bCs/>
          <w:sz w:val="28"/>
          <w:szCs w:val="28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8"/>
          <w:szCs w:val="28"/>
        </w:rPr>
        <w:t>：客户回访报告生成</w:t>
      </w:r>
    </w:p>
    <w:p w14:paraId="66D1AB73">
      <w:pPr>
        <w:pStyle w:val="4"/>
        <w:spacing w:before="200" w:after="100"/>
      </w:pPr>
      <w:r>
        <w:rPr>
          <w:rFonts w:ascii="宋体" w:hAnsi="宋体" w:eastAsia="宋体" w:cs="宋体"/>
          <w:b/>
          <w:bCs/>
          <w:sz w:val="24"/>
          <w:szCs w:val="24"/>
        </w:rPr>
        <w:t>任务描述</w:t>
      </w:r>
    </w:p>
    <w:p w14:paraId="5D0476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使用docx MCP技能为客户C00001生成结构完整的客户回访报告，包含客户基本信息、回访背景、沟通要点、客户反馈、产品意向、跟进计划等章节。</w:t>
      </w:r>
    </w:p>
    <w:p w14:paraId="49199408">
      <w:pPr>
        <w:pStyle w:val="4"/>
        <w:spacing w:before="200" w:after="100"/>
      </w:pPr>
      <w:r>
        <w:rPr>
          <w:rFonts w:ascii="宋体" w:hAnsi="宋体" w:eastAsia="宋体" w:cs="宋体"/>
          <w:b/>
          <w:bCs/>
          <w:sz w:val="24"/>
          <w:szCs w:val="24"/>
        </w:rPr>
        <w:t>操作过程</w:t>
      </w:r>
    </w:p>
    <w:p w14:paraId="288D10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调用docx技能，创建Word文档模板</w:t>
      </w:r>
    </w:p>
    <w:p w14:paraId="17EC67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设置正式封面、目录和页码</w:t>
      </w:r>
    </w:p>
    <w:p w14:paraId="5A28FB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添加页眉「内部文件·密级：内部」</w:t>
      </w:r>
    </w:p>
    <w:p w14:paraId="0EFD25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填充6个标准章节内容</w:t>
      </w:r>
    </w:p>
    <w:p w14:paraId="32D3C1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生成文档并保存至reports/客户回访报告_C00001.docx</w:t>
      </w:r>
    </w:p>
    <w:p w14:paraId="7EACC9A6">
      <w:pPr>
        <w:pStyle w:val="16"/>
        <w:numPr>
          <w:ilvl w:val="0"/>
          <w:numId w:val="0"/>
        </w:numPr>
        <w:spacing w:after="80"/>
      </w:pPr>
      <w:r>
        <w:drawing>
          <wp:inline distT="0" distB="0" distL="114300" distR="114300">
            <wp:extent cx="5727065" cy="3947160"/>
            <wp:effectExtent l="0" t="0" r="63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BE98F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步骤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3</w:t>
      </w:r>
      <w:r>
        <w:rPr>
          <w:rFonts w:ascii="宋体" w:hAnsi="宋体" w:eastAsia="宋体" w:cs="宋体"/>
          <w:b/>
          <w:bCs/>
          <w:sz w:val="28"/>
          <w:szCs w:val="28"/>
        </w:rPr>
        <w:t>：银行信用风险分析</w:t>
      </w:r>
    </w:p>
    <w:p w14:paraId="7AA5DFF2">
      <w:pPr>
        <w:pStyle w:val="4"/>
        <w:spacing w:before="200" w:after="100"/>
      </w:pPr>
      <w:r>
        <w:rPr>
          <w:rFonts w:ascii="宋体" w:hAnsi="宋体" w:eastAsia="宋体" w:cs="宋体"/>
          <w:b/>
          <w:bCs/>
          <w:sz w:val="24"/>
          <w:szCs w:val="24"/>
        </w:rPr>
        <w:t>任务描述</w:t>
      </w:r>
    </w:p>
    <w:p w14:paraId="7D730D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</w:pPr>
      <w:r>
        <w:rPr>
          <w:rFonts w:ascii="宋体" w:hAnsi="宋体" w:eastAsia="宋体" w:cs="宋体"/>
          <w:sz w:val="24"/>
          <w:szCs w:val="24"/>
        </w:rPr>
        <w:t>构建企业信用评估框架，计算关键风控指标，生成结构化风险评估报告。</w:t>
      </w:r>
    </w:p>
    <w:p w14:paraId="21109C0E">
      <w:pPr>
        <w:pStyle w:val="4"/>
        <w:spacing w:before="200" w:after="100"/>
      </w:pPr>
      <w:r>
        <w:rPr>
          <w:rFonts w:ascii="宋体" w:hAnsi="宋体" w:eastAsia="宋体" w:cs="宋体"/>
          <w:b/>
          <w:bCs/>
          <w:sz w:val="24"/>
          <w:szCs w:val="24"/>
        </w:rPr>
        <w:t>操作过程</w:t>
      </w:r>
    </w:p>
    <w:p w14:paraId="10CBC9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收集恒达机械制造有限公司财务数据</w:t>
      </w:r>
    </w:p>
    <w:p w14:paraId="04293B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计算资产负债率、流动比率、速动比率</w:t>
      </w:r>
    </w:p>
    <w:p w14:paraId="1476A0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计算Altman Z-Score评分</w:t>
      </w:r>
    </w:p>
    <w:p w14:paraId="0E76F0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生成企业画像和财务健康度评分</w:t>
      </w:r>
    </w:p>
    <w:p w14:paraId="0A1527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输出风险评估报告至reports/credit_risk_hengda.md</w:t>
      </w:r>
    </w:p>
    <w:p w14:paraId="2CAD61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left"/>
        <w:textAlignment w:val="auto"/>
      </w:pPr>
      <w:r>
        <w:drawing>
          <wp:inline distT="0" distB="0" distL="114300" distR="114300">
            <wp:extent cx="5725795" cy="4861560"/>
            <wp:effectExtent l="0" t="0" r="190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DD80A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步骤</w:t>
      </w:r>
      <w:r>
        <w:rPr>
          <w:rFonts w:hint="eastAsia" w:cs="宋体"/>
          <w:b/>
          <w:bCs/>
          <w:sz w:val="28"/>
          <w:szCs w:val="28"/>
          <w:lang w:val="en-US" w:eastAsia="zh-CN"/>
        </w:rPr>
        <w:t>4</w:t>
      </w:r>
      <w:r>
        <w:rPr>
          <w:rFonts w:ascii="宋体" w:hAnsi="宋体" w:eastAsia="宋体" w:cs="宋体"/>
          <w:b/>
          <w:bCs/>
          <w:sz w:val="28"/>
          <w:szCs w:val="28"/>
        </w:rPr>
        <w:t>：银行贷款定价模型</w:t>
      </w:r>
    </w:p>
    <w:p w14:paraId="0922AB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构建贷款定价公式，包含资金成本、风险溢价、运营成本、资本占用成本、目标利润等要素。</w:t>
      </w:r>
    </w:p>
    <w:p w14:paraId="466B62A3">
      <w:pPr>
        <w:pStyle w:val="4"/>
        <w:spacing w:before="200" w:after="100"/>
      </w:pPr>
      <w:r>
        <w:rPr>
          <w:rFonts w:ascii="宋体" w:hAnsi="宋体" w:eastAsia="宋体" w:cs="宋体"/>
          <w:b/>
          <w:bCs/>
          <w:sz w:val="24"/>
          <w:szCs w:val="24"/>
        </w:rPr>
        <w:t>操作过程</w:t>
      </w:r>
    </w:p>
    <w:p w14:paraId="25AB7C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设计定价参数表（Sheet1）</w:t>
      </w:r>
    </w:p>
    <w:p w14:paraId="39444D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为5位不同客户自动计算贷款报价（Sheet2）</w:t>
      </w:r>
    </w:p>
    <w:p w14:paraId="6D6D5C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分析FTP变动和信用等级变化对利率的影响（Sheet3）</w:t>
      </w:r>
    </w:p>
    <w:p w14:paraId="531629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生成Excel文件至reports/loan_pricing_model.xlsx</w:t>
      </w:r>
    </w:p>
    <w:p w14:paraId="58F0F8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 w:firstLineChars="200"/>
        <w:jc w:val="left"/>
        <w:textAlignment w:val="auto"/>
      </w:pPr>
      <w:r>
        <w:drawing>
          <wp:inline distT="0" distB="0" distL="114300" distR="114300">
            <wp:extent cx="5728335" cy="5502275"/>
            <wp:effectExtent l="0" t="0" r="1206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550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7687D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步骤</w:t>
      </w:r>
      <w:r>
        <w:rPr>
          <w:rFonts w:hint="eastAsia" w:cs="宋体"/>
          <w:b/>
          <w:bCs/>
          <w:sz w:val="28"/>
          <w:szCs w:val="28"/>
          <w:lang w:val="en-US" w:eastAsia="zh-CN"/>
        </w:rPr>
        <w:t>5</w:t>
      </w:r>
      <w:r>
        <w:rPr>
          <w:rFonts w:ascii="宋体" w:hAnsi="宋体" w:eastAsia="宋体" w:cs="宋体"/>
          <w:b/>
          <w:bCs/>
          <w:sz w:val="28"/>
          <w:szCs w:val="28"/>
        </w:rPr>
        <w:t>：自写bank-risk-alert Skill</w:t>
      </w:r>
    </w:p>
    <w:p w14:paraId="3DF5B355">
      <w:pPr>
        <w:pStyle w:val="4"/>
        <w:spacing w:before="200" w:after="100"/>
      </w:pPr>
      <w:r>
        <w:rPr>
          <w:rFonts w:ascii="宋体" w:hAnsi="宋体" w:eastAsia="宋体" w:cs="宋体"/>
          <w:b/>
          <w:bCs/>
          <w:sz w:val="24"/>
          <w:szCs w:val="24"/>
        </w:rPr>
        <w:t>任务描述</w:t>
      </w:r>
    </w:p>
    <w:p w14:paraId="6B14C5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开发银行风险预警Skill，实现风险信号识别、分级预警、话术生成等功能。</w:t>
      </w:r>
    </w:p>
    <w:p w14:paraId="119FF575">
      <w:pPr>
        <w:pStyle w:val="4"/>
        <w:spacing w:before="200" w:after="100"/>
      </w:pPr>
      <w:r>
        <w:rPr>
          <w:rFonts w:ascii="宋体" w:hAnsi="宋体" w:eastAsia="宋体" w:cs="宋体"/>
          <w:b/>
          <w:bCs/>
          <w:sz w:val="24"/>
          <w:szCs w:val="24"/>
        </w:rPr>
        <w:t>操作过程</w:t>
      </w:r>
    </w:p>
    <w:p w14:paraId="0FB6A3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定义触发词：「风险预警」「贷后预警」「逾期提醒」「risk alert」</w:t>
      </w:r>
    </w:p>
    <w:p w14:paraId="7234C9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设计输入参数：客户名称、预警信号类型、风险等级、贷款余额与到期日</w:t>
      </w:r>
    </w:p>
    <w:p w14:paraId="1D9BB7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创建输出模板：预警摘要卡片、客户经理话术、内部上报邮件模板、跟进工单</w:t>
      </w:r>
    </w:p>
    <w:p w14:paraId="110520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制定分级逻辑：黄色（7日内跟进）、橙色（3日内上报）、红色（当日上报）</w:t>
      </w:r>
    </w:p>
    <w:p w14:paraId="03B459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保存Skill文件至skills/bank-risk-alert/SKILL.md</w:t>
      </w:r>
    </w:p>
    <w:p w14:paraId="4A6AFED8">
      <w:pPr>
        <w:pStyle w:val="16"/>
        <w:numPr>
          <w:ilvl w:val="0"/>
          <w:numId w:val="1"/>
        </w:numPr>
        <w:spacing w:after="80"/>
      </w:pPr>
      <w:r>
        <w:drawing>
          <wp:inline distT="0" distB="0" distL="114300" distR="114300">
            <wp:extent cx="5730875" cy="1483995"/>
            <wp:effectExtent l="0" t="0" r="952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E4A80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步骤</w:t>
      </w:r>
      <w:r>
        <w:rPr>
          <w:rFonts w:hint="eastAsia" w:cs="宋体"/>
          <w:b/>
          <w:bCs/>
          <w:sz w:val="28"/>
          <w:szCs w:val="28"/>
          <w:lang w:val="en-US" w:eastAsia="zh-CN"/>
        </w:rPr>
        <w:t>6</w:t>
      </w:r>
      <w:r>
        <w:rPr>
          <w:rFonts w:ascii="宋体" w:hAnsi="宋体" w:eastAsia="宋体" w:cs="宋体"/>
          <w:b/>
          <w:bCs/>
          <w:sz w:val="28"/>
          <w:szCs w:val="28"/>
        </w:rPr>
        <w:t>：金融Skill安全审计</w:t>
      </w:r>
    </w:p>
    <w:p w14:paraId="258BA3CD">
      <w:pPr>
        <w:pStyle w:val="4"/>
        <w:spacing w:before="200" w:after="100"/>
      </w:pPr>
      <w:r>
        <w:rPr>
          <w:rFonts w:ascii="宋体" w:hAnsi="宋体" w:eastAsia="宋体" w:cs="宋体"/>
          <w:b/>
          <w:bCs/>
          <w:sz w:val="24"/>
          <w:szCs w:val="24"/>
        </w:rPr>
        <w:t>任务描述</w:t>
      </w:r>
    </w:p>
    <w:p w14:paraId="2FE988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从触发词设计、输出质量、数据安全、合规风险等维度对finance-expert Skill进行审计。</w:t>
      </w:r>
    </w:p>
    <w:p w14:paraId="7EE8B1EA">
      <w:pPr>
        <w:spacing w:after="120" w:line="360" w:lineRule="auto"/>
        <w:ind w:firstLine="480"/>
        <w:rPr>
          <w:rFonts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5728335" cy="582295"/>
            <wp:effectExtent l="0" t="0" r="1206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58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4A181">
      <w:pPr>
        <w:pStyle w:val="4"/>
        <w:spacing w:before="200" w:after="100"/>
      </w:pPr>
      <w:r>
        <w:rPr>
          <w:rFonts w:ascii="宋体" w:hAnsi="宋体" w:eastAsia="宋体" w:cs="宋体"/>
          <w:b/>
          <w:bCs/>
          <w:sz w:val="24"/>
          <w:szCs w:val="24"/>
        </w:rPr>
        <w:t>操作过程</w:t>
      </w:r>
    </w:p>
    <w:p w14:paraId="5311D0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分析触发词设计合理性（评分：8/10）</w:t>
      </w:r>
    </w:p>
    <w:p w14:paraId="40B6B3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评估输出质量（评分：8/10）</w:t>
      </w:r>
    </w:p>
    <w:p w14:paraId="351B4B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检查数据安全机制（评分：7/10）</w:t>
      </w:r>
    </w:p>
    <w:p w14:paraId="6F88C2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识别合规风险（评分：7/10）</w:t>
      </w:r>
    </w:p>
    <w:p w14:paraId="5DA379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提出3条具体改进建议</w:t>
      </w:r>
    </w:p>
    <w:p w14:paraId="74677C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生成审计报告至reports/skill_audit_report.md</w:t>
      </w:r>
    </w:p>
    <w:p w14:paraId="4B9A95A8">
      <w:pPr>
        <w:pStyle w:val="3"/>
        <w:spacing w:before="240" w:after="12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步骤</w:t>
      </w:r>
      <w:r>
        <w:rPr>
          <w:rFonts w:hint="eastAsia" w:cs="宋体"/>
          <w:b/>
          <w:bCs/>
          <w:sz w:val="28"/>
          <w:szCs w:val="28"/>
          <w:lang w:val="en-US" w:eastAsia="zh-CN"/>
        </w:rPr>
        <w:t>7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：金融新闻舆情分析</w:t>
      </w:r>
    </w:p>
    <w:p w14:paraId="632DD65B">
      <w:pPr>
        <w:pStyle w:val="16"/>
        <w:numPr>
          <w:ilvl w:val="0"/>
          <w:numId w:val="0"/>
        </w:numPr>
        <w:spacing w:after="80"/>
      </w:pPr>
      <w:r>
        <w:drawing>
          <wp:inline distT="0" distB="0" distL="114300" distR="114300">
            <wp:extent cx="4665980" cy="3225165"/>
            <wp:effectExtent l="0" t="0" r="762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598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FA175">
      <w:pPr>
        <w:pStyle w:val="3"/>
        <w:spacing w:before="240" w:after="12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步骤</w:t>
      </w:r>
      <w:r>
        <w:rPr>
          <w:rFonts w:hint="eastAsia" w:cs="宋体"/>
          <w:b/>
          <w:bCs/>
          <w:sz w:val="28"/>
          <w:szCs w:val="28"/>
          <w:lang w:val="en-US" w:eastAsia="zh-CN"/>
        </w:rPr>
        <w:t>8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：咨询框架分析银行数字化转型</w:t>
      </w:r>
    </w:p>
    <w:p w14:paraId="3E59B6D6">
      <w:pPr>
        <w:pStyle w:val="16"/>
        <w:numPr>
          <w:ilvl w:val="0"/>
          <w:numId w:val="0"/>
        </w:numPr>
        <w:spacing w:after="80"/>
        <w:rPr>
          <w:rFonts w:hint="default"/>
          <w:lang w:val="en-US" w:eastAsia="zh-CN"/>
        </w:rPr>
      </w:pPr>
      <w:r>
        <w:drawing>
          <wp:inline distT="0" distB="0" distL="114300" distR="114300">
            <wp:extent cx="5730240" cy="5005705"/>
            <wp:effectExtent l="0" t="0" r="10160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500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4895D">
      <w:r>
        <w:br w:type="page"/>
      </w:r>
    </w:p>
    <w:p w14:paraId="10B94533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实验结果</w:t>
      </w:r>
    </w:p>
    <w:p w14:paraId="22F3D9FE">
      <w:pPr>
        <w:pStyle w:val="3"/>
        <w:spacing w:before="240" w:after="120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一、交付物清单</w:t>
      </w:r>
    </w:p>
    <w:tbl>
      <w:tblPr>
        <w:tblStyle w:val="11"/>
        <w:tblW w:w="7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800"/>
        <w:gridCol w:w="4200"/>
      </w:tblGrid>
      <w:tr w14:paraId="214F8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D06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D765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交付物名称</w:t>
            </w:r>
          </w:p>
        </w:tc>
        <w:tc>
          <w:tcPr>
            <w:tcW w:w="42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960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文件路径</w:t>
            </w:r>
          </w:p>
        </w:tc>
      </w:tr>
      <w:tr w14:paraId="01237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2BB4"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637DB">
            <w:r>
              <w:rPr>
                <w:rFonts w:ascii="宋体" w:hAnsi="宋体" w:eastAsia="宋体" w:cs="宋体"/>
                <w:sz w:val="20"/>
                <w:szCs w:val="20"/>
              </w:rPr>
              <w:t>客户回访报告</w:t>
            </w:r>
          </w:p>
        </w:tc>
        <w:tc>
          <w:tcPr>
            <w:tcW w:w="42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D566">
            <w:r>
              <w:rPr>
                <w:rFonts w:ascii="宋体" w:hAnsi="宋体" w:eastAsia="宋体" w:cs="宋体"/>
                <w:sz w:val="20"/>
                <w:szCs w:val="20"/>
              </w:rPr>
              <w:t>reports/实验三交付物/客户回访报告_C00001.docx</w:t>
            </w:r>
          </w:p>
        </w:tc>
      </w:tr>
      <w:tr w14:paraId="28A87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C2EE"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AEC7">
            <w:r>
              <w:rPr>
                <w:rFonts w:ascii="宋体" w:hAnsi="宋体" w:eastAsia="宋体" w:cs="宋体"/>
                <w:sz w:val="20"/>
                <w:szCs w:val="20"/>
              </w:rPr>
              <w:t>信用风险分析报告</w:t>
            </w:r>
          </w:p>
        </w:tc>
        <w:tc>
          <w:tcPr>
            <w:tcW w:w="42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04B8">
            <w:r>
              <w:rPr>
                <w:rFonts w:ascii="宋体" w:hAnsi="宋体" w:eastAsia="宋体" w:cs="宋体"/>
                <w:sz w:val="20"/>
                <w:szCs w:val="20"/>
              </w:rPr>
              <w:t>reports/实验三交付物/credit_risk_hengda.md</w:t>
            </w:r>
          </w:p>
        </w:tc>
      </w:tr>
      <w:tr w14:paraId="6BF4B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0624"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6C376">
            <w:r>
              <w:rPr>
                <w:rFonts w:ascii="宋体" w:hAnsi="宋体" w:eastAsia="宋体" w:cs="宋体"/>
                <w:sz w:val="20"/>
                <w:szCs w:val="20"/>
              </w:rPr>
              <w:t>贷款定价模型</w:t>
            </w:r>
          </w:p>
        </w:tc>
        <w:tc>
          <w:tcPr>
            <w:tcW w:w="42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2BAF9">
            <w:r>
              <w:rPr>
                <w:rFonts w:ascii="宋体" w:hAnsi="宋体" w:eastAsia="宋体" w:cs="宋体"/>
                <w:sz w:val="20"/>
                <w:szCs w:val="20"/>
              </w:rPr>
              <w:t>reports/实验三交付物/loan_pricing_model.xlsx</w:t>
            </w:r>
          </w:p>
        </w:tc>
      </w:tr>
      <w:tr w14:paraId="5A04A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FCA0">
            <w:r>
              <w:rPr>
                <w:rFonts w:ascii="宋体" w:hAnsi="宋体" w:eastAsia="宋体" w:cs="宋体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611D">
            <w:r>
              <w:rPr>
                <w:rFonts w:ascii="宋体" w:hAnsi="宋体" w:eastAsia="宋体" w:cs="宋体"/>
                <w:sz w:val="20"/>
                <w:szCs w:val="20"/>
              </w:rPr>
              <w:t>bank-risk-alert Skill</w:t>
            </w:r>
          </w:p>
        </w:tc>
        <w:tc>
          <w:tcPr>
            <w:tcW w:w="42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BB9B">
            <w:r>
              <w:rPr>
                <w:rFonts w:ascii="宋体" w:hAnsi="宋体" w:eastAsia="宋体" w:cs="宋体"/>
                <w:sz w:val="20"/>
                <w:szCs w:val="20"/>
              </w:rPr>
              <w:t>reports/实验三交付物/SKILL.md</w:t>
            </w:r>
          </w:p>
        </w:tc>
      </w:tr>
      <w:tr w14:paraId="18764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2BB00">
            <w:r>
              <w:rPr>
                <w:rFonts w:ascii="宋体" w:hAnsi="宋体" w:eastAsia="宋体" w:cs="宋体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F1123">
            <w:r>
              <w:rPr>
                <w:rFonts w:ascii="宋体" w:hAnsi="宋体" w:eastAsia="宋体" w:cs="宋体"/>
                <w:sz w:val="20"/>
                <w:szCs w:val="20"/>
              </w:rPr>
              <w:t>金融Skill审计报告</w:t>
            </w:r>
          </w:p>
        </w:tc>
        <w:tc>
          <w:tcPr>
            <w:tcW w:w="42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2967">
            <w:r>
              <w:rPr>
                <w:rFonts w:ascii="宋体" w:hAnsi="宋体" w:eastAsia="宋体" w:cs="宋体"/>
                <w:sz w:val="20"/>
                <w:szCs w:val="20"/>
              </w:rPr>
              <w:t>reports/实验三交付物/skill_audit_report.md</w:t>
            </w:r>
          </w:p>
        </w:tc>
      </w:tr>
      <w:tr w14:paraId="1D1B0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2A237">
            <w:r>
              <w:rPr>
                <w:rFonts w:ascii="宋体" w:hAnsi="宋体" w:eastAsia="宋体" w:cs="宋体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6B339">
            <w:r>
              <w:rPr>
                <w:rFonts w:ascii="宋体" w:hAnsi="宋体" w:eastAsia="宋体" w:cs="宋体"/>
                <w:sz w:val="20"/>
                <w:szCs w:val="20"/>
              </w:rPr>
              <w:t>实验心得</w:t>
            </w:r>
          </w:p>
        </w:tc>
        <w:tc>
          <w:tcPr>
            <w:tcW w:w="42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D033">
            <w:r>
              <w:rPr>
                <w:rFonts w:ascii="宋体" w:hAnsi="宋体" w:eastAsia="宋体" w:cs="宋体"/>
                <w:sz w:val="20"/>
                <w:szCs w:val="20"/>
              </w:rPr>
              <w:t>reports/实验三交付物/experiment_reflection.md</w:t>
            </w:r>
          </w:p>
        </w:tc>
      </w:tr>
    </w:tbl>
    <w:p w14:paraId="5C07C1F8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二、bank-risk-alert Skill测试结果</w:t>
      </w:r>
    </w:p>
    <w:p w14:paraId="52972C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测试输入：客户「恒达机械」出现连续2期利息逾期，贷款余额500万，到期日2026-09-30，预警等级为橙色。</w:t>
      </w:r>
    </w:p>
    <w:p w14:paraId="4130A3E1">
      <w:pPr>
        <w:spacing w:after="120" w:line="360" w:lineRule="auto"/>
        <w:ind w:firstLine="480"/>
        <w:rPr>
          <w:rFonts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5725795" cy="5049520"/>
            <wp:effectExtent l="0" t="0" r="1905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504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6430" cy="5479415"/>
            <wp:effectExtent l="0" t="0" r="127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547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6430" cy="5368925"/>
            <wp:effectExtent l="0" t="0" r="127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536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8335" cy="4358640"/>
            <wp:effectExtent l="0" t="0" r="12065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6430" cy="4463415"/>
            <wp:effectExtent l="0" t="0" r="127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446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9AF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测试输出成功生成：</w:t>
      </w:r>
    </w:p>
    <w:p w14:paraId="661B87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预警摘要卡片：包含客户名称、预警类型、风险等级、贷款余额、到期日期、建议行动</w:t>
      </w:r>
    </w:p>
    <w:p w14:paraId="0C6093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客户经理电话话术：开场白、风险告知、解决方案、行动承诺、结束语</w:t>
      </w:r>
    </w:p>
    <w:p w14:paraId="2BC449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内部上报邮件模板：收件人、主题、风险描述、处置建议、时间表</w:t>
      </w:r>
    </w:p>
    <w:p w14:paraId="0B12CB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跟进工单：任务项、负责人、截止日期、检查标准</w:t>
      </w:r>
    </w:p>
    <w:p w14:paraId="70054656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三、关键分析结果</w:t>
      </w:r>
    </w:p>
    <w:p w14:paraId="0D6D9B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信用风险分析：恒达机械制造有限公司Altman Z-Score评分为1.85，处于灰色区域，需密切关注。</w:t>
      </w:r>
    </w:p>
    <w:p w14:paraId="1D1F3C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贷款定价模型：为5位客户计算了差异化利率，考虑了信用等级、贷款期限、风险溢价等因素。</w:t>
      </w:r>
    </w:p>
    <w:p w14:paraId="7346A3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Skill审计：finance-expert Skill在触发词设计和输出质量方面表现良好，但在数据安全和合规风险方面仍有改进空间。</w:t>
      </w:r>
    </w:p>
    <w:p w14:paraId="59389564">
      <w:r>
        <w:rPr>
          <w:rFonts w:ascii="宋体" w:hAnsi="宋体" w:eastAsia="宋体" w:cs="宋体"/>
          <w:b/>
          <w:bCs/>
          <w:sz w:val="32"/>
          <w:szCs w:val="32"/>
        </w:rPr>
        <w:t>问题与解决</w:t>
      </w:r>
    </w:p>
    <w:tbl>
      <w:tblPr>
        <w:tblStyle w:val="11"/>
        <w:tblW w:w="9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800"/>
        <w:gridCol w:w="3730"/>
      </w:tblGrid>
      <w:tr w14:paraId="0BF2C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760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问题描述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FE3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原因分析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010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解决方案</w:t>
            </w:r>
          </w:p>
        </w:tc>
      </w:tr>
      <w:tr w14:paraId="75DB1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421A">
            <w:r>
              <w:rPr>
                <w:rFonts w:ascii="宋体" w:hAnsi="宋体" w:eastAsia="宋体" w:cs="宋体"/>
                <w:sz w:val="20"/>
                <w:szCs w:val="20"/>
              </w:rPr>
              <w:t>数据类型错误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EFD1D">
            <w:r>
              <w:rPr>
                <w:rFonts w:ascii="宋体" w:hAnsi="宋体" w:eastAsia="宋体" w:cs="宋体"/>
                <w:sz w:val="20"/>
                <w:szCs w:val="20"/>
              </w:rPr>
              <w:t>np.select函数类型不匹配，标签数据类型不一致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CFE9">
            <w:r>
              <w:rPr>
                <w:rFonts w:ascii="宋体" w:hAnsi="宋体" w:eastAsia="宋体" w:cs="宋体"/>
                <w:sz w:val="20"/>
                <w:szCs w:val="20"/>
              </w:rPr>
              <w:t>统一数据类型，添加默认值</w:t>
            </w:r>
          </w:p>
        </w:tc>
      </w:tr>
      <w:tr w14:paraId="58A8E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C20B">
            <w:r>
              <w:rPr>
                <w:rFonts w:ascii="宋体" w:hAnsi="宋体" w:eastAsia="宋体" w:cs="宋体"/>
                <w:sz w:val="20"/>
                <w:szCs w:val="20"/>
              </w:rPr>
              <w:t>外部API调用失败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3A75">
            <w:r>
              <w:rPr>
                <w:rFonts w:ascii="宋体" w:hAnsi="宋体" w:eastAsia="宋体" w:cs="宋体"/>
                <w:sz w:val="20"/>
                <w:szCs w:val="20"/>
              </w:rPr>
              <w:t>网络限制导致数据抓取失败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CD56A">
            <w:r>
              <w:rPr>
                <w:rFonts w:ascii="宋体" w:hAnsi="宋体" w:eastAsia="宋体" w:cs="宋体"/>
                <w:sz w:val="20"/>
                <w:szCs w:val="20"/>
              </w:rPr>
              <w:t>使用模拟数据替代真实数据</w:t>
            </w:r>
          </w:p>
        </w:tc>
      </w:tr>
      <w:tr w14:paraId="6E9FA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B69A">
            <w:r>
              <w:rPr>
                <w:rFonts w:ascii="宋体" w:hAnsi="宋体" w:eastAsia="宋体" w:cs="宋体"/>
                <w:sz w:val="20"/>
                <w:szCs w:val="20"/>
              </w:rPr>
              <w:t>Git安装缺失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B82B">
            <w:r>
              <w:rPr>
                <w:rFonts w:ascii="宋体" w:hAnsi="宋体" w:eastAsia="宋体" w:cs="宋体"/>
                <w:sz w:val="20"/>
                <w:szCs w:val="20"/>
              </w:rPr>
              <w:t>克隆仓库失败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9A871">
            <w:r>
              <w:rPr>
                <w:rFonts w:ascii="宋体" w:hAnsi="宋体" w:eastAsia="宋体" w:cs="宋体"/>
                <w:sz w:val="20"/>
                <w:szCs w:val="20"/>
              </w:rPr>
              <w:t>先安装Git并配置环境变量</w:t>
            </w:r>
          </w:p>
        </w:tc>
      </w:tr>
      <w:tr w14:paraId="6DD4D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8C78">
            <w:r>
              <w:rPr>
                <w:rFonts w:ascii="宋体" w:hAnsi="宋体" w:eastAsia="宋体" w:cs="宋体"/>
                <w:sz w:val="20"/>
                <w:szCs w:val="20"/>
              </w:rPr>
              <w:t>Excel文件读取失败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082C6">
            <w:r>
              <w:rPr>
                <w:rFonts w:ascii="宋体" w:hAnsi="宋体" w:eastAsia="宋体" w:cs="宋体"/>
                <w:sz w:val="20"/>
                <w:szCs w:val="20"/>
              </w:rPr>
              <w:t>文件格式不兼容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4465A">
            <w:r>
              <w:rPr>
                <w:rFonts w:ascii="宋体" w:hAnsi="宋体" w:eastAsia="宋体" w:cs="宋体"/>
                <w:sz w:val="20"/>
                <w:szCs w:val="20"/>
              </w:rPr>
              <w:t>转换为xlsx格式后重新导入</w:t>
            </w:r>
          </w:p>
        </w:tc>
      </w:tr>
      <w:tr w14:paraId="5E61F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6B89C">
            <w:r>
              <w:rPr>
                <w:rFonts w:ascii="宋体" w:hAnsi="宋体" w:eastAsia="宋体" w:cs="宋体"/>
                <w:sz w:val="20"/>
                <w:szCs w:val="20"/>
              </w:rPr>
              <w:t>数据缺失值过多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C65A">
            <w:r>
              <w:rPr>
                <w:rFonts w:ascii="宋体" w:hAnsi="宋体" w:eastAsia="宋体" w:cs="宋体"/>
                <w:sz w:val="20"/>
                <w:szCs w:val="20"/>
              </w:rPr>
              <w:t>部分银行数据不完整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483FE">
            <w:r>
              <w:rPr>
                <w:rFonts w:ascii="宋体" w:hAnsi="宋体" w:eastAsia="宋体" w:cs="宋体"/>
                <w:sz w:val="20"/>
                <w:szCs w:val="20"/>
              </w:rPr>
              <w:t>使用多重插补法处理缺失值</w:t>
            </w:r>
          </w:p>
        </w:tc>
      </w:tr>
    </w:tbl>
    <w:p w14:paraId="6C3E15D9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AI出错案例反思</w:t>
      </w:r>
    </w:p>
    <w:p w14:paraId="44C816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实验过程中，AI工具出现了多次错误。例如，在使用np.select函数时，由于标签数据类型不一致导致类型错误。这提醒我在使用AI工具时，需要仔细检查数据类型的一致性，并在代码中添加适当的类型转换和错误处理机制。此外，网络限制导致外部API调用失败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所以选择</w:t>
      </w:r>
      <w:r>
        <w:rPr>
          <w:rFonts w:ascii="宋体" w:hAnsi="宋体" w:eastAsia="宋体" w:cs="宋体"/>
          <w:sz w:val="24"/>
          <w:szCs w:val="24"/>
        </w:rPr>
        <w:t>使用模拟数据或本地缓存来保证系统的可用性。</w:t>
      </w:r>
    </w:p>
    <w:p w14:paraId="5136F961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实验心得</w:t>
      </w:r>
    </w:p>
    <w:p w14:paraId="001CDDE3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主要收获</w:t>
      </w:r>
    </w:p>
    <w:p w14:paraId="1F4BBB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技术能力提升：掌握了Python数据分析工具、Excel金融建模、MCP技能市场等核心技术</w:t>
      </w:r>
    </w:p>
    <w:p w14:paraId="4CC79E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业务理解深化：理解了银行客户信用评分、贷款定价、风险预警等业务逻辑</w:t>
      </w:r>
    </w:p>
    <w:p w14:paraId="412DB2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创新思维培养：学会了自定义Skill的开发方法，掌握了如何将AI技术应用于银行业务场景</w:t>
      </w:r>
    </w:p>
    <w:p w14:paraId="1666AE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问题解决能力：学会了如何分析和解决AI工具使用过程中遇到的各种问题</w:t>
      </w:r>
    </w:p>
    <w:p w14:paraId="2D1A33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left"/>
        <w:textAlignment w:val="auto"/>
        <w:rPr>
          <w:rFonts w:hint="eastAsia" w:cs="宋体"/>
          <w:b/>
          <w:bCs/>
          <w:sz w:val="28"/>
          <w:szCs w:val="28"/>
          <w:lang w:val="en-US" w:eastAsia="zh-CN"/>
        </w:rPr>
      </w:pPr>
      <w:r>
        <w:rPr>
          <w:rFonts w:hint="eastAsia" w:cs="宋体"/>
          <w:b/>
          <w:bCs/>
          <w:sz w:val="28"/>
          <w:szCs w:val="28"/>
          <w:lang w:val="en-US" w:eastAsia="zh-CN"/>
        </w:rPr>
        <w:t>心得体会</w:t>
      </w:r>
    </w:p>
    <w:p w14:paraId="02DA3E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工具选择要匹配场景：不同的任务需要选择合适的工具，例如Word文档生成使用docx技能，Excel数据处理使用xlsx技能</w:t>
      </w:r>
    </w:p>
    <w:p w14:paraId="4C7689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数据质量是</w:t>
      </w:r>
      <w:r>
        <w:rPr>
          <w:rFonts w:hint="eastAsia" w:cs="宋体"/>
          <w:sz w:val="24"/>
          <w:szCs w:val="24"/>
          <w:lang w:val="en-US" w:eastAsia="zh-CN"/>
        </w:rPr>
        <w:t>重要</w:t>
      </w:r>
      <w:r>
        <w:rPr>
          <w:rFonts w:ascii="宋体" w:hAnsi="宋体" w:eastAsia="宋体" w:cs="宋体"/>
          <w:sz w:val="24"/>
          <w:szCs w:val="24"/>
        </w:rPr>
        <w:t>基础：在进行数据分析时，数据质量直接决定了分析结果的可靠性，需要仔细检查数据的完整性和一致性</w:t>
      </w:r>
    </w:p>
    <w:p w14:paraId="28A9D3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错误处理不可忽视：在使用AI工具时，要考虑各种可能的错误情况，并设计相应的错误处理和降级方案</w:t>
      </w:r>
    </w:p>
    <w:p w14:paraId="389BF6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持续学习</w:t>
      </w:r>
      <w:r>
        <w:rPr>
          <w:rFonts w:hint="eastAsia" w:cs="宋体"/>
          <w:sz w:val="24"/>
          <w:szCs w:val="24"/>
          <w:lang w:val="en-US" w:eastAsia="zh-CN"/>
        </w:rPr>
        <w:t>很</w:t>
      </w:r>
      <w:r>
        <w:rPr>
          <w:rFonts w:ascii="宋体" w:hAnsi="宋体" w:eastAsia="宋体" w:cs="宋体"/>
          <w:sz w:val="24"/>
          <w:szCs w:val="24"/>
        </w:rPr>
        <w:t>关键：AI技术发展迅速，需要不断学习新的工具和方法，才能跟上技术发展的步伐</w:t>
      </w:r>
    </w:p>
    <w:p w14:paraId="2FCCAA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</w:p>
    <w:p w14:paraId="0A0A51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cs="宋体"/>
          <w:color w:val="FF0000"/>
          <w:sz w:val="24"/>
          <w:szCs w:val="24"/>
          <w:lang w:val="en-US" w:eastAsia="zh-CN"/>
        </w:rPr>
      </w:pPr>
      <w:r>
        <w:rPr>
          <w:rFonts w:hint="eastAsia" w:cs="宋体"/>
          <w:color w:val="FF0000"/>
          <w:sz w:val="24"/>
          <w:szCs w:val="24"/>
          <w:lang w:val="en-US" w:eastAsia="zh-CN"/>
        </w:rPr>
        <w:t>交付物：</w:t>
      </w:r>
      <w:r>
        <w:rPr>
          <w:rFonts w:hint="eastAsia" w:cs="宋体"/>
          <w:color w:val="FF0000"/>
          <w:sz w:val="24"/>
          <w:szCs w:val="24"/>
          <w:lang w:val="en-US" w:eastAsia="zh-CN"/>
        </w:rPr>
        <w:fldChar w:fldCharType="begin"/>
      </w:r>
      <w:r>
        <w:rPr>
          <w:rFonts w:hint="eastAsia" w:cs="宋体"/>
          <w:color w:val="FF0000"/>
          <w:sz w:val="24"/>
          <w:szCs w:val="24"/>
          <w:lang w:val="en-US" w:eastAsia="zh-CN"/>
        </w:rPr>
        <w:instrText xml:space="preserve"> HYPERLINK "https://cnb.cool/Cee0806/smartbank" </w:instrText>
      </w:r>
      <w:r>
        <w:rPr>
          <w:rFonts w:hint="eastAsia" w:cs="宋体"/>
          <w:color w:val="FF0000"/>
          <w:sz w:val="24"/>
          <w:szCs w:val="24"/>
          <w:lang w:val="en-US" w:eastAsia="zh-CN"/>
        </w:rPr>
        <w:fldChar w:fldCharType="separate"/>
      </w:r>
      <w:r>
        <w:rPr>
          <w:rStyle w:val="14"/>
          <w:rFonts w:hint="eastAsia" w:cs="宋体"/>
          <w:sz w:val="24"/>
          <w:szCs w:val="24"/>
          <w:lang w:val="en-US" w:eastAsia="zh-CN"/>
        </w:rPr>
        <w:t>https://cnb.cool/Cee0806/smartbank</w:t>
      </w:r>
      <w:r>
        <w:rPr>
          <w:rFonts w:hint="eastAsia" w:cs="宋体"/>
          <w:color w:val="FF0000"/>
          <w:sz w:val="24"/>
          <w:szCs w:val="24"/>
          <w:lang w:val="en-US" w:eastAsia="zh-CN"/>
        </w:rPr>
        <w:fldChar w:fldCharType="end"/>
      </w:r>
    </w:p>
    <w:p w14:paraId="70C59C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default" w:cs="宋体"/>
          <w:color w:val="FF0000"/>
          <w:sz w:val="24"/>
          <w:szCs w:val="24"/>
          <w:lang w:val="en-US" w:eastAsia="zh-CN"/>
        </w:rPr>
      </w:pPr>
      <w:r>
        <w:rPr>
          <w:rFonts w:hint="eastAsia" w:cs="宋体"/>
          <w:color w:val="FF0000"/>
          <w:sz w:val="24"/>
          <w:szCs w:val="24"/>
          <w:lang w:val="en-US" w:eastAsia="zh-CN"/>
        </w:rPr>
        <w:t>小组项目：</w:t>
      </w:r>
      <w:r>
        <w:rPr>
          <w:rStyle w:val="14"/>
          <w:rFonts w:hint="eastAsia"/>
          <w:lang w:val="en-US" w:eastAsia="zh-CN"/>
        </w:rPr>
        <w:t>https://1-ruddy-xi.vercel.app/</w:t>
      </w:r>
    </w:p>
    <w:p w14:paraId="381DF3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</w:p>
    <w:p w14:paraId="0FD390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317E5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/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0266E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5CA201C"/>
    <w:rsid w:val="181B2F45"/>
    <w:rsid w:val="20D91959"/>
    <w:rsid w:val="26D703BB"/>
    <w:rsid w:val="574303F2"/>
    <w:rsid w:val="617121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宋体" w:hAnsi="宋体" w:eastAsia="宋体" w:cs="宋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宋体" w:hAnsi="宋体" w:eastAsia="宋体" w:cs="宋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宋体" w:hAnsi="宋体" w:eastAsia="宋体" w:cs="宋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2338</Words>
  <Characters>3075</Characters>
  <TotalTime>0</TotalTime>
  <ScaleCrop>false</ScaleCrop>
  <LinksUpToDate>false</LinksUpToDate>
  <CharactersWithSpaces>3121</CharactersWithSpaces>
  <Application>WPS Office_12.1.0.26381_F1E327BC-269C-435d-A152-05C5408002CA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2026-06-24T00:38:00Z</dcterms:created>
  <dc:creator>陈曦</dc:creator>
  <cp:lastModifiedBy>Letitia</cp:lastModifiedBy>
  <dcterms:modified xsi:type="dcterms:W3CDTF">2026-06-24T10:26:49Z</dcterms:modified>
  <dc:title>智慧银行实验教程 - 实验三报告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eyJoZGlkIjoiZTY1OTJjMzIyNWUwNDRmZTViMTgwZWM5OWI4MGQwZDAiLCJ1c2VySWQiOiIxNTM5OTQ4NTQ3In0=</vt:lpwstr>
  </property>
  <property fmtid="{D5CDD505-2E9C-101B-9397-08002B2CF9AE}" pid="3" name="KSOProductBuildVer">
    <vt:lpwstr>2052-12.1.0.26381</vt:lpwstr>
  </property>
  <property fmtid="{D5CDD505-2E9C-101B-9397-08002B2CF9AE}" pid="4" name="ICV">
    <vt:lpwstr>8A761EEA6FF84D4A8A8817ADE22A5415_12</vt:lpwstr>
  </property>
</Properties>
</file>