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95753">
      <w:pPr>
        <w:spacing w:before="200" w:after="400"/>
        <w:jc w:val="center"/>
      </w:pPr>
      <w:r>
        <w:rPr>
          <w:rFonts w:ascii="黑体" w:hAnsi="黑体" w:eastAsia="黑体" w:cs="黑体"/>
          <w:b/>
          <w:bCs/>
          <w:i w:val="0"/>
          <w:iCs w:val="0"/>
          <w:sz w:val="36"/>
          <w:szCs w:val="36"/>
        </w:rPr>
        <w:t>商业银行 CRM 系统开发实验报告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685CE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8729D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项目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6B104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内容</w:t>
            </w:r>
          </w:p>
        </w:tc>
      </w:tr>
      <w:tr w14:paraId="78C72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673B8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实验名称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C67FEF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基于 AI 驱动的智慧银行 CRM 系统开发实验</w:t>
            </w:r>
          </w:p>
        </w:tc>
      </w:tr>
      <w:tr w14:paraId="72C83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403E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实验日期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AD39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2026 年 6 月</w:t>
            </w:r>
          </w:p>
        </w:tc>
      </w:tr>
      <w:tr w14:paraId="289E7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C7A0A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实验环境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ACE5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Windows 11 / Node.js v24.16.0 / SQLite / React + Vite / Express.js</w:t>
            </w:r>
          </w:p>
        </w:tc>
      </w:tr>
      <w:tr w14:paraId="78B8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7AA2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实验工具</w:t>
            </w:r>
          </w:p>
        </w:tc>
        <w:tc>
          <w:tcPr>
            <w:tcW w:w="7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7229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Trae CN（AI IDE）/ BMAD 框架 / Vercel / CNB 代码托管</w:t>
            </w:r>
          </w:p>
        </w:tc>
      </w:tr>
    </w:tbl>
    <w:p w14:paraId="0F70F73C">
      <w:pPr>
        <w:spacing w:after="120" w:line="360" w:lineRule="auto"/>
        <w:jc w:val="left"/>
      </w:pPr>
    </w:p>
    <w:p w14:paraId="48933240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一、实验流程概述</w:t>
      </w:r>
    </w:p>
    <w:p w14:paraId="65F0AC84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1.1 实验目标</w:t>
      </w:r>
    </w:p>
    <w:p w14:paraId="51C573AB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本实验旨在通过 AI 驱动的敏捷开发框架（BMAD），从零开始设计并实现一个商业银行客户关系管理（CRM）系统，覆盖客户管理、贷款申请、额度评估、客户等级体系、即申即贷快速审批等核心业务场景。</w:t>
      </w:r>
    </w:p>
    <w:p w14:paraId="639D584D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1.2 实验阶段</w:t>
      </w:r>
    </w:p>
    <w:p w14:paraId="6ABF5E5F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实验共分为以下 12 个阶段：</w:t>
      </w:r>
    </w:p>
    <w:p w14:paraId="3B736C78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阶段一：环境准备与工具安装</w:t>
      </w:r>
    </w:p>
    <w:p w14:paraId="061D447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安装 Node.js、Git、Python 等基础开发工具</w:t>
      </w:r>
    </w:p>
    <w:p w14:paraId="7D577FD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安装 CNB CLI 并配置代码托管平台</w:t>
      </w:r>
    </w:p>
    <w:p w14:paraId="12BDDDC4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安装 BMAD 框架及核心模块（core、bmm、bmb、automator 等）</w:t>
      </w:r>
    </w:p>
    <w:p w14:paraId="591030F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安装辅助技能（docx、xlsx、mermaid-diagrams、finance-expert 等）</w:t>
      </w:r>
    </w:p>
    <w:p w14:paraId="6AED293F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阶段二：需求分析与架构设计</w:t>
      </w:r>
    </w:p>
    <w:p w14:paraId="4E0FB5C2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使用 BMAD 框架生成产品需求文档（PRD）</w:t>
      </w:r>
    </w:p>
    <w:p w14:paraId="6BEC829F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设计系统架构（分层 + 六边形架构）</w:t>
      </w:r>
    </w:p>
    <w:p w14:paraId="1EB9809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定义不变量、规则、一致性约定</w:t>
      </w:r>
    </w:p>
    <w:p w14:paraId="0B14D489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阶段三：UX 设计与用户旅程</w:t>
      </w:r>
    </w:p>
    <w:p w14:paraId="37F1AF7D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生成用户旅程图（从注册到贷款发放）</w:t>
      </w:r>
    </w:p>
    <w:p w14:paraId="5099159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设计页面线框图和交互规范</w:t>
      </w:r>
    </w:p>
    <w:p w14:paraId="065BE53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定义视觉风格（银行级专业风格，蓝白配色）</w:t>
      </w:r>
    </w:p>
    <w:p w14:paraId="73333A46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阶段四：任务拆分与 Sprint 规划</w:t>
      </w:r>
    </w:p>
    <w:p w14:paraId="2732DD4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将系统拆分为 5 个 Epic、26 个 Story</w:t>
      </w:r>
    </w:p>
    <w:p w14:paraId="7DC8C48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制定 4 个 Sprint 的路线图和依赖关系</w:t>
      </w:r>
    </w:p>
    <w:p w14:paraId="5078A01E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阶段五：后端开发（Sprint 1-2）</w:t>
      </w:r>
    </w:p>
    <w:p w14:paraId="5A7D30F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搭建 Express.js 服务器</w:t>
      </w:r>
    </w:p>
    <w:p w14:paraId="4B667EC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配置 SQLite 数据库连接</w:t>
      </w:r>
    </w:p>
    <w:p w14:paraId="0E12B678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创建 11 张核心表的迁移脚本</w:t>
      </w:r>
    </w:p>
    <w:p w14:paraId="6C23D8A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 9 个路由模块（客户、贷款、审批、合作伙伴、抵质押品、还款、等级、即申即贷、测试）</w:t>
      </w:r>
    </w:p>
    <w:p w14:paraId="3B5C346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 JWT 认证中间件</w:t>
      </w:r>
    </w:p>
    <w:p w14:paraId="4D7FE3E5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阶段六：前端开发（Sprint 1-2）</w:t>
      </w:r>
    </w:p>
    <w:p w14:paraId="6C5130A2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初始化 React + Vite 项目</w:t>
      </w:r>
    </w:p>
    <w:p w14:paraId="44937E9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配置路由和 API 代理</w:t>
      </w:r>
    </w:p>
    <w:p w14:paraId="50C023C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实现登录页面和仪表盘</w:t>
      </w:r>
    </w:p>
    <w:p w14:paraId="6E25A66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实现贷款申请、即申即贷、客户等级等页面</w:t>
      </w:r>
    </w:p>
    <w:p w14:paraId="213315F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实现侧边栏导航布局</w:t>
      </w:r>
    </w:p>
    <w:p w14:paraId="511A5F39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阶段七：数据库设计与迁移</w:t>
      </w:r>
    </w:p>
    <w:p w14:paraId="5296EF7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设计 11 张核心表（客户、贷款申请、抵质押品、还款记录、客户等级、贷款产品、审批记录、合作伙伴、通知、信用评分、审计日志）</w:t>
      </w:r>
    </w:p>
    <w:p w14:paraId="74B83570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执行数据库迁移脚本</w:t>
      </w:r>
    </w:p>
    <w:p w14:paraId="569D3E4A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阶段八：API 测试与验证</w:t>
      </w:r>
    </w:p>
    <w:p w14:paraId="2AC643D4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初始化测试账号（4 个客户 + 5 个员工）</w:t>
      </w:r>
    </w:p>
    <w:p w14:paraId="21AFAC3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测试登录、客户列表、贷款申请等接口</w:t>
      </w:r>
    </w:p>
    <w:p w14:paraId="24672F2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验证 JWT 认证流程</w:t>
      </w:r>
    </w:p>
    <w:p w14:paraId="1DE2835A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阶段九：即申即贷流程实现</w:t>
      </w:r>
    </w:p>
    <w:p w14:paraId="01C2C7C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 AI 预审逻辑（信用评分 + 财务指标）</w:t>
      </w:r>
    </w:p>
    <w:p w14:paraId="31B8374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实现自动审批和额度计算</w:t>
      </w:r>
    </w:p>
    <w:p w14:paraId="1E9ACAD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实现转人工审核流程</w:t>
      </w:r>
    </w:p>
    <w:p w14:paraId="296005E2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阶段十：Vercel 部署</w:t>
      </w:r>
    </w:p>
    <w:p w14:paraId="738AB344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安装 Vercel CLI 并配置 Token 认证</w:t>
      </w:r>
    </w:p>
    <w:p w14:paraId="6677EB7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部署前端项目到 Vercel</w:t>
      </w:r>
    </w:p>
    <w:p w14:paraId="2D166296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验证生产环境访问</w:t>
      </w:r>
    </w:p>
    <w:p w14:paraId="636AED1E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阶段十一：代码托管与版本控制</w:t>
      </w:r>
    </w:p>
    <w:p w14:paraId="0E6BF05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初始化 Git 仓库</w:t>
      </w:r>
    </w:p>
    <w:p w14:paraId="01DA7DA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配置 .gitignore 排除敏感文件</w:t>
      </w:r>
    </w:p>
    <w:p w14:paraId="320A76E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推送代码到 CNB 代码托管平台</w:t>
      </w:r>
    </w:p>
    <w:p w14:paraId="47ABDD2E">
      <w:pPr>
        <w:spacing w:before="120" w:after="6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阶段十二：问题排查与修复</w:t>
      </w:r>
    </w:p>
    <w:p w14:paraId="2A13BF3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修复前端模块导入路径问题</w:t>
      </w:r>
    </w:p>
    <w:p w14:paraId="24EF293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修复 Vite 代理端口配置</w:t>
      </w:r>
    </w:p>
    <w:p w14:paraId="2E3A9D1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修复员工/客户双登录逻辑</w:t>
      </w:r>
    </w:p>
    <w:p w14:paraId="6CEBB22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数据库从 MySQL 降级到 SQLite</w:t>
      </w:r>
    </w:p>
    <w:p w14:paraId="408CE255">
      <w:pPr>
        <w:spacing w:after="120" w:line="360" w:lineRule="auto"/>
        <w:jc w:val="left"/>
      </w:pPr>
    </w:p>
    <w:p w14:paraId="23757A98">
      <w:pPr>
        <w:pStyle w:val="2"/>
        <w:spacing w:before="300" w:after="200"/>
        <w:jc w:val="left"/>
        <w:rPr>
          <w:rFonts w:hint="eastAsia" w:eastAsia="黑体"/>
          <w:lang w:eastAsia="zh-CN"/>
        </w:rPr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二、实验交付材料清单</w:t>
      </w:r>
      <w:r>
        <w:rPr>
          <w:rFonts w:hint="eastAsia" w:cs="黑体"/>
          <w:b/>
          <w:bCs/>
          <w:i w:val="0"/>
          <w:iCs w:val="0"/>
          <w:sz w:val="32"/>
          <w:szCs w:val="32"/>
          <w:lang w:eastAsia="zh-CN"/>
        </w:rPr>
        <w:t>（</w:t>
      </w:r>
      <w:r>
        <w:rPr>
          <w:rFonts w:hint="eastAsia" w:cs="黑体"/>
          <w:b/>
          <w:bCs/>
          <w:i w:val="0"/>
          <w:iCs w:val="0"/>
          <w:sz w:val="32"/>
          <w:szCs w:val="32"/>
          <w:lang w:val="en-US" w:eastAsia="zh-CN"/>
        </w:rPr>
        <w:t>本次实验的mmd文档均已同步到cnb库中：https://cnb.cool/tokisaki996/smartbanking</w:t>
      </w:r>
      <w:r>
        <w:rPr>
          <w:rFonts w:hint="eastAsia" w:cs="黑体"/>
          <w:b/>
          <w:bCs/>
          <w:i w:val="0"/>
          <w:iCs w:val="0"/>
          <w:sz w:val="32"/>
          <w:szCs w:val="32"/>
          <w:lang w:eastAsia="zh-CN"/>
        </w:rPr>
        <w:t>）</w:t>
      </w:r>
    </w:p>
    <w:p w14:paraId="08C04919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2.1 BMAD 文档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40"/>
        <w:gridCol w:w="4760"/>
      </w:tblGrid>
      <w:tr w14:paraId="41FA7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31E108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25D22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3C65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F4D6F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reports/CRM_PRD.md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4DBF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产品需求文档（8 大章节）</w:t>
            </w:r>
          </w:p>
        </w:tc>
      </w:tr>
      <w:tr w14:paraId="25AD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6953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reports/architecture/ARCHITECTURE-SPINE.md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B135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技术架构设计（分层 + 六边形）</w:t>
            </w:r>
          </w:p>
        </w:tc>
      </w:tr>
      <w:tr w14:paraId="60D6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1F1B1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_bmad-output/ux-designs/ux-work1-2026-06-23/DESIGN.md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8092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UX 设计规范（用户旅程 + 界面规范）</w:t>
            </w:r>
          </w:p>
        </w:tc>
      </w:tr>
      <w:tr w14:paraId="081AF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8C94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_bmad-output/ux-designs/ux-work1-2026-06-23/EXPERIENCE.md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6AF9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用户体验规格</w:t>
            </w:r>
          </w:p>
        </w:tc>
      </w:tr>
      <w:tr w14:paraId="1F8B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505A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_bmad-output/epics-stories.md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CAAF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5 个 Epic / 26 个 Story</w:t>
            </w:r>
          </w:p>
        </w:tc>
      </w:tr>
      <w:tr w14:paraId="0F3F6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2139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_bmad-output/sprint-plan.md</w:t>
            </w:r>
          </w:p>
        </w:tc>
        <w:tc>
          <w:tcPr>
            <w:tcW w:w="5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A0EA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4 个 Sprint 路线图</w:t>
            </w:r>
          </w:p>
        </w:tc>
      </w:tr>
    </w:tbl>
    <w:p w14:paraId="6982CA77">
      <w:pPr>
        <w:spacing w:before="100" w:after="100"/>
        <w:jc w:val="center"/>
      </w:pPr>
      <w:r>
        <w:drawing>
          <wp:inline distT="0" distB="0" distL="114300" distR="114300">
            <wp:extent cx="5703570" cy="3108960"/>
            <wp:effectExtent l="0" t="0" r="1143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14365" cy="3131185"/>
            <wp:effectExtent l="0" t="0" r="6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D0B3">
      <w:pPr>
        <w:spacing w:before="100" w:after="100"/>
        <w:jc w:val="center"/>
      </w:pPr>
      <w:r>
        <w:drawing>
          <wp:inline distT="0" distB="0" distL="114300" distR="114300">
            <wp:extent cx="5715000" cy="4741545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4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9E62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2.2 后端代码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20"/>
        <w:gridCol w:w="4880"/>
      </w:tblGrid>
      <w:tr w14:paraId="756E9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8591D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ABABA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03AB7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8E7C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backend/src/index.js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F17E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Express 入口（9 个路由注册）</w:t>
            </w:r>
          </w:p>
        </w:tc>
      </w:tr>
      <w:tr w14:paraId="7FFD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1088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backend/src/db/index.js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C84B1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SQLite 数据库连接</w:t>
            </w:r>
          </w:p>
        </w:tc>
      </w:tr>
      <w:tr w14:paraId="581C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F727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backend/src/db/migrate.js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3EBC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数据库迁移脚本（11 张表）</w:t>
            </w:r>
          </w:p>
        </w:tc>
      </w:tr>
      <w:tr w14:paraId="3BBBA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77BE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backend/src/middleware/auth.js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1EB5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JWT 认证中间件</w:t>
            </w:r>
          </w:p>
        </w:tc>
      </w:tr>
      <w:tr w14:paraId="5719F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D7211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backend/src/routes/customers.js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680F4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客户管理 API</w:t>
            </w:r>
          </w:p>
        </w:tc>
      </w:tr>
      <w:tr w14:paraId="5FB69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AF357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backend/src/routes/loans.js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E3EEC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贷款管理 API</w:t>
            </w:r>
          </w:p>
        </w:tc>
      </w:tr>
      <w:tr w14:paraId="5044E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8CD8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backend/src/routes/approvals.js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A040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审批管理 API</w:t>
            </w:r>
          </w:p>
        </w:tc>
      </w:tr>
      <w:tr w14:paraId="499F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6851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backend/src/routes/partners.js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78A4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合作伙伴 API</w:t>
            </w:r>
          </w:p>
        </w:tc>
      </w:tr>
      <w:tr w14:paraId="048F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A78FA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backend/src/routes/collaterals.js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166ED1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抵质押品 API</w:t>
            </w:r>
          </w:p>
        </w:tc>
      </w:tr>
      <w:tr w14:paraId="5FEB4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941F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backend/src/routes/repayments.js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2BF7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还款管理 API</w:t>
            </w:r>
          </w:p>
        </w:tc>
      </w:tr>
      <w:tr w14:paraId="5B53A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FFF5C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backend/src/routes/tiers.js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DB89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客户等级 API</w:t>
            </w:r>
          </w:p>
        </w:tc>
      </w:tr>
      <w:tr w14:paraId="0BE8E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9C0B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backend/src/routes/quick-loan.js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4BA6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即申即贷 API</w:t>
            </w:r>
          </w:p>
        </w:tc>
      </w:tr>
      <w:tr w14:paraId="3592C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550B4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backend/src/routes/test.js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D911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测试数据初始化 API</w:t>
            </w:r>
          </w:p>
        </w:tc>
      </w:tr>
    </w:tbl>
    <w:p w14:paraId="26192B7C">
      <w:pPr>
        <w:spacing w:before="100" w:after="100"/>
        <w:jc w:val="center"/>
      </w:pPr>
      <w:r>
        <w:drawing>
          <wp:inline distT="0" distB="0" distL="114300" distR="114300">
            <wp:extent cx="5713095" cy="4702175"/>
            <wp:effectExtent l="0" t="0" r="190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470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2280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2.3 前端代码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00"/>
        <w:gridCol w:w="4400"/>
      </w:tblGrid>
      <w:tr w14:paraId="3E409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BA95F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文件路径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B37C9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50B7E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E6F47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frontend/src/App.jsx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F07D4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应用根组件</w:t>
            </w:r>
          </w:p>
        </w:tc>
      </w:tr>
      <w:tr w14:paraId="7D3C6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D120C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frontend/src/main.jsx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E717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应用入口</w:t>
            </w:r>
          </w:p>
        </w:tc>
      </w:tr>
      <w:tr w14:paraId="46AD4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80DD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frontend/src/components/AppRoutes.jsx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C723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路由配置</w:t>
            </w:r>
          </w:p>
        </w:tc>
      </w:tr>
      <w:tr w14:paraId="6AA75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C6A3B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frontend/src/components/Layout.jsx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64A0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侧边栏导航布局</w:t>
            </w:r>
          </w:p>
        </w:tc>
      </w:tr>
      <w:tr w14:paraId="4E20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2118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frontend/src/context/AuthContext.jsx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C0A7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认证上下文（员工/客户双登录）</w:t>
            </w:r>
          </w:p>
        </w:tc>
      </w:tr>
      <w:tr w14:paraId="52117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FC55C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frontend/src/pages/Login.jsx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712F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登录页面</w:t>
            </w:r>
          </w:p>
        </w:tc>
      </w:tr>
      <w:tr w14:paraId="797D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EA5B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frontend/src/pages/Dashboard.jsx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10329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仪表盘页面</w:t>
            </w:r>
          </w:p>
        </w:tc>
      </w:tr>
      <w:tr w14:paraId="2E136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727B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frontend/src/pages/Loans.jsx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F09A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贷款申请页面</w:t>
            </w:r>
          </w:p>
        </w:tc>
      </w:tr>
      <w:tr w14:paraId="5296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9487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frontend/src/pages/QuickLoan.jsx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8226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即申即贷页面</w:t>
            </w:r>
          </w:p>
        </w:tc>
      </w:tr>
      <w:tr w14:paraId="5AF3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170B6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frontend/src/pages/Tiers.jsx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2489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客户等级页面</w:t>
            </w:r>
          </w:p>
        </w:tc>
      </w:tr>
      <w:tr w14:paraId="2BCAB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25E3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frontend/src/utils/api.js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33BB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Axios 实例配置</w:t>
            </w:r>
          </w:p>
        </w:tc>
      </w:tr>
      <w:tr w14:paraId="288D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4F86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frontend/vite.config.js</w:t>
            </w:r>
          </w:p>
        </w:tc>
        <w:tc>
          <w:tcPr>
            <w:tcW w:w="5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33D5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Vite 配置（API 代理）</w:t>
            </w:r>
          </w:p>
        </w:tc>
      </w:tr>
    </w:tbl>
    <w:p w14:paraId="654CACF3">
      <w:pPr>
        <w:pStyle w:val="3"/>
        <w:spacing w:before="200" w:after="120"/>
        <w:jc w:val="left"/>
      </w:pPr>
      <w:r>
        <w:drawing>
          <wp:inline distT="0" distB="0" distL="114300" distR="114300">
            <wp:extent cx="5701030" cy="3133725"/>
            <wp:effectExtent l="0" t="0" r="127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B5BD">
      <w:pPr>
        <w:pStyle w:val="3"/>
        <w:spacing w:before="200" w:after="120"/>
        <w:jc w:val="left"/>
      </w:pPr>
      <w:r>
        <w:drawing>
          <wp:inline distT="0" distB="0" distL="114300" distR="114300">
            <wp:extent cx="5709920" cy="3268345"/>
            <wp:effectExtent l="0" t="0" r="5080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9920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2.4 数据库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4AEA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874E2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表名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00D7D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说明</w:t>
            </w:r>
          </w:p>
        </w:tc>
      </w:tr>
      <w:tr w14:paraId="5393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92AEB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customers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2DAD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客户表</w:t>
            </w:r>
          </w:p>
        </w:tc>
      </w:tr>
      <w:tr w14:paraId="37949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893E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loan_applications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93D37E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贷款申请表</w:t>
            </w:r>
          </w:p>
        </w:tc>
      </w:tr>
      <w:tr w14:paraId="7CCD7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34EE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collaterals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4F934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抵质押品表</w:t>
            </w:r>
          </w:p>
        </w:tc>
      </w:tr>
      <w:tr w14:paraId="4EE8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24F5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repayments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D0484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还款记录表</w:t>
            </w:r>
          </w:p>
        </w:tc>
      </w:tr>
      <w:tr w14:paraId="248D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845E8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customer_tiers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EA484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客户等级表</w:t>
            </w:r>
          </w:p>
        </w:tc>
      </w:tr>
      <w:tr w14:paraId="5374A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696BF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loan_products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04B1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贷款产品表</w:t>
            </w:r>
          </w:p>
        </w:tc>
      </w:tr>
      <w:tr w14:paraId="0D5DB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14A57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approvals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928A2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审批记录表</w:t>
            </w:r>
          </w:p>
        </w:tc>
      </w:tr>
      <w:tr w14:paraId="040CE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BE2FA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partners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E6EFB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合作伙伴表</w:t>
            </w:r>
          </w:p>
        </w:tc>
      </w:tr>
      <w:tr w14:paraId="44E1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8AC4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notifications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EAFD1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通知表</w:t>
            </w:r>
          </w:p>
        </w:tc>
      </w:tr>
      <w:tr w14:paraId="14EC2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D7B8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credit_scores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E50A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信用评分表</w:t>
            </w:r>
          </w:p>
        </w:tc>
      </w:tr>
      <w:tr w14:paraId="420F6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257B5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audit_logs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DB00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审计日志表</w:t>
            </w:r>
          </w:p>
        </w:tc>
      </w:tr>
    </w:tbl>
    <w:p w14:paraId="6A7AE6A7">
      <w:pPr>
        <w:pStyle w:val="3"/>
        <w:spacing w:before="200" w:after="120"/>
        <w:jc w:val="left"/>
      </w:pPr>
      <w:r>
        <w:drawing>
          <wp:inline distT="0" distB="0" distL="114300" distR="114300">
            <wp:extent cx="5713730" cy="4612640"/>
            <wp:effectExtent l="0" t="0" r="127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2.5 部署与托管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000"/>
      </w:tblGrid>
      <w:tr w14:paraId="6D9EA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F0EC5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项目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A9B92">
            <w:pPr>
              <w:spacing w:after="0"/>
              <w:jc w:val="left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24"/>
                <w:szCs w:val="24"/>
              </w:rPr>
              <w:t>地址</w:t>
            </w:r>
          </w:p>
        </w:tc>
      </w:tr>
      <w:tr w14:paraId="6CF0D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96DF3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CNB 代码仓库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8BC9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https://cnb.cool/tokisaki996/smartbanking</w:t>
            </w:r>
          </w:p>
        </w:tc>
      </w:tr>
      <w:tr w14:paraId="272DC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B6E3D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Vercel 生产环境</w:t>
            </w:r>
          </w:p>
        </w:tc>
        <w:tc>
          <w:tcPr>
            <w:tcW w:w="6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564C9">
            <w:pPr>
              <w:spacing w:after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24"/>
                <w:szCs w:val="24"/>
              </w:rPr>
              <w:t>https://work1-drab.vercel.app</w:t>
            </w:r>
          </w:p>
        </w:tc>
      </w:tr>
    </w:tbl>
    <w:p w14:paraId="72699CF1">
      <w:pPr>
        <w:spacing w:after="120" w:line="360" w:lineRule="auto"/>
        <w:jc w:val="left"/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drawing>
          <wp:inline distT="0" distB="0" distL="114300" distR="114300">
            <wp:extent cx="5703570" cy="3113405"/>
            <wp:effectExtent l="0" t="0" r="11430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445FF">
      <w:pPr>
        <w:spacing w:after="120" w:line="360" w:lineRule="auto"/>
        <w:jc w:val="left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Vercel</w:t>
      </w:r>
      <w:r>
        <w:rPr>
          <w:rFonts w:hint="eastAsia" w:cs="宋体"/>
          <w:b w:val="0"/>
          <w:bCs w:val="0"/>
          <w:i w:val="0"/>
          <w:iCs w:val="0"/>
          <w:sz w:val="24"/>
          <w:szCs w:val="24"/>
          <w:lang w:val="en-US" w:eastAsia="zh-CN"/>
        </w:rPr>
        <w:t>部署成功：</w:t>
      </w:r>
    </w:p>
    <w:p w14:paraId="1F551320">
      <w:pPr>
        <w:spacing w:after="120" w:line="360" w:lineRule="auto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703570" cy="3265170"/>
            <wp:effectExtent l="0" t="0" r="11430" b="11430"/>
            <wp:docPr id="7" name="图片 7" descr="屏幕截图 2026-06-24 134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4 1344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357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416D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三、实验心得</w:t>
      </w:r>
    </w:p>
    <w:p w14:paraId="4CA378D8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3.1 AI 驱动开发的效率提升</w:t>
      </w:r>
    </w:p>
    <w:p w14:paraId="7EC219EF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通过 BMAD 框架和 AI IDE 的配合，本实验实现了从需求分析到代码部署的全流程自动化。传统开发中需要数周完成的需求文档、架构设计、任务拆分等工作，在 AI 辅助下仅需数小时即可完成。特别是 BMAD 框架的模块化设计，使得每个阶段都有明确的输入输出，大大降低了沟通成本。</w:t>
      </w:r>
    </w:p>
    <w:p w14:paraId="7BD62C3C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3.2 全栈开发的完整性</w:t>
      </w:r>
    </w:p>
    <w:p w14:paraId="0B3A63BE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本实验覆盖了前端、后端、数据库、部署、版本控制等全栈开发的各个环节。通过 SQLite 替代 MySQL 的方案，解决了开发环境中数据库不可用的问题，同时保证了数据的持久化。JWT 认证、API 代理、路由守卫等安全机制的实现，使得系统具备了生产环境的基本要求。</w:t>
      </w:r>
    </w:p>
    <w:p w14:paraId="12D4A85A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3.3 即申即贷流程的创新</w:t>
      </w:r>
    </w:p>
    <w:p w14:paraId="2605DB95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即申即贷是本实验的核心创新点。通过 AI 预审（信用评分 + 财务指标）实现自动审批，评分大于等于 70 分直接放款，50-69 分转人工审核，小于 50 分拒绝。这一流程大大缩短了贷款审批时间，提升了客户体验。</w:t>
      </w:r>
    </w:p>
    <w:p w14:paraId="605300B4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3.4 团队协作与版本控制</w:t>
      </w:r>
    </w:p>
    <w:p w14:paraId="56EE7B8E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通过 CNB 代码托管平台和 Git 版本控制，实现了代码的规范化管理。.gitignore 配置排除了 node_modules、.env、数据库文件等敏感内容，保证了仓库的整洁和安全。</w:t>
      </w:r>
    </w:p>
    <w:p w14:paraId="228C94B6">
      <w:pPr>
        <w:spacing w:after="120" w:line="360" w:lineRule="auto"/>
        <w:jc w:val="left"/>
      </w:pPr>
    </w:p>
    <w:p w14:paraId="46C34E13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四、AI 出错过程纠正以及反思</w:t>
      </w:r>
    </w:p>
    <w:p w14:paraId="5009BB7A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4.1 前端模块导入路径错误</w:t>
      </w:r>
    </w:p>
    <w:p w14:paraId="7A9EDC2F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浏览器控制台报错 net::ERR_ABORTED，Login.jsx、api.js、Dashboard.jsx 无法加载。</w:t>
      </w:r>
    </w:p>
    <w:p w14:paraId="4EF003ED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370ED5A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Vite 配置中未包含 .jsx 扩展名解析</w:t>
      </w:r>
    </w:p>
    <w:p w14:paraId="701CF3DF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Login.jsx 中 import 路径错误：../../context/AuthContext 应为 ../context/AuthContext（pages 和 context 同级）</w:t>
      </w:r>
    </w:p>
    <w:p w14:paraId="2FA92604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573C2FD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在 vite.config.js 中添加 resolve.extensions 配置</w:t>
      </w:r>
    </w:p>
    <w:p w14:paraId="10265122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修正 Login.jsx 和 Dashboard.jsx 的 import 路径</w:t>
      </w:r>
    </w:p>
    <w:p w14:paraId="448CB833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相对路径计算容易出错，建议在项目中使用路径别名来避免此类问题。</w:t>
      </w:r>
    </w:p>
    <w:p w14:paraId="40188522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4.2 登录失败问题</w:t>
      </w:r>
    </w:p>
    <w:p w14:paraId="1C2B7C5B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使用客户手机号 13800138001 登录时提示登录失败。</w:t>
      </w:r>
    </w:p>
    <w:p w14:paraId="77139FC0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112402EB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登录页面是员工登录（工号），不是客户登录（手机号）</w:t>
      </w:r>
    </w:p>
    <w:p w14:paraId="1B88CDCD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后端登录接口与前端代理端口不一致（前端代理 3001，后端运行在 3000）</w:t>
      </w:r>
    </w:p>
    <w:p w14:paraId="793ACEEF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AuthContext 只支持员工登录，不支持客户登录</w:t>
      </w:r>
    </w:p>
    <w:p w14:paraId="4C177D23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6F92202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修正 Vite 代理端口从 3001 到 3000</w:t>
      </w:r>
    </w:p>
    <w:p w14:paraId="21D872C7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修改 AuthContext 登录逻辑，自动识别 11 位手机号走客户登录</w:t>
      </w:r>
    </w:p>
    <w:p w14:paraId="794A27E5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在 Dashboard 和 Layout 中添加 customer 角色映射</w:t>
      </w:r>
    </w:p>
    <w:p w14:paraId="5C9EDF0B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系统设计初期应明确区分员工端和客户端的登录入口，避免混淆。</w:t>
      </w:r>
    </w:p>
    <w:p w14:paraId="195A9EA2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4.3 数据库连接问题</w:t>
      </w:r>
    </w:p>
    <w:p w14:paraId="4C106862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PostgreSQL 连接失败（ECONNREFUSED），MySQL 安装也因权限问题失败。</w:t>
      </w:r>
    </w:p>
    <w:p w14:paraId="409F6064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389B5F3E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开发环境中未安装 PostgreSQL 或 MySQL 服务。</w:t>
      </w:r>
    </w:p>
    <w:p w14:paraId="64FAA0EF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16046FBE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将数据库从 MySQL 切换为 SQLite（better-sqlite3），零配置、无权限问题、数据持久化到本地文件。</w:t>
      </w:r>
    </w:p>
    <w:p w14:paraId="7A957381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SQLite 是开发环境的理想选择，但生产环境仍需使用 PostgreSQL 或 MySQL。</w:t>
      </w:r>
    </w:p>
    <w:p w14:paraId="0406172C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4.4 Vercel 部署 Scope 错误</w:t>
      </w:r>
    </w:p>
    <w:p w14:paraId="0F0DC5AF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vercel --prod --scope tokisaki996 报错 The specified scope does not exist。</w:t>
      </w:r>
    </w:p>
    <w:p w14:paraId="57073A35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39F02DEA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tokisaki996 是团队名称，但 Vercel CLI 需要团队 ID（数字）而非名称。</w:t>
      </w:r>
    </w:p>
    <w:p w14:paraId="189B6788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23345ACF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使用 vercel teams ls 查询团队 ID（2208246401），然后使用 --scope 2208246401 进行部署。</w:t>
      </w:r>
    </w:p>
    <w:p w14:paraId="4482E38F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Vercel CLI 的文档对 scope 参数的说明不够清晰，建议在部署脚本中直接使用团队 ID。</w:t>
      </w:r>
    </w:p>
    <w:p w14:paraId="16DDE955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4.5 Vercel 部署框架冲突</w:t>
      </w:r>
    </w:p>
    <w:p w14:paraId="07FB67EC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单独部署前端时报错 Project framework is set to services but no services are declared。</w:t>
      </w:r>
    </w:p>
    <w:p w14:paraId="1A28595A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3BCD4BE9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根目录的 vercel.json 配置了 experimentalServices，与前端单独部署的 Vite 框架冲突。</w:t>
      </w:r>
    </w:p>
    <w:p w14:paraId="6A946949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46573AE3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在 frontend 目录下创建独立的 vercel.json，配置 framework: vite 和构建命令。</w:t>
      </w:r>
    </w:p>
    <w:p w14:paraId="3D5C8EAD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多服务项目的部署配置需要更细致的规划。</w:t>
      </w:r>
    </w:p>
    <w:p w14:paraId="001D562F">
      <w:pPr>
        <w:pStyle w:val="3"/>
        <w:spacing w:before="200" w:after="120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8"/>
          <w:szCs w:val="28"/>
        </w:rPr>
        <w:t>4.6 bcrypt 模块安装失败</w:t>
      </w:r>
    </w:p>
    <w:p w14:paraId="385D16D4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问题描述：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npm install bcrypt 因 EPERM 权限错误失败。</w:t>
      </w:r>
    </w:p>
    <w:p w14:paraId="26D4A561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原因分析：</w:t>
      </w:r>
    </w:p>
    <w:p w14:paraId="29963461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Windows 环境下 bcrypt 需要编译原生模块，可能因权限或构建工具缺失而失败。</w:t>
      </w:r>
    </w:p>
    <w:p w14:paraId="58316D14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解决方案：</w:t>
      </w:r>
    </w:p>
    <w:p w14:paraId="7720D21C">
      <w:pPr>
        <w:pStyle w:val="16"/>
        <w:numPr>
          <w:ilvl w:val="0"/>
          <w:numId w:val="1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bcrypt 最终安装成功（重试后成功）。如持续失败可使用 bcryptjs 作为替代。</w:t>
      </w:r>
    </w:p>
    <w:p w14:paraId="0368DB8C">
      <w:pPr>
        <w:spacing w:after="120" w:line="360" w:lineRule="auto"/>
        <w:jc w:val="left"/>
      </w:pPr>
      <w:r>
        <w:rPr>
          <w:rFonts w:ascii="宋体" w:hAnsi="宋体" w:eastAsia="宋体" w:cs="宋体"/>
          <w:b/>
          <w:bCs/>
          <w:i w:val="0"/>
          <w:iCs w:val="0"/>
          <w:sz w:val="24"/>
          <w:szCs w:val="24"/>
        </w:rPr>
        <w:t>反思：</w:t>
      </w: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原生模块在 Windows 环境下的安装问题较为常见，建议在项目文档中提供备选方案。</w:t>
      </w:r>
    </w:p>
    <w:p w14:paraId="056EFB43">
      <w:pPr>
        <w:spacing w:after="120" w:line="360" w:lineRule="auto"/>
        <w:jc w:val="left"/>
      </w:pPr>
    </w:p>
    <w:p w14:paraId="1A14DAA5">
      <w:pPr>
        <w:pStyle w:val="2"/>
        <w:spacing w:before="300" w:after="200"/>
        <w:jc w:val="left"/>
      </w:pPr>
      <w:r>
        <w:rPr>
          <w:rFonts w:ascii="黑体" w:hAnsi="黑体" w:eastAsia="黑体" w:cs="黑体"/>
          <w:b/>
          <w:bCs/>
          <w:i w:val="0"/>
          <w:iCs w:val="0"/>
          <w:sz w:val="32"/>
          <w:szCs w:val="32"/>
        </w:rPr>
        <w:t>五、实验总结</w:t>
      </w:r>
    </w:p>
    <w:p w14:paraId="44FF34A9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本实验通过 AI 驱动的敏捷开发框架，成功实现了一个功能完整的商业银行 CRM 系统。系统涵盖了客户管理、贷款申请、额度评估、客户等级体系、即申即贷快速审批等核心业务场景，并完成了从需求分析到部署上线的全流程。</w:t>
      </w:r>
    </w:p>
    <w:p w14:paraId="0BDABD68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实验过程中遇到的主要问题包括前端模块导入路径错误、登录逻辑混淆、数据库连接问题、Vercel 部署配置冲突等，均通过分析日志、查阅文档、调整配置等方式逐一解决。这些问题的解决过程加深了对全栈开发各个环节的理解。</w:t>
      </w:r>
    </w:p>
    <w:p w14:paraId="4604945D">
      <w:pPr>
        <w:spacing w:after="120" w:line="360" w:lineRule="auto"/>
        <w:jc w:val="left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未来改进方向：</w:t>
      </w:r>
    </w:p>
    <w:p w14:paraId="6569A128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引入路径别名简化模块导入</w:t>
      </w:r>
    </w:p>
    <w:p w14:paraId="11F671EF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明确区分员工端和客户端的登录入口</w:t>
      </w:r>
    </w:p>
    <w:p w14:paraId="4DB0F3FD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完善即申即贷的 AI 预审模型</w:t>
      </w:r>
    </w:p>
    <w:p w14:paraId="14F012CC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添加单元测试和端到端测试</w:t>
      </w:r>
    </w:p>
    <w:p w14:paraId="5D435D0A">
      <w:pPr>
        <w:pStyle w:val="16"/>
        <w:numPr>
          <w:ilvl w:val="0"/>
          <w:numId w:val="2"/>
        </w:numPr>
        <w:spacing w:after="60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优化移动端响应式布局</w:t>
      </w:r>
    </w:p>
    <w:p w14:paraId="4AF642F7">
      <w:pPr>
        <w:spacing w:after="120" w:line="360" w:lineRule="auto"/>
        <w:jc w:val="left"/>
      </w:pPr>
    </w:p>
    <w:p w14:paraId="631F9DDC">
      <w:pPr>
        <w:spacing w:after="120" w:line="360" w:lineRule="auto"/>
        <w:jc w:val="left"/>
      </w:pPr>
      <w:bookmarkStart w:id="0" w:name="_GoBack"/>
      <w:bookmarkEnd w:id="0"/>
    </w:p>
    <w:sectPr>
      <w:pgSz w:w="12240" w:h="15840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7124794"/>
    <w:rsid w:val="2FBB6ACC"/>
    <w:rsid w:val="734D0B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黑体" w:hAnsi="黑体" w:eastAsia="黑体" w:cs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120" w:after="60"/>
      <w:outlineLvl w:val="2"/>
    </w:pPr>
    <w:rPr>
      <w:rFonts w:ascii="宋体" w:hAnsi="宋体" w:eastAsia="宋体" w:cs="宋体"/>
      <w:b/>
      <w:bCs/>
      <w:color w:val="000000"/>
      <w:sz w:val="26"/>
      <w:szCs w:val="26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3006</Words>
  <Characters>5165</Characters>
  <TotalTime>27</TotalTime>
  <ScaleCrop>false</ScaleCrop>
  <LinksUpToDate>false</LinksUpToDate>
  <CharactersWithSpaces>5510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2026-06-24T08:27:00Z</dcterms:created>
  <dc:creator>Un-named</dc:creator>
  <cp:lastModifiedBy>Violet Evergarden</cp:lastModifiedBy>
  <dcterms:modified xsi:type="dcterms:W3CDTF">2026-06-24T09:41:49Z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eyJoZGlkIjoiM2E1NjQ2OWJmOTE1NWJmYWNiODVlNjI3MzgzZWEzNzYiLCJ1c2VySWQiOiI4ODA0Mjk3MzAifQ==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6DD17010FB57409991DCDE43F52FF3BB_12</vt:lpwstr>
  </property>
</Properties>
</file>