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74EB6">
      <w:pPr>
        <w:spacing w:before="200" w:after="400"/>
        <w:jc w:val="center"/>
      </w:pPr>
      <w:r>
        <w:rPr>
          <w:rFonts w:ascii="黑体" w:hAnsi="黑体" w:eastAsia="黑体" w:cs="黑体"/>
          <w:b/>
          <w:bCs/>
          <w:i w:val="0"/>
          <w:iCs w:val="0"/>
          <w:sz w:val="36"/>
          <w:szCs w:val="36"/>
        </w:rPr>
        <w:t>Skill 体系调用实验报告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00"/>
      </w:tblGrid>
      <w:tr w14:paraId="690D8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DA059A">
            <w:pPr>
              <w:spacing w:after="0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项目</w:t>
            </w:r>
          </w:p>
        </w:tc>
        <w:tc>
          <w:tcPr>
            <w:tcW w:w="7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5B8620">
            <w:pPr>
              <w:spacing w:after="0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内容</w:t>
            </w:r>
          </w:p>
        </w:tc>
      </w:tr>
      <w:tr w14:paraId="3F277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995CD4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实验名称</w:t>
            </w:r>
          </w:p>
        </w:tc>
        <w:tc>
          <w:tcPr>
            <w:tcW w:w="7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F55B7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基于 AI Skill 体系的金融业务自动化实验</w:t>
            </w:r>
          </w:p>
        </w:tc>
      </w:tr>
      <w:tr w14:paraId="756B7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5670E5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实验日期</w:t>
            </w:r>
          </w:p>
        </w:tc>
        <w:tc>
          <w:tcPr>
            <w:tcW w:w="7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95D7D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2026 年 6 月</w:t>
            </w:r>
          </w:p>
        </w:tc>
      </w:tr>
      <w:tr w14:paraId="7D6C6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19DFCD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实验环境</w:t>
            </w:r>
          </w:p>
        </w:tc>
        <w:tc>
          <w:tcPr>
            <w:tcW w:w="7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9B839C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Windows 11 / Node.js v24.16.0 / docx / xlsx / finance-expert</w:t>
            </w:r>
          </w:p>
        </w:tc>
      </w:tr>
      <w:tr w14:paraId="642A3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926BE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实验工具</w:t>
            </w:r>
          </w:p>
        </w:tc>
        <w:tc>
          <w:tcPr>
            <w:tcW w:w="7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99059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Trae CN（AI IDE）/ Skill 体系 / BMAD 框架</w:t>
            </w:r>
          </w:p>
        </w:tc>
      </w:tr>
    </w:tbl>
    <w:p w14:paraId="5836B983">
      <w:pPr>
        <w:spacing w:after="120" w:line="360" w:lineRule="auto"/>
        <w:jc w:val="left"/>
      </w:pPr>
    </w:p>
    <w:p w14:paraId="5C76CCDB">
      <w:pPr>
        <w:pStyle w:val="2"/>
        <w:spacing w:before="300" w:after="200"/>
        <w:jc w:val="left"/>
      </w:pPr>
      <w:r>
        <w:rPr>
          <w:rFonts w:ascii="黑体" w:hAnsi="黑体" w:eastAsia="黑体" w:cs="黑体"/>
          <w:b/>
          <w:bCs/>
          <w:i w:val="0"/>
          <w:iCs w:val="0"/>
          <w:sz w:val="32"/>
          <w:szCs w:val="32"/>
        </w:rPr>
        <w:t>一、实验流程概述</w:t>
      </w:r>
    </w:p>
    <w:p w14:paraId="3DE7CCF0">
      <w:pPr>
        <w:pStyle w:val="3"/>
        <w:spacing w:before="200" w:after="12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8"/>
          <w:szCs w:val="28"/>
        </w:rPr>
        <w:t>1.1 实验目标</w:t>
      </w:r>
    </w:p>
    <w:p w14:paraId="6294B98F">
      <w:pPr>
        <w:spacing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本实验旨在通过 AI Skill 体系完成五项金融业务自动化任务，验证 Skill 在文档生成、数据分析、模型构建、自定义开发和审计评估等方面的应用能力，探索 AI 辅助金融业务处理的可行性与效率。</w:t>
      </w:r>
    </w:p>
    <w:p w14:paraId="12586066">
      <w:pPr>
        <w:pStyle w:val="3"/>
        <w:spacing w:before="200" w:after="12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8"/>
          <w:szCs w:val="28"/>
        </w:rPr>
        <w:t>1.2 实验任务</w:t>
      </w:r>
    </w:p>
    <w:p w14:paraId="35AF7980">
      <w:pPr>
        <w:spacing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实验共包含以下 5 个任务：</w:t>
      </w:r>
    </w:p>
    <w:p w14:paraId="62C74227">
      <w:pPr>
        <w:spacing w:before="120" w:after="6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任务 1：用 docx Skill 生成客户回访报告</w:t>
      </w:r>
    </w:p>
    <w:p w14:paraId="0729746C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为客户 C00001（张**）生成电话回访报告</w:t>
      </w:r>
    </w:p>
    <w:p w14:paraId="4E00D4EB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包含客户基本信息、回访背景、沟通要点、客户反馈、产品意向、跟进计划 6 个标准章节</w:t>
      </w:r>
    </w:p>
    <w:p w14:paraId="6E2CEB03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添加正式封面、自动目录、页眉页码</w:t>
      </w:r>
    </w:p>
    <w:p w14:paraId="6BE8B310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保存路径：reports/客户回访报告_C00001.docx</w:t>
      </w:r>
    </w:p>
    <w:p w14:paraId="2193CA18">
      <w:pPr>
        <w:spacing w:before="120" w:after="6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任务 2：用 finance-expert Skill 做银行信用风险分析</w:t>
      </w:r>
    </w:p>
    <w:p w14:paraId="7D4F80AD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对客户恒达机械制造有限公司进行信用风险评估</w:t>
      </w:r>
    </w:p>
    <w:p w14:paraId="719947FE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计算资产负债率、流动比率、速动比率、Altman Z-Score 等关键指标</w:t>
      </w:r>
    </w:p>
    <w:p w14:paraId="34B1D6CF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生成结构化风险评估报告（Markdown 格式）</w:t>
      </w:r>
    </w:p>
    <w:p w14:paraId="32B051F0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保存路径：reports/credit_risk_hengda.md</w:t>
      </w:r>
    </w:p>
    <w:p w14:paraId="458377C7">
      <w:pPr>
        <w:spacing w:before="120" w:after="6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任务 3：用 xlsx Skill 构建银行贷款定价模型</w:t>
      </w:r>
    </w:p>
    <w:p w14:paraId="7F8324E9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构建贷款定价公式：贷款利率 = 资金成本 + 风险溢价 + 运营成本 + 资本占用成本 + 目标利润</w:t>
      </w:r>
    </w:p>
    <w:p w14:paraId="16252537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为 5 位不同客户自动计算贷款报价</w:t>
      </w:r>
    </w:p>
    <w:p w14:paraId="61A7CC10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进行敏感性分析（FTP 浮动、信用等级变化）</w:t>
      </w:r>
    </w:p>
    <w:p w14:paraId="399B4A4F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保存路径：reports/loan_pricing_model.xlsx</w:t>
      </w:r>
    </w:p>
    <w:p w14:paraId="51DA2D74">
      <w:pPr>
        <w:spacing w:before="120" w:after="6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任务 4：自写 bank-risk-alert Skill</w:t>
      </w:r>
    </w:p>
    <w:p w14:paraId="3434668B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设计 Skill 基本信息（name、description、触发词）</w:t>
      </w:r>
    </w:p>
    <w:p w14:paraId="4EA525EE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定义输入参数（客户名称、预警信号类型、风险等级、贷款余额与到期日）</w:t>
      </w:r>
    </w:p>
    <w:p w14:paraId="61DB8100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设计输出模板（预警摘要卡片、电话话术、上报邮件、跟进工单）</w:t>
      </w:r>
    </w:p>
    <w:p w14:paraId="6D9D5F13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实现分级逻辑（黄色/橙色/红色预警）</w:t>
      </w:r>
    </w:p>
    <w:p w14:paraId="2E7E1833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保存路径：skills/bank-risk-alert/SKILL.md</w:t>
      </w:r>
    </w:p>
    <w:p w14:paraId="7B1F464C">
      <w:pPr>
        <w:spacing w:before="120" w:after="6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任务 5：金融 Skill 安全审计</w:t>
      </w:r>
    </w:p>
    <w:p w14:paraId="19E2C2FA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对 finance-expert Skill 进行银行级安全审计</w:t>
      </w:r>
    </w:p>
    <w:p w14:paraId="7241F458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从触发词精准性、输出完整性、数据安全、合规风险、可改进空间五个维度评估</w:t>
      </w:r>
    </w:p>
    <w:p w14:paraId="571CB0FB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特别关注误触发风险、投资建议合规性、客户数据泄露防护</w:t>
      </w:r>
    </w:p>
    <w:p w14:paraId="74FF5163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保存路径：reports/skill_audit_report.md</w:t>
      </w:r>
    </w:p>
    <w:p w14:paraId="077E9740">
      <w:pPr>
        <w:spacing w:after="120" w:line="360" w:lineRule="auto"/>
        <w:jc w:val="left"/>
      </w:pPr>
    </w:p>
    <w:p w14:paraId="73396BE2">
      <w:pPr>
        <w:pStyle w:val="2"/>
        <w:spacing w:before="300" w:after="200"/>
        <w:jc w:val="left"/>
        <w:rPr>
          <w:rFonts w:hint="eastAsia" w:eastAsia="黑体"/>
          <w:lang w:eastAsia="zh-CN"/>
        </w:rPr>
      </w:pPr>
      <w:r>
        <w:rPr>
          <w:rFonts w:ascii="黑体" w:hAnsi="黑体" w:eastAsia="黑体" w:cs="黑体"/>
          <w:b/>
          <w:bCs/>
          <w:i w:val="0"/>
          <w:iCs w:val="0"/>
          <w:sz w:val="32"/>
          <w:szCs w:val="32"/>
        </w:rPr>
        <w:t>二、实验交付材料清单</w:t>
      </w:r>
      <w:r>
        <w:rPr>
          <w:rFonts w:hint="eastAsia" w:cs="黑体"/>
          <w:b/>
          <w:bCs/>
          <w:i w:val="0"/>
          <w:iCs w:val="0"/>
          <w:sz w:val="32"/>
          <w:szCs w:val="32"/>
          <w:lang w:eastAsia="zh-CN"/>
        </w:rPr>
        <w:t>（</w:t>
      </w:r>
      <w:r>
        <w:rPr>
          <w:rFonts w:hint="eastAsia" w:cs="黑体"/>
          <w:b/>
          <w:bCs/>
          <w:i w:val="0"/>
          <w:iCs w:val="0"/>
          <w:sz w:val="32"/>
          <w:szCs w:val="32"/>
          <w:lang w:val="en-US" w:eastAsia="zh-CN"/>
        </w:rPr>
        <w:t>均已同步到cnb库中https://cnb.cool/tokisaki996/smartbanking/-/tree/main/reports</w:t>
      </w:r>
      <w:r>
        <w:rPr>
          <w:rFonts w:hint="eastAsia" w:cs="黑体"/>
          <w:b/>
          <w:bCs/>
          <w:i w:val="0"/>
          <w:iCs w:val="0"/>
          <w:sz w:val="32"/>
          <w:szCs w:val="32"/>
          <w:lang w:eastAsia="zh-CN"/>
        </w:rPr>
        <w:t>）</w:t>
      </w:r>
    </w:p>
    <w:p w14:paraId="72859695">
      <w:pPr>
        <w:pStyle w:val="3"/>
        <w:spacing w:before="200" w:after="12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8"/>
          <w:szCs w:val="28"/>
        </w:rPr>
        <w:t>2.1 客户回访报告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000"/>
      </w:tblGrid>
      <w:tr w14:paraId="37C8B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0B4417">
            <w:pPr>
              <w:spacing w:after="0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文件路径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085E85">
            <w:pPr>
              <w:spacing w:after="0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说明</w:t>
            </w:r>
          </w:p>
        </w:tc>
      </w:tr>
      <w:tr w14:paraId="0A6C7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1EC81B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reports/客户回访报告_C00001.docx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3FA685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客户 C00001 电话回访报告（docx Skill 生成）</w:t>
            </w:r>
          </w:p>
        </w:tc>
      </w:tr>
    </w:tbl>
    <w:p w14:paraId="2A49FE17">
      <w:pPr>
        <w:spacing w:before="100" w:after="100"/>
        <w:jc w:val="center"/>
      </w:pPr>
      <w:r>
        <w:drawing>
          <wp:inline distT="0" distB="0" distL="114300" distR="114300">
            <wp:extent cx="5706110" cy="4507230"/>
            <wp:effectExtent l="0" t="0" r="889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450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11190" cy="5057140"/>
            <wp:effectExtent l="0" t="0" r="381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1190" cy="505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13730" cy="6047740"/>
            <wp:effectExtent l="0" t="0" r="127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604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880D1">
      <w:pPr>
        <w:pStyle w:val="3"/>
        <w:spacing w:before="200" w:after="12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8"/>
          <w:szCs w:val="28"/>
        </w:rPr>
        <w:t>2.2 信用风险分析报告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000"/>
      </w:tblGrid>
      <w:tr w14:paraId="1ED94C7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AEF8F">
            <w:pPr>
              <w:spacing w:after="0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文件路径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0BFAC4">
            <w:pPr>
              <w:spacing w:after="0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说明</w:t>
            </w:r>
          </w:p>
        </w:tc>
      </w:tr>
      <w:tr w14:paraId="499A8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8E363A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reports/credit_risk_hengda.md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1F070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恒达机械信用风险分析报告（finance-expert Skill 生成）</w:t>
            </w:r>
          </w:p>
        </w:tc>
      </w:tr>
    </w:tbl>
    <w:p w14:paraId="3C7BAD5A">
      <w:pPr>
        <w:pStyle w:val="3"/>
        <w:spacing w:before="200" w:after="120"/>
        <w:jc w:val="left"/>
      </w:pPr>
      <w:r>
        <w:drawing>
          <wp:inline distT="0" distB="0" distL="114300" distR="114300">
            <wp:extent cx="5699125" cy="3324860"/>
            <wp:effectExtent l="0" t="0" r="317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i w:val="0"/>
          <w:iCs w:val="0"/>
          <w:sz w:val="28"/>
          <w:szCs w:val="28"/>
        </w:rPr>
        <w:t>2.3 贷款定价模型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000"/>
      </w:tblGrid>
      <w:tr w14:paraId="7358E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15CA1">
            <w:pPr>
              <w:spacing w:after="0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文件路径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FF133">
            <w:pPr>
              <w:spacing w:after="0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说明</w:t>
            </w:r>
          </w:p>
        </w:tc>
      </w:tr>
      <w:tr w14:paraId="12669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91B055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reports/loan_pricing_model.xlsx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541340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银行贷款定价模型（xlsx Skill 生成）</w:t>
            </w:r>
          </w:p>
        </w:tc>
      </w:tr>
    </w:tbl>
    <w:p w14:paraId="45CBDDBF">
      <w:pPr>
        <w:spacing w:before="100" w:after="100"/>
        <w:jc w:val="center"/>
      </w:pPr>
      <w:r>
        <w:drawing>
          <wp:inline distT="0" distB="0" distL="114300" distR="114300">
            <wp:extent cx="5702935" cy="2724785"/>
            <wp:effectExtent l="0" t="0" r="1206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2935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01030" cy="2844800"/>
            <wp:effectExtent l="0" t="0" r="127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12460" cy="2791460"/>
            <wp:effectExtent l="0" t="0" r="254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2460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ECE67">
      <w:pPr>
        <w:pStyle w:val="3"/>
        <w:spacing w:before="200" w:after="12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8"/>
          <w:szCs w:val="28"/>
        </w:rPr>
        <w:t>2.4 自写 bank-risk-alert Skill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000"/>
      </w:tblGrid>
      <w:tr w14:paraId="1A361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03A77">
            <w:pPr>
              <w:spacing w:after="0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文件路径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DCE608">
            <w:pPr>
              <w:spacing w:after="0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说明</w:t>
            </w:r>
          </w:p>
        </w:tc>
      </w:tr>
      <w:tr w14:paraId="44168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B311FD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skills/bank-risk-alert/SKILL.md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10CA63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银行贷后风险预警 Skill 定义文件</w:t>
            </w:r>
          </w:p>
        </w:tc>
      </w:tr>
    </w:tbl>
    <w:p w14:paraId="0E3D1D52">
      <w:pPr>
        <w:spacing w:before="100" w:after="100"/>
        <w:jc w:val="center"/>
      </w:pPr>
      <w:r>
        <w:drawing>
          <wp:inline distT="0" distB="0" distL="114300" distR="114300">
            <wp:extent cx="5705475" cy="4942205"/>
            <wp:effectExtent l="0" t="0" r="9525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494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08650" cy="3596640"/>
            <wp:effectExtent l="0" t="0" r="635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F5516">
      <w:pPr>
        <w:pStyle w:val="3"/>
        <w:spacing w:before="200" w:after="12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8"/>
          <w:szCs w:val="28"/>
        </w:rPr>
        <w:t>2.5 金融 Skill 审计报告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000"/>
      </w:tblGrid>
      <w:tr w14:paraId="1E4FF14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D0AAA4">
            <w:pPr>
              <w:spacing w:after="0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文件路径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33C15">
            <w:pPr>
              <w:spacing w:after="0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说明</w:t>
            </w:r>
          </w:p>
        </w:tc>
      </w:tr>
      <w:tr w14:paraId="320E6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2748D5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reports/skill_audit_report.md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E8642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finance-expert Skill 安全审计报告</w:t>
            </w:r>
          </w:p>
        </w:tc>
      </w:tr>
    </w:tbl>
    <w:p w14:paraId="18732288">
      <w:pPr>
        <w:spacing w:after="120" w:line="360" w:lineRule="auto"/>
        <w:jc w:val="left"/>
      </w:pPr>
      <w:r>
        <w:drawing>
          <wp:inline distT="0" distB="0" distL="114300" distR="114300">
            <wp:extent cx="5714365" cy="3147060"/>
            <wp:effectExtent l="0" t="0" r="635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4365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C0AA4">
      <w:pPr>
        <w:pStyle w:val="2"/>
        <w:spacing w:before="300" w:after="200"/>
        <w:jc w:val="left"/>
      </w:pPr>
      <w:r>
        <w:rPr>
          <w:rFonts w:ascii="黑体" w:hAnsi="黑体" w:eastAsia="黑体" w:cs="黑体"/>
          <w:b/>
          <w:bCs/>
          <w:i w:val="0"/>
          <w:iCs w:val="0"/>
          <w:sz w:val="32"/>
          <w:szCs w:val="32"/>
        </w:rPr>
        <w:t>三、实验心得</w:t>
      </w:r>
    </w:p>
    <w:p w14:paraId="1455A210">
      <w:pPr>
        <w:pStyle w:val="3"/>
        <w:spacing w:before="200" w:after="12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8"/>
          <w:szCs w:val="28"/>
        </w:rPr>
        <w:t>3.1 Skill 体系的核心价值</w:t>
      </w:r>
    </w:p>
    <w:p w14:paraId="48184704">
      <w:pPr>
        <w:spacing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Skill 体系将 AI 的能力从通用对话扩展到了专业领域。通过预定义的触发词、输入参数和输出模板，Skill 能够确保 AI 在特定场景下输出结构化、标准化的结果。这种能力对于金融业务尤为重要，因为金融文档和报告需要严格的格式规范和内容完整性。</w:t>
      </w:r>
    </w:p>
    <w:p w14:paraId="060F48B1">
      <w:pPr>
        <w:pStyle w:val="3"/>
        <w:spacing w:before="200" w:after="12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8"/>
          <w:szCs w:val="28"/>
        </w:rPr>
        <w:t>3.2 文档自动化生成的效率提升</w:t>
      </w:r>
    </w:p>
    <w:p w14:paraId="5A01799D">
      <w:pPr>
        <w:spacing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使用 docx Skill 生成客户回访报告，将原本需要手动编写、格式调整的文档生成过程缩短至几分钟。Skill 自动处理了封面、目录、页眉页码等复杂格式，确保了文档的专业性和规范性。xlsx Skill 构建的贷款定价模型则通过 Excel 公式实现了动态计算，避免了硬编码带来的维护问题。</w:t>
      </w:r>
    </w:p>
    <w:p w14:paraId="5ECF42AB">
      <w:pPr>
        <w:pStyle w:val="3"/>
        <w:spacing w:before="200" w:after="12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8"/>
          <w:szCs w:val="28"/>
        </w:rPr>
        <w:t>3.3 自定义 Skill 的开发体验</w:t>
      </w:r>
    </w:p>
    <w:p w14:paraId="5881889B">
      <w:pPr>
        <w:spacing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自写 bank-risk-alert Skill 是本次实验中最具挑战性的任务。通过定义 SKILL.md 文件，我深入理解了 Skill 的工作原理：触发词匹配、参数解析、模板渲染。分级逻辑的设计需要考虑实际业务场景，黄色预警关注但不急，橙色预警需立即联系，红色预警启动应急预案，这种分级机制确保了风险响应的及时性和准确性。</w:t>
      </w:r>
    </w:p>
    <w:p w14:paraId="7B607438">
      <w:pPr>
        <w:pStyle w:val="3"/>
        <w:spacing w:before="200" w:after="12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8"/>
          <w:szCs w:val="28"/>
        </w:rPr>
        <w:t>3.4 安全审计的重要性</w:t>
      </w:r>
    </w:p>
    <w:p w14:paraId="2ECF5CC4">
      <w:pPr>
        <w:spacing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对 finance-expert Skill 进行安全审计让我认识到，AI 技能在金融领域的应用必须经过严格的安全与合规审查。触发词设计是否精准、输出是否可能构成投资建议、是否有数据脱敏机制，这些都是 AI 技能上线前必须回答的问题。审计报告提出的改进建议为 Skill 的持续优化提供了明确方向。</w:t>
      </w:r>
    </w:p>
    <w:p w14:paraId="4901F4B1">
      <w:pPr>
        <w:spacing w:after="120" w:line="360" w:lineRule="auto"/>
        <w:jc w:val="left"/>
      </w:pPr>
    </w:p>
    <w:p w14:paraId="16B72F92">
      <w:pPr>
        <w:pStyle w:val="2"/>
        <w:spacing w:before="300" w:after="200"/>
        <w:jc w:val="left"/>
      </w:pPr>
      <w:r>
        <w:rPr>
          <w:rFonts w:ascii="黑体" w:hAnsi="黑体" w:eastAsia="黑体" w:cs="黑体"/>
          <w:b/>
          <w:bCs/>
          <w:i w:val="0"/>
          <w:iCs w:val="0"/>
          <w:sz w:val="32"/>
          <w:szCs w:val="32"/>
        </w:rPr>
        <w:t>四、AI 出错过程纠正以及反思</w:t>
      </w:r>
    </w:p>
    <w:p w14:paraId="036DE6A2">
      <w:pPr>
        <w:pStyle w:val="3"/>
        <w:spacing w:before="200" w:after="12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8"/>
          <w:szCs w:val="28"/>
        </w:rPr>
        <w:t>4.1 docx Skill 语法错误</w:t>
      </w:r>
    </w:p>
    <w:p w14:paraId="739BCED1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问题描述：</w:t>
      </w: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生成客户回访报告时，docx Skill 的 cell 函数调用缺少括号，导致 SyntaxError。</w:t>
      </w:r>
    </w:p>
    <w:p w14:paraId="67879791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原因分析：</w:t>
      </w:r>
    </w:p>
    <w:p w14:paraId="7A865FC9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Skill 模板中使用了 cell="文本" 而非 cell("文本") 的语法</w:t>
      </w:r>
    </w:p>
    <w:p w14:paraId="26EFAA25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AI 在生成代码时未严格遵循 JavaScript 函数调用规范</w:t>
      </w:r>
    </w:p>
    <w:p w14:paraId="18715900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解决方案：</w:t>
      </w:r>
    </w:p>
    <w:p w14:paraId="49AFA5E8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修正所有 cell 函数调用，添加正确的括号</w:t>
      </w:r>
    </w:p>
    <w:p w14:paraId="26D599CC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使用 cell("文本", { width: 数值 }) 的标准语法</w:t>
      </w:r>
    </w:p>
    <w:p w14:paraId="4ED0E3AC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反思：</w:t>
      </w: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AI 生成代码时需要更严格的语法检查，建议在 Skill 模板中加入语法验证步骤。</w:t>
      </w:r>
    </w:p>
    <w:p w14:paraId="2E825549">
      <w:pPr>
        <w:pStyle w:val="3"/>
        <w:spacing w:before="200" w:after="12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8"/>
          <w:szCs w:val="28"/>
        </w:rPr>
        <w:t>4.2 docx 模块未安装</w:t>
      </w:r>
    </w:p>
    <w:p w14:paraId="55A2CF4F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问题描述：</w:t>
      </w: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运行生成脚本时报错 ModuleNotFoundError: Cannot find module docx。</w:t>
      </w:r>
    </w:p>
    <w:p w14:paraId="14FDB043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原因分析：</w:t>
      </w:r>
    </w:p>
    <w:p w14:paraId="0AE0F556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docx 包未在项目本地安装</w:t>
      </w:r>
    </w:p>
    <w:p w14:paraId="0C485CB9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全局安装的包无法被本地脚本引用</w:t>
      </w:r>
    </w:p>
    <w:p w14:paraId="57B1973C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解决方案：</w:t>
      </w:r>
    </w:p>
    <w:p w14:paraId="366E7DD1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使用 npm install docx 在本地安装 docx 包</w:t>
      </w:r>
    </w:p>
    <w:p w14:paraId="6D04B4E9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确保 package.json 中包含 docx 依赖</w:t>
      </w:r>
    </w:p>
    <w:p w14:paraId="75521865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反思：</w:t>
      </w: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Skill 依赖管理需要明确区分全局和本地安装，建议在 Skill 文档中注明依赖安装步骤。</w:t>
      </w:r>
    </w:p>
    <w:p w14:paraId="4A6DBF96">
      <w:pPr>
        <w:pStyle w:val="3"/>
        <w:spacing w:before="200" w:after="12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8"/>
          <w:szCs w:val="28"/>
        </w:rPr>
        <w:t>4.3 finance-expert 输出格式不规范</w:t>
      </w:r>
    </w:p>
    <w:p w14:paraId="027CBB40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问题描述：</w:t>
      </w: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信用风险分析报告初稿缺少结构化格式，部分内容遗漏。</w:t>
      </w:r>
    </w:p>
    <w:p w14:paraId="1160EBAA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原因分析：</w:t>
      </w:r>
    </w:p>
    <w:p w14:paraId="3BEEFEC1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finance-expert Skill 的输出模板不够详细</w:t>
      </w:r>
    </w:p>
    <w:p w14:paraId="43694FFA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AI 对金融分析指标的理解存在偏差</w:t>
      </w:r>
    </w:p>
    <w:p w14:paraId="3488080E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解决方案：</w:t>
      </w:r>
    </w:p>
    <w:p w14:paraId="563A9254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完善 Skill 的输出模板，明确各章节的内容要求</w:t>
      </w:r>
    </w:p>
    <w:p w14:paraId="3713D652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在提示词中加入具体的指标计算公式</w:t>
      </w:r>
    </w:p>
    <w:p w14:paraId="0F32F65F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反思：</w:t>
      </w: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Skill 的输出质量高度依赖于模板设计的精细程度，模板越详细，输出越规范。</w:t>
      </w:r>
    </w:p>
    <w:p w14:paraId="7F8CB694">
      <w:pPr>
        <w:pStyle w:val="3"/>
        <w:spacing w:before="200" w:after="12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8"/>
          <w:szCs w:val="28"/>
        </w:rPr>
        <w:t>4.4 xlsx Skill 公式生成错误</w:t>
      </w:r>
    </w:p>
    <w:p w14:paraId="0D104DF2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问题描述：</w:t>
      </w: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贷款定价模型中的 Excel 公式存在引用错误，导致计算结果不准确。</w:t>
      </w:r>
    </w:p>
    <w:p w14:paraId="2CAAB274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原因分析：</w:t>
      </w:r>
    </w:p>
    <w:p w14:paraId="39F8D240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AI 生成的 VLOOKUP 公式引用范围不正确</w:t>
      </w:r>
    </w:p>
    <w:p w14:paraId="6A493031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条件格式的颜色阈值设置错误</w:t>
      </w:r>
    </w:p>
    <w:p w14:paraId="25501F90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解决方案：</w:t>
      </w:r>
    </w:p>
    <w:p w14:paraId="717C1036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手动校验并修正 Excel 公式</w:t>
      </w:r>
    </w:p>
    <w:p w14:paraId="67DFF666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使用绝对引用确保公式正确性</w:t>
      </w:r>
    </w:p>
    <w:p w14:paraId="1260A108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反思：</w:t>
      </w: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AI 生成 Excel 公式时需要人工校验，特别是涉及跨表引用和复杂计算时。</w:t>
      </w:r>
    </w:p>
    <w:p w14:paraId="498EC959">
      <w:pPr>
        <w:pStyle w:val="3"/>
        <w:spacing w:before="200" w:after="12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8"/>
          <w:szCs w:val="28"/>
        </w:rPr>
        <w:t>4.5 bank-risk-alert 测试失败</w:t>
      </w:r>
    </w:p>
    <w:p w14:paraId="7F712D5D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问题描述：</w:t>
      </w: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自写 Skill 首次测试时，AI 未能正确识别触发词。</w:t>
      </w:r>
    </w:p>
    <w:p w14:paraId="0272BCB7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原因分析：</w:t>
      </w:r>
    </w:p>
    <w:p w14:paraId="78009EB5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触发词设计不够全面，未覆盖常见变体</w:t>
      </w:r>
    </w:p>
    <w:p w14:paraId="268EAA59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Skill 描述不够清晰，AI 理解有偏差</w:t>
      </w:r>
    </w:p>
    <w:p w14:paraId="21E578D8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解决方案：</w:t>
      </w:r>
    </w:p>
    <w:p w14:paraId="444828EC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扩展触发词列表，增加中英文变体</w:t>
      </w:r>
    </w:p>
    <w:p w14:paraId="5E353BAF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优化 Skill 描述，使用更明确的业务术语</w:t>
      </w:r>
    </w:p>
    <w:p w14:paraId="0B0E2BA8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反思：</w:t>
      </w: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Skill 的触发词设计需要充分考虑用户的实际输入习惯，覆盖尽可能多的表达方式。</w:t>
      </w:r>
    </w:p>
    <w:p w14:paraId="7096E27F">
      <w:pPr>
        <w:spacing w:after="120" w:line="360" w:lineRule="auto"/>
        <w:jc w:val="left"/>
      </w:pPr>
    </w:p>
    <w:p w14:paraId="4F8B7CB5">
      <w:pPr>
        <w:pStyle w:val="2"/>
        <w:spacing w:before="300" w:after="200"/>
        <w:jc w:val="left"/>
      </w:pPr>
      <w:r>
        <w:rPr>
          <w:rFonts w:ascii="黑体" w:hAnsi="黑体" w:eastAsia="黑体" w:cs="黑体"/>
          <w:b/>
          <w:bCs/>
          <w:i w:val="0"/>
          <w:iCs w:val="0"/>
          <w:sz w:val="32"/>
          <w:szCs w:val="32"/>
        </w:rPr>
        <w:t>五、实验总结</w:t>
      </w:r>
    </w:p>
    <w:p w14:paraId="31F05F1F">
      <w:pPr>
        <w:spacing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本实验通过五个典型任务验证了 AI Skill 体系在金融业务自动化中的应用价值。从文档生成、数据分析、模型构建到自定义开发和审计评估，Skill 体系展现了强大的专业能力和灵活性。</w:t>
      </w:r>
    </w:p>
    <w:p w14:paraId="4ECCF2C7">
      <w:pPr>
        <w:spacing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实验过程中遇到的主要问题包括语法错误、依赖管理、输出格式规范、公式准确性和触发词设计等，均通过分析日志、修正代码、完善模板等方式逐一解决。这些问题的解决过程加深了对 Skill 工作原理的理解。</w:t>
      </w:r>
    </w:p>
    <w:p w14:paraId="4FC29E77">
      <w:pPr>
        <w:spacing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未来改进方向：</w:t>
      </w:r>
    </w:p>
    <w:p w14:paraId="39DEAD23">
      <w:pPr>
        <w:pStyle w:val="16"/>
        <w:numPr>
          <w:ilvl w:val="0"/>
          <w:numId w:val="2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建立 Skill 模板库，提高复用效率</w:t>
      </w:r>
    </w:p>
    <w:p w14:paraId="21A84015">
      <w:pPr>
        <w:pStyle w:val="16"/>
        <w:numPr>
          <w:ilvl w:val="0"/>
          <w:numId w:val="2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完善 Skill 依赖管理机制</w:t>
      </w:r>
    </w:p>
    <w:p w14:paraId="368601FF">
      <w:pPr>
        <w:pStyle w:val="16"/>
        <w:numPr>
          <w:ilvl w:val="0"/>
          <w:numId w:val="2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增加 Skill 输出质量自动校验</w:t>
      </w:r>
    </w:p>
    <w:p w14:paraId="28AD875E">
      <w:pPr>
        <w:pStyle w:val="16"/>
        <w:numPr>
          <w:ilvl w:val="0"/>
          <w:numId w:val="2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扩展金融领域 Skill 覆盖范围</w:t>
      </w:r>
    </w:p>
    <w:p w14:paraId="2220D7ED">
      <w:pPr>
        <w:pStyle w:val="16"/>
        <w:numPr>
          <w:ilvl w:val="0"/>
          <w:numId w:val="2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建立 Skill 安全审计标准流程</w:t>
      </w:r>
    </w:p>
    <w:p w14:paraId="6506959D">
      <w:pPr>
        <w:spacing w:after="120" w:line="360" w:lineRule="auto"/>
        <w:jc w:val="left"/>
      </w:pPr>
      <w:bookmarkStart w:id="0" w:name="_GoBack"/>
      <w:bookmarkEnd w:id="0"/>
    </w:p>
    <w:sectPr>
      <w:pgSz w:w="12240" w:h="15840"/>
      <w:pgMar w:top="1440" w:right="144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6DBD45D3"/>
    <w:rsid w:val="73F26E3C"/>
    <w:rsid w:val="797A03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300" w:after="200"/>
      <w:outlineLvl w:val="0"/>
    </w:pPr>
    <w:rPr>
      <w:rFonts w:ascii="黑体" w:hAnsi="黑体" w:eastAsia="黑体" w:cs="黑体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120"/>
      <w:outlineLvl w:val="1"/>
    </w:pPr>
    <w:rPr>
      <w:rFonts w:ascii="宋体" w:hAnsi="宋体" w:eastAsia="宋体" w:cs="宋体"/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pPr>
      <w:spacing w:before="120" w:after="60"/>
      <w:outlineLvl w:val="2"/>
    </w:pPr>
    <w:rPr>
      <w:rFonts w:ascii="宋体" w:hAnsi="宋体" w:eastAsia="宋体" w:cs="宋体"/>
      <w:b/>
      <w:bCs/>
      <w:color w:val="000000"/>
      <w:sz w:val="26"/>
      <w:szCs w:val="26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2468</Words>
  <Characters>3487</Characters>
  <TotalTime>5</TotalTime>
  <ScaleCrop>false</ScaleCrop>
  <LinksUpToDate>false</LinksUpToDate>
  <CharactersWithSpaces>3735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2026-06-24T09:21:00Z</dcterms:created>
  <dc:creator>Un-named</dc:creator>
  <cp:lastModifiedBy>Violet Evergarden</cp:lastModifiedBy>
  <dcterms:modified xsi:type="dcterms:W3CDTF">2026-06-24T09:51:19Z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eyJoZGlkIjoiM2E1NjQ2OWJmOTE1NWJmYWNiODVlNjI3MzgzZWEzNzYiLCJ1c2VySWQiOiI4ODA0Mjk3MzAifQ==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A2818491E9304A91AF2D415C1E8E0B61_12</vt:lpwstr>
  </property>
</Properties>
</file>