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0668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0" cy="1066800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794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79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70" cy="10679430"/>
                            </a:xfrm>
                            <a:custGeom>
                              <a:rect b="b" l="l" r="r" t="t"/>
                              <a:pathLst>
                                <a:path extrusionOk="0" h="10679430" w="1270">
                                  <a:moveTo>
                                    <a:pt x="0" y="0"/>
                                  </a:moveTo>
                                  <a:lnTo>
                                    <a:pt x="0" y="106794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270" cy="10679430"/>
                            </a:xfrm>
                            <a:custGeom>
                              <a:rect b="b" l="l" r="r" t="t"/>
                              <a:pathLst>
                                <a:path extrusionOk="0" h="10679430" w="1270">
                                  <a:moveTo>
                                    <a:pt x="0" y="0"/>
                                  </a:moveTo>
                                  <a:lnTo>
                                    <a:pt x="0" y="106794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0668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6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26.0" w:type="dxa"/>
        <w:jc w:val="left"/>
        <w:tblInd w:w="0.0" w:type="pct"/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3.333333333333336"/>
                <w:szCs w:val="33.333333333333336"/>
                <w:vertAlign w:val="subscript"/>
              </w:rPr>
              <w:drawing>
                <wp:inline distB="114300" distT="114300" distL="114300" distR="114300">
                  <wp:extent cx="2857500" cy="9652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" w:line="24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3c85c6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3c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sz w:val="28"/>
          <w:szCs w:val="28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yellow"/>
          <w:rtl w:val="0"/>
        </w:rPr>
        <w:t xml:space="preserve">Client-side developer role: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highlight w:val="yellow"/>
          <w:rtl w:val="0"/>
        </w:rPr>
        <w:t xml:space="preserve">pre-interview exercise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0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b w:val="0"/>
          <w:color w:val="999999"/>
          <w:sz w:val="22"/>
          <w:szCs w:val="22"/>
          <w:rtl w:val="0"/>
        </w:rPr>
        <w:t xml:space="preserve">Time allowed: 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="240" w:lineRule="auto"/>
        <w:ind w:left="0" w:right="0" w:firstLine="0"/>
        <w:contextualSpacing w:val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0"/>
          <w:sz w:val="22"/>
          <w:szCs w:val="22"/>
          <w:rtl w:val="0"/>
        </w:rPr>
        <w:t xml:space="preserve">Thanks for your interest in applying for the role. We’d like you to complete a coding task </w:t>
      </w:r>
      <w:r w:rsidDel="00000000" w:rsidR="00000000" w:rsidRPr="00000000">
        <w:rPr>
          <w:rFonts w:ascii="Merriweather" w:cs="Merriweather" w:eastAsia="Merriweather" w:hAnsi="Merriweather"/>
          <w:color w:val="222222"/>
          <w:highlight w:val="white"/>
          <w:rtl w:val="0"/>
        </w:rPr>
        <w:t xml:space="preserve">to see your coding approach, learn how you structure a solution</w:t>
      </w:r>
      <w:r w:rsidDel="00000000" w:rsidR="00000000" w:rsidRPr="00000000">
        <w:rPr>
          <w:rFonts w:ascii="Merriweather" w:cs="Merriweather" w:eastAsia="Merriweather" w:hAnsi="Merriweather"/>
          <w:b w:val="0"/>
          <w:sz w:val="22"/>
          <w:szCs w:val="22"/>
          <w:rtl w:val="0"/>
        </w:rPr>
        <w:t xml:space="preserve"> and see what kind of things you can do when allowed to be creative.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" w:line="240" w:lineRule="auto"/>
        <w:ind w:left="0" w:right="0" w:firstLine="0"/>
        <w:contextualSpacing w:val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0"/>
          <w:sz w:val="22"/>
          <w:szCs w:val="22"/>
          <w:rtl w:val="0"/>
        </w:rPr>
        <w:t xml:space="preserve">We’ve set the deadline at </w:t>
      </w:r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two hours</w:t>
      </w:r>
      <w:r w:rsidDel="00000000" w:rsidR="00000000" w:rsidRPr="00000000">
        <w:rPr>
          <w:rFonts w:ascii="Merriweather" w:cs="Merriweather" w:eastAsia="Merriweather" w:hAnsi="Merriweather"/>
          <w:b w:val="0"/>
          <w:sz w:val="22"/>
          <w:szCs w:val="22"/>
          <w:rtl w:val="0"/>
        </w:rPr>
        <w:t xml:space="preserve">: we’re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interested in</w:t>
      </w:r>
      <w:r w:rsidDel="00000000" w:rsidR="00000000" w:rsidRPr="00000000">
        <w:rPr>
          <w:rFonts w:ascii="Merriweather" w:cs="Merriweather" w:eastAsia="Merriweather" w:hAnsi="Merriweather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you would build a production-ready feature.</w:t>
      </w:r>
      <w:r w:rsidDel="00000000" w:rsidR="00000000" w:rsidRPr="00000000">
        <w:rPr>
          <w:rFonts w:ascii="Merriweather" w:cs="Merriweather" w:eastAsia="Merriweather" w:hAnsi="Merriweather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Two hours may not be long enough to finish, don’t worry. Your code will be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starting point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for a conversation about your choices, what you prioritised and any next-steps you’d take. Feel free to use comments or add a readme.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Note: If you can’t find the time, get in touch and we can reschedule.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0"/>
          <w:sz w:val="28"/>
          <w:szCs w:val="28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The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40" w:lineRule="auto"/>
        <w:ind w:left="0" w:right="0" w:firstLine="0"/>
        <w:contextualSpacing w:val="0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b w:val="0"/>
          <w:sz w:val="22"/>
          <w:szCs w:val="22"/>
          <w:rtl w:val="0"/>
        </w:rPr>
        <w:t xml:space="preserve">We’d like you to create a </w:t>
      </w:r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tabbed component </w:t>
      </w:r>
      <w:r w:rsidDel="00000000" w:rsidR="00000000" w:rsidRPr="00000000">
        <w:rPr>
          <w:rFonts w:ascii="Merriweather" w:cs="Merriweather" w:eastAsia="Merriweather" w:hAnsi="Merriweather"/>
          <w:b w:val="0"/>
          <w:sz w:val="22"/>
          <w:szCs w:val="22"/>
          <w:rtl w:val="0"/>
        </w:rPr>
        <w:t xml:space="preserve">using data from our Content API. You’ve no doubt seen one before, but just to be clear, here’s something similar to what we’re aiming 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contextualSpacing w:val="0"/>
        <w:jc w:val="center"/>
        <w:rPr>
          <w:rFonts w:ascii="Arial" w:cs="Arial" w:eastAsia="Arial" w:hAnsi="Arial"/>
          <w:sz w:val="33.333333333333336"/>
          <w:szCs w:val="33.333333333333336"/>
          <w:vertAlign w:val="subscript"/>
        </w:rPr>
      </w:pPr>
      <w:r w:rsidDel="00000000" w:rsidR="00000000" w:rsidRPr="00000000">
        <w:rPr>
          <w:rFonts w:ascii="Arial" w:cs="Arial" w:eastAsia="Arial" w:hAnsi="Arial"/>
          <w:sz w:val="33.333333333333336"/>
          <w:szCs w:val="33.333333333333336"/>
          <w:vertAlign w:val="subscript"/>
        </w:rPr>
        <w:drawing>
          <wp:inline distB="0" distT="0" distL="0" distR="0">
            <wp:extent cx="3700956" cy="334127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956" cy="3341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contextualSpacing w:val="0"/>
        <w:jc w:val="center"/>
        <w:rPr>
          <w:rFonts w:ascii="Arial" w:cs="Arial" w:eastAsia="Arial" w:hAnsi="Arial"/>
          <w:sz w:val="33.333333333333336"/>
          <w:szCs w:val="33.3333333333333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17" w:line="24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0"/>
          <w:sz w:val="28"/>
          <w:szCs w:val="28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The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="240" w:lineRule="auto"/>
        <w:ind w:left="0" w:right="0" w:firstLine="0"/>
        <w:contextualSpacing w:val="0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component will be a listing of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the most recent Guardian content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chosen from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three sections of the site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UK news, Football and Travel. Each of these sections should be represented by a tab.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" w:line="240" w:lineRule="auto"/>
        <w:ind w:left="0" w:right="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We’d like you to fetch this data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asynchronously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from our </w:t>
      </w:r>
      <w:hyperlink r:id="rId9">
        <w:r w:rsidDel="00000000" w:rsidR="00000000" w:rsidRPr="00000000">
          <w:rPr>
            <w:rFonts w:ascii="Merriweather" w:cs="Merriweather" w:eastAsia="Merriweather" w:hAnsi="Merriweather"/>
            <w:b w:val="0"/>
            <w:color w:val="1155cc"/>
            <w:u w:val="single"/>
            <w:rtl w:val="0"/>
          </w:rPr>
          <w:t xml:space="preserve">Content API</w:t>
        </w:r>
      </w:hyperlink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.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You can use the following api key: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9wur7sdh84azzazdt3ye54k4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1219200</wp:posOffset>
                </wp:positionV>
                <wp:extent cx="7543800" cy="127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4100" y="3770158"/>
                          <a:ext cx="7543800" cy="12700"/>
                          <a:chOff x="1574100" y="3770158"/>
                          <a:chExt cx="7543800" cy="19685"/>
                        </a:xfrm>
                      </wpg:grpSpPr>
                      <wpg:grpSp>
                        <wpg:cNvGrpSpPr/>
                        <wpg:grpSpPr>
                          <a:xfrm>
                            <a:off x="1574100" y="3770158"/>
                            <a:ext cx="7543800" cy="19685"/>
                            <a:chOff x="0" y="0"/>
                            <a:chExt cx="7543800" cy="196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43800" cy="1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7543800" cy="19685"/>
                            </a:xfrm>
                            <a:custGeom>
                              <a:rect b="b" l="l" r="r" t="t"/>
                              <a:pathLst>
                                <a:path extrusionOk="0" h="19685" w="7543800">
                                  <a:moveTo>
                                    <a:pt x="0" y="0"/>
                                  </a:moveTo>
                                  <a:lnTo>
                                    <a:pt x="7543800" y="0"/>
                                  </a:lnTo>
                                  <a:lnTo>
                                    <a:pt x="754380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1219200</wp:posOffset>
                </wp:positionV>
                <wp:extent cx="75438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06680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0" cy="1066800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794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79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270" cy="10679430"/>
                            </a:xfrm>
                            <a:custGeom>
                              <a:rect b="b" l="l" r="r" t="t"/>
                              <a:pathLst>
                                <a:path extrusionOk="0" h="10679430" w="1270">
                                  <a:moveTo>
                                    <a:pt x="0" y="0"/>
                                  </a:moveTo>
                                  <a:lnTo>
                                    <a:pt x="0" y="1067879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270" cy="10679430"/>
                            </a:xfrm>
                            <a:custGeom>
                              <a:rect b="b" l="l" r="r" t="t"/>
                              <a:pathLst>
                                <a:path extrusionOk="0" h="10679430" w="1270">
                                  <a:moveTo>
                                    <a:pt x="0" y="0"/>
                                  </a:moveTo>
                                  <a:lnTo>
                                    <a:pt x="0" y="1067879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0668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6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06680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0" cy="10668000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0" y="0"/>
                            <a:chExt cx="1270" cy="106794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79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1270" cy="10679430"/>
                            </a:xfrm>
                            <a:custGeom>
                              <a:rect b="b" l="l" r="r" t="t"/>
                              <a:pathLst>
                                <a:path extrusionOk="0" h="10679430" w="1270">
                                  <a:moveTo>
                                    <a:pt x="0" y="0"/>
                                  </a:moveTo>
                                  <a:lnTo>
                                    <a:pt x="0" y="1067879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0668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66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Please do this on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client-side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your solution should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 run in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 browser alone with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no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 server-side requirements).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The content of the tab panes should be a numbered list of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at least five items of content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from that section.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hd w:fill="eeeeee" w:val="clear"/>
          <w:rtl w:val="0"/>
        </w:rPr>
        <w:t xml:space="preserve">webTitle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 a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highlight w:val="whit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hd w:fill="efefef" w:val="clear"/>
          <w:rtl w:val="0"/>
        </w:rPr>
        <w:t xml:space="preserve">trailText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 fi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highlight w:val="white"/>
          <w:rtl w:val="0"/>
        </w:rPr>
        <w:t xml:space="preserve">elds should always be displayed,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hd w:fill="efefef" w:val="clear"/>
          <w:rtl w:val="0"/>
        </w:rPr>
        <w:t xml:space="preserve">webTitle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 s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highlight w:val="white"/>
          <w:rtl w:val="0"/>
        </w:rPr>
        <w:t xml:space="preserve">hould be linked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hd w:fill="efefef" w:val="clear"/>
          <w:rtl w:val="0"/>
        </w:rPr>
        <w:t xml:space="preserve">webUrl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highlight w:val="white"/>
          <w:rtl w:val="0"/>
        </w:rPr>
        <w:t xml:space="preserve"> You can use any other fields as you see fit – be creative!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" w:line="240" w:lineRule="auto"/>
        <w:ind w:left="0" w:right="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At the Guardian we try to build things to be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lightweight, accessible,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and usable across browsers, devices and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network conditions.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" w:line="240" w:lineRule="auto"/>
        <w:ind w:left="0" w:right="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he design and implementation is up to you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" w:line="240" w:lineRule="auto"/>
        <w:ind w:left="0" w:right="0" w:firstLine="0"/>
        <w:contextualSpacing w:val="0"/>
        <w:rPr>
          <w:rFonts w:ascii="Merriweather" w:cs="Merriweather" w:eastAsia="Merriweather" w:hAnsi="Merriweather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0"/>
          <w:sz w:val="28"/>
          <w:szCs w:val="28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External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1" w:line="240" w:lineRule="auto"/>
        <w:ind w:left="0" w:right="0" w:firstLine="0"/>
        <w:contextualSpacing w:val="0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You’ll need a couple of things to get started: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0" w:right="0" w:firstLine="0"/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The Guardian’s Content API console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http://open-platform.theguardian.com/explore/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(use this to explore searches and see the JSON endpoint URL)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" w:line="240" w:lineRule="auto"/>
        <w:ind w:left="0" w:right="0" w:firstLine="0"/>
        <w:contextualSpacing w:val="0"/>
        <w:rPr>
          <w:rFonts w:ascii="Merriweather" w:cs="Merriweather" w:eastAsia="Merriweather" w:hAnsi="Merriweather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0"/>
          <w:sz w:val="28"/>
          <w:szCs w:val="28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What to do when you’ve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ind w:left="0" w:right="0" w:firstLine="0"/>
        <w:contextualSpacing w:val="0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After two hours, stop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somewhere that makes sense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 and push your changes to a public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repo (we use Github)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code will be reviewed by the person you pair with on your on-site interview, and will form part of their feedback in the wash-up.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Good luck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!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3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Guardian team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1002" w:firstLine="0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ind w:left="1002" w:firstLine="0"/>
      <w:contextualSpacing w:val="0"/>
    </w:pPr>
    <w:rPr>
      <w:rFonts w:ascii="Play" w:cs="Play" w:eastAsia="Play" w:hAnsi="Play"/>
      <w:b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open-platform.theguardian.com/explore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en-platform.theguardian.com/explor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