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Stanford Hazy Research — Intelligence Per Watt</w:t>
      </w:r>
    </w:p>
    <w:p>
      <w:r>
        <w:rPr>
          <w:i/>
          <w:iCs/>
          <w:color w:val="666666"/>
          <w:sz w:val="22"/>
          <w:szCs w:val="22"/>
        </w:rPr>
        <w:t xml:space="preserve">Research Brief for GLAM</w:t>
      </w:r>
    </w:p>
    <w:p>
      <w:r>
        <w:t xml:space="preserve"/>
      </w:r>
    </w:p>
    <w:p>
      <w:pPr>
        <w:pStyle w:val="Heading2"/>
      </w:pPr>
      <w:r>
        <w:t xml:space="preserve">Core Claim</w:t>
      </w:r>
    </w:p>
    <w:p>
      <w:r>
        <w:t xml:space="preserve">A Stanford Hazy Research study argues that local AI is becoming efficient enough to handle a large share of everyday LLM use, and that routing some queries to local devices can reduce power use substantially. The paper introduces </w:t>
      </w:r>
      <w:r>
        <w:rPr>
          <w:i/>
          <w:iCs/>
        </w:rPr>
        <w:t xml:space="preserve">intelligence per watt</w:t>
      </w:r>
      <w:r>
        <w:t xml:space="preserve"> as a metric for measuring task accuracy per watt consumed.</w:t>
      </w:r>
    </w:p>
    <w:p>
      <w:r>
        <w:t xml:space="preserve"/>
      </w:r>
    </w:p>
    <w:p>
      <w:pPr>
        <w:pStyle w:val="Heading2"/>
      </w:pPr>
      <w:r>
        <w:t xml:space="preserve">Why It Matters</w:t>
      </w:r>
    </w:p>
    <w:p>
      <w:r>
        <w:t xml:space="preserve">The report frames AI as going through a transition similar to the move from mainframes to personal computers: as local hardware and smaller models improve, more inference can shift away from centralised cloud data centres and onto end-user devices. In its analysis of single-turn chat and reasoning tasks, the study says local systems could answer </w:t>
      </w:r>
      <w:r>
        <w:rPr>
          <w:b/>
          <w:bCs/>
        </w:rPr>
        <w:t xml:space="preserve">88.7% of queries correctly</w:t>
      </w:r>
      <w:r>
        <w:t xml:space="preserve"> relative to cloud systems, and simulated hybrid routing scenarios showed </w:t>
      </w:r>
      <w:r>
        <w:rPr>
          <w:b/>
          <w:bCs/>
        </w:rPr>
        <w:t xml:space="preserve">power savings exceeding 80%</w:t>
      </w:r>
      <w:r>
        <w:t xml:space="preserve">. The accompanying DeepLearning.AI summary says the same finding means laptops are increasingly capable of substituting for cloud computing in some use cases.</w:t>
      </w:r>
    </w:p>
    <w:p>
      <w:r>
        <w:t xml:space="preserve"/>
      </w:r>
    </w:p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t xml:space="preserve">Local LMs can already serve a meaningful portion of common queries, and their efficiency improved </w:t>
      </w:r>
      <w:r>
        <w:rPr>
          <w:b/>
          <w:bCs/>
        </w:rPr>
        <w:t xml:space="preserve">5.3x from 2023 to 2025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On the same model, the local Apple Silicon configuration used in the study was less efficient than an enterprise accelerator, but the gap is narrowing as models and hardware improve.</w:t>
      </w:r>
    </w:p>
    <w:p>
      <w:pPr>
        <w:pStyle w:val="ListParagraph"/>
        <w:numPr>
          <w:ilvl w:val="0"/>
          <w:numId w:val="2"/>
        </w:numPr>
      </w:pPr>
      <w:r>
        <w:t xml:space="preserve">The paper argues that smaller models plus better local accelerators could let households and edge devices keep more inference on-device instead of sending everything to the cloud.</w:t>
      </w:r>
    </w:p>
    <w:p>
      <w:r>
        <w:t xml:space="preserve"/>
      </w:r>
    </w:p>
    <w:p>
      <w:pPr>
        <w:pStyle w:val="Heading2"/>
      </w:pPr>
      <w:r>
        <w:t xml:space="preserve">Authors &amp; Source</w:t>
      </w:r>
    </w:p>
    <w:p>
      <w:r>
        <w:rPr>
          <w:b/>
          <w:bCs/>
        </w:rPr>
        <w:t xml:space="preserve">Stanford report title: </w:t>
      </w:r>
      <w:r>
        <w:t xml:space="preserve">Intelligence Per Watt: A Study of Local Intelligence Efficiency</w:t>
      </w:r>
    </w:p>
    <w:p>
      <w:r>
        <w:rPr>
          <w:b/>
          <w:bCs/>
        </w:rPr>
        <w:t xml:space="preserve">Likely authors: </w:t>
      </w:r>
      <w:r>
        <w:t xml:space="preserve">Jon Saad-Falcon, Avanika Narayan, John Hennessy, Azalia Mirhoseini, Chris Ré</w:t>
      </w:r>
    </w:p>
    <w:p>
      <w:r>
        <w:rPr>
          <w:b/>
          <w:bCs/>
        </w:rPr>
        <w:t xml:space="preserve">Stanford link: </w:t>
      </w:r>
      <w:hyperlink w:history="1" r:id="rIdy0n74lgdt2nickx9xbdki">
        <w:r>
          <w:rPr>
            <w:rStyle w:val="Hyperlink"/>
            <w:color w:val="2E75B6"/>
          </w:rPr>
          <w:t xml:space="preserve">hazyresearch.stanford.edu/blog/2025-11-11-ipw</w:t>
        </w:r>
      </w:hyperlink>
    </w:p>
    <w:p>
      <w:r>
        <w:rPr>
          <w:b/>
          <w:bCs/>
        </w:rPr>
        <w:t xml:space="preserve">Summary link: </w:t>
      </w:r>
      <w:hyperlink w:history="1" r:id="rIdup1ixamrm1ojnygfojn93">
        <w:r>
          <w:rPr>
            <w:rStyle w:val="Hyperlink"/>
            <w:color w:val="2E75B6"/>
          </w:rPr>
          <w:t xml:space="preserve">deeplearning.ai — The Batch</w:t>
        </w:r>
      </w:hyperlink>
    </w:p>
    <w:p>
      <w:r>
        <w:t xml:space="preserve"/>
      </w:r>
    </w:p>
    <w:p>
      <w:pPr>
        <w:pStyle w:val="Heading2"/>
      </w:pPr>
      <w:r>
        <w:t xml:space="preserve">Citation Line for Decks</w:t>
      </w:r>
    </w:p>
    <w:p>
      <w:pPr>
        <w:pBdr>
          <w:left w:val="single" w:color="2E75B6" w:sz="12" w:space="12"/>
        </w:pBdr>
        <w:ind w:left="360"/>
      </w:pPr>
      <w:r>
        <w:rPr>
          <w:i/>
          <w:iCs/>
          <w:color w:val="444444"/>
        </w:rPr>
        <w:t xml:space="preserve">“Stanford Hazy Research found that local AI is increasingly capable, measuring 88.7% query coverage on single-turn tasks and showing simulated hybrid power savings above 80% when some queries are routed locally.”</w:t>
      </w:r>
    </w:p>
    <w:p>
      <w:r>
        <w:t xml:space="preserve"/>
      </w:r>
    </w:p>
    <w:p>
      <w:pPr>
        <w:pStyle w:val="Heading2"/>
      </w:pPr>
      <w:r>
        <w:t xml:space="preserve">Note on Wording</w:t>
      </w:r>
    </w:p>
    <w:p>
      <w:r>
        <w:t xml:space="preserve">The report does not say local is always more efficient than cloud; it says local systems are improving quickly and can reduce power for a meaningful share of queries when routed intelligently. That is the safest and most accurate way to state the result.</w:t>
      </w:r>
      <w:r>
        <w:rPr>
          <w:b/>
          <w:bCs/>
        </w:rPr>
        <w:t xml:space="preserve"> Use this framing in all GLAM communications.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0n74lgdt2nickx9xbdki" Type="http://schemas.openxmlformats.org/officeDocument/2006/relationships/hyperlink" Target="https://hazyresearch.stanford.edu/blog/2025-11-11-ipw" TargetMode="External"/><Relationship Id="rIdup1ixamrm1ojnygfojn93" Type="http://schemas.openxmlformats.org/officeDocument/2006/relationships/hyperlink" Target="https://www.deeplearning.ai/the-batch/stanford-and-together-ai-researchers-chart-edge-models-performance-in-intelligence-per-watt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2026-04-19T22:01:38.769Z</dcterms:created>
  <dcterms:modified xsi:type="dcterms:W3CDTF">2026-04-19T22:01:38.770Z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