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VUE学习心得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VUE是一种动态框架，可以用来封装数据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VUE的数据是在&lt;script&gt;&lt;/script&gt;之内的，且以new Vue({内容})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“内容”包括：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·‘标题’el,其值与需要传递的div的id一致，如，id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shawve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，则el: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#shawve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·数据data:{}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·方法methods:{}</w:t>
      </w:r>
    </w:p>
    <w:p>
      <w:r>
        <w:drawing>
          <wp:inline distT="0" distB="0" distL="114300" distR="114300">
            <wp:extent cx="3621405" cy="31953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若存在var vm = new VUE({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#sb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lalala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可以用vm.Title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hahaha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来代替原来的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lalala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v-model：</w:t>
      </w:r>
    </w:p>
    <w:p>
      <w:pPr>
        <w:numPr>
          <w:ilvl w:val="0"/>
          <w:numId w:val="0"/>
        </w:num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接受来自</w:t>
      </w:r>
      <w:r>
        <w:rPr>
          <w:rFonts w:hint="eastAsia"/>
          <w:u w:val="single"/>
          <w:lang w:val="en-US" w:eastAsia="zh-CN"/>
        </w:rPr>
        <w:t>input、单选框radio，复选框checkbox</w:t>
      </w:r>
      <w:r>
        <w:rPr>
          <w:rFonts w:hint="eastAsia"/>
          <w:lang w:val="en-US" w:eastAsia="zh-CN"/>
        </w:rPr>
        <w:t>的选择或输入值</w:t>
      </w:r>
    </w:p>
    <w:p>
      <w:pPr>
        <w:numPr>
          <w:ilvl w:val="0"/>
          <w:numId w:val="0"/>
        </w:num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value=“note”name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sector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value=“harvest”name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sector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·需要在data中定义sector,否则会报错</w:t>
      </w:r>
      <w:bookmarkStart w:id="0" w:name="_GoBack"/>
      <w:bookmarkEnd w:id="0"/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·如果是复选框，定义的变量需要是数组，如type[]。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axios请求：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038135"/>
    <w:multiLevelType w:val="singleLevel"/>
    <w:tmpl w:val="FB0381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342E0"/>
    <w:rsid w:val="213342E0"/>
    <w:rsid w:val="3FD568CE"/>
    <w:rsid w:val="567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2019-12-02T00:41:00Z</dcterms:created>
  <dc:creator>蓝色雨梦</dc:creator>
  <cp:lastModifiedBy>蓝色雨梦</cp:lastModifiedBy>
  <dcterms:modified xsi:type="dcterms:W3CDTF">2020-03-31T01:10:31Z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