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Arial" w:hAnsi="Arial" w:eastAsia="Arial"/>
          <w:b/>
          <w:color w:val="A33B32"/>
          <w:sz w:val="17"/>
        </w:rPr>
        <w:t>FICTIONAL PRACTICE INVOICE  •  NOT FOR PAYMENT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 w:eastAsia="Arial"/>
          <w:b/>
          <w:color w:val="000000"/>
          <w:sz w:val="48"/>
        </w:rPr>
        <w:t>Practice Invoice</w:t>
      </w:r>
    </w:p>
    <w:p>
      <w:pPr>
        <w:keepNext/>
        <w:spacing w:before="0" w:after="200" w:line="259" w:lineRule="auto"/>
        <w:jc w:val="center"/>
      </w:pPr>
      <w:r>
        <w:rPr>
          <w:rFonts w:ascii="Arial" w:hAnsi="Arial" w:eastAsia="Arial"/>
          <w:b/>
          <w:color w:val="000000"/>
          <w:sz w:val="28"/>
        </w:rPr>
        <w:t>BluePeak Office Supplies Pvt Ltd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Invoice Number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BP-INV-2026-041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Invoice Date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28 October 2026</w:t>
            </w:r>
          </w:p>
        </w:tc>
      </w:tr>
      <w:t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Due Date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27 November 2026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  <w:shd w:fill="EAF2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73B58"/>
                <w:sz w:val="16"/>
              </w:rPr>
              <w:t>Currency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1D2A33"/>
                <w:sz w:val="18"/>
              </w:rPr>
              <w:t>INR</w:t>
            </w:r>
          </w:p>
        </w:tc>
      </w:tr>
    </w:tbl>
    <w:p>
      <w:pPr>
        <w:spacing w:before="0" w:after="80" w:line="25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112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936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656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440"/>
            <w:vAlign w:val="center"/>
            <w:shd w:fill="173B5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5" w:type="dxa"/>
              <w:bottom w:w="120" w:type="dxa"/>
              <w:end w:w="115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A4 copy paper, 75 GSM (ream)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8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₹325.00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/>
                <w:color w:val="1D2A33"/>
                <w:sz w:val="19"/>
              </w:rPr>
              <w:t>₹2,600.00</w:t>
            </w:r>
          </w:p>
        </w:tc>
      </w:tr>
      <w:tr>
        <w:tc>
          <w:tcPr>
            <w:tcW w:type="dxa" w:w="5112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Blue ballpoint pens (box of 10)</w:t>
            </w:r>
          </w:p>
        </w:tc>
        <w:tc>
          <w:tcPr>
            <w:tcW w:type="dxa" w:w="936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6</w:t>
            </w:r>
          </w:p>
        </w:tc>
        <w:tc>
          <w:tcPr>
            <w:tcW w:type="dxa" w:w="1656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₹180.00</w:t>
            </w:r>
          </w:p>
        </w:tc>
        <w:tc>
          <w:tcPr>
            <w:tcW w:type="dxa" w:w="1440"/>
            <w:vAlign w:val="center"/>
            <w:shd w:fill="F7FA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/>
                <w:color w:val="1D2A33"/>
                <w:sz w:val="19"/>
              </w:rPr>
              <w:t>₹1,080.00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A4 file folders (pack)</w:t>
            </w:r>
          </w:p>
        </w:tc>
        <w:tc>
          <w:tcPr>
            <w:tcW w:type="dxa" w:w="9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 w:val="0"/>
                <w:color w:val="1D2A33"/>
                <w:sz w:val="19"/>
              </w:rPr>
              <w:t>₹62.50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50" w:type="dxa"/>
              <w:start w:w="115" w:type="dxa"/>
              <w:bottom w:w="150" w:type="dxa"/>
              <w:end w:w="115" w:type="dxa"/>
            </w:tcMar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 w:eastAsia="Arial"/>
                <w:b/>
                <w:color w:val="1D2A33"/>
                <w:sz w:val="19"/>
              </w:rPr>
              <w:t>₹250.00</w:t>
            </w:r>
          </w:p>
        </w:tc>
      </w:tr>
    </w:tbl>
    <w:p>
      <w:pPr>
        <w:spacing w:before="140" w:after="40" w:line="259" w:lineRule="auto"/>
        <w:jc w:val="right"/>
      </w:pPr>
      <w:r>
        <w:rPr>
          <w:rFonts w:ascii="Arial" w:hAnsi="Arial" w:eastAsia="Arial"/>
          <w:b w:val="0"/>
          <w:color w:val="1D2A33"/>
          <w:sz w:val="19"/>
        </w:rPr>
        <w:t>Subtotal  ₹3,930.00</w:t>
      </w:r>
    </w:p>
    <w:p>
      <w:pPr>
        <w:spacing w:before="0" w:after="40" w:line="259" w:lineRule="auto"/>
        <w:jc w:val="right"/>
      </w:pPr>
      <w:r>
        <w:rPr>
          <w:rFonts w:ascii="Arial" w:hAnsi="Arial" w:eastAsia="Arial"/>
          <w:b w:val="0"/>
          <w:color w:val="1D2A33"/>
          <w:sz w:val="19"/>
        </w:rPr>
        <w:t>CGST (9%)  ₹353.70</w:t>
      </w:r>
    </w:p>
    <w:p>
      <w:pPr>
        <w:spacing w:before="0" w:after="100" w:line="259" w:lineRule="auto"/>
        <w:jc w:val="right"/>
      </w:pPr>
      <w:r>
        <w:rPr>
          <w:rFonts w:ascii="Arial" w:hAnsi="Arial" w:eastAsia="Arial"/>
          <w:b w:val="0"/>
          <w:color w:val="1D2A33"/>
          <w:sz w:val="19"/>
        </w:rPr>
        <w:t>SGST (9%)  ₹353.70</w:t>
      </w:r>
    </w:p>
    <w:p>
      <w:pPr>
        <w:spacing w:before="20" w:after="200" w:line="259" w:lineRule="auto"/>
        <w:jc w:val="right"/>
      </w:pPr>
      <w:r>
        <w:rPr>
          <w:rFonts w:ascii="Arial" w:hAnsi="Arial" w:eastAsia="Arial"/>
          <w:b/>
          <w:color w:val="173B58"/>
          <w:sz w:val="30"/>
        </w:rPr>
        <w:t>TOTAL DUE  ₹4,637.40</w:t>
      </w:r>
    </w:p>
    <w:p>
      <w:pPr>
        <w:spacing w:before="80" w:after="0" w:line="252" w:lineRule="auto"/>
        <w:jc w:val="center"/>
      </w:pPr>
      <w:r>
        <w:rPr>
          <w:rFonts w:ascii="Arial" w:hAnsi="Arial" w:eastAsia="Arial"/>
          <w:b w:val="0"/>
          <w:color w:val="5D6B75"/>
          <w:sz w:val="17"/>
        </w:rPr>
        <w:t>Fictional sample content for software demonstration. No payment is due.</w:t>
      </w:r>
    </w:p>
    <w:sectPr w:rsidR="00FC693F" w:rsidRPr="0006063C" w:rsidSect="00034616"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D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