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TAQRIZ</w:t>
      </w:r>
    </w:p>
    <w:p>
      <w:pPr>
        <w:spacing w:after="120" w:line="360"/>
        <w:jc w:val="center"/>
      </w:pPr>
      <w:r>
        <w:rPr>
          <w:rFonts w:ascii="Times New Roman" w:cs="Times New Roman" w:eastAsia="Times New Roman" w:hAnsi="Times New Roman"/>
          <w:b w:val="false"/>
          <w:bCs w:val="false"/>
          <w:sz w:val="28"/>
          <w:szCs w:val="28"/>
        </w:rPr>
        <w:t xml:space="preserve">"Xorijiy sotsiolingvistika" darsligi haqida</w:t>
      </w:r>
    </w:p>
    <w:p>
      <w:pPr>
        <w:spacing w:line="360"/>
        <w:jc w:val="both"/>
      </w:pPr>
      <w:r>
        <w:rPr>
          <w:rFonts w:ascii="Times New Roman" w:cs="Times New Roman" w:eastAsia="Times New Roman" w:hAnsi="Times New Roman"/>
          <w:i/>
          <w:iCs/>
          <w:sz w:val="28"/>
          <w:szCs w:val="28"/>
        </w:rPr>
        <w:t xml:space="preserve">(Muallif: [F.I.Sh.]; Lingvistika (o'zbek tili) magistratura mutaxassisligi uchun)</w:t>
      </w:r>
    </w:p>
    <w:p>
      <w:pPr>
        <w:spacing w:line="360"/>
      </w:pPr>
    </w:p>
    <w:p>
      <w:pPr>
        <w:keepNext/>
        <w:spacing w:after="60" w:before="200" w:line="360"/>
        <w:jc w:val="left"/>
      </w:pPr>
      <w:r>
        <w:rPr>
          <w:rFonts w:ascii="Times New Roman" w:cs="Times New Roman" w:eastAsia="Times New Roman" w:hAnsi="Times New Roman"/>
          <w:b/>
          <w:bCs/>
          <w:sz w:val="28"/>
          <w:szCs w:val="28"/>
        </w:rPr>
        <w:t xml:space="preserve">1. Ishning maqsadi va ahamiyati</w:t>
      </w:r>
    </w:p>
    <w:p>
      <w:pPr>
        <w:spacing w:line="360"/>
        <w:ind w:firstLine="709"/>
        <w:jc w:val="both"/>
      </w:pPr>
      <w:r>
        <w:rPr>
          <w:rFonts w:ascii="Times New Roman" w:cs="Times New Roman" w:eastAsia="Times New Roman" w:hAnsi="Times New Roman"/>
          <w:sz w:val="28"/>
          <w:szCs w:val="28"/>
        </w:rPr>
        <w:t xml:space="preserve">Zamonaviy tilshunoslikda tilni jamiyatdan ajratmay, uning real qo'llanishida o'rganish yetakchi yo'nalishlardan biriga aylangan. Jahon universitetlarida sotsiolingvistika tilshunos mutaxassislarni tayyorlashning majburiy tarkibiy qismi hisoblanadi. Shu nuqtai nazardan, magistrantlarni xorijiy sotsiolingvistikaning nazariy merosi va tadqiqot usullari bilan tanishtiruvchi o'zbek tilidagi darslikning yaratilishi o'z vaqtida qo'yilgan qadam sifatida baholanadi. Darslik magistrantlarning faqat nazariy bilimini emas, balki mustaqil sotsiolingvistik tadqiqot o'tkazish ko'nikmalarini ham shakllantirishni maqsad qilgani bilan ajralib turadi.</w:t>
      </w:r>
    </w:p>
    <w:p>
      <w:pPr>
        <w:keepNext/>
        <w:spacing w:after="60" w:before="200" w:line="360"/>
        <w:jc w:val="left"/>
      </w:pPr>
      <w:r>
        <w:rPr>
          <w:rFonts w:ascii="Times New Roman" w:cs="Times New Roman" w:eastAsia="Times New Roman" w:hAnsi="Times New Roman"/>
          <w:b/>
          <w:bCs/>
          <w:sz w:val="28"/>
          <w:szCs w:val="28"/>
        </w:rPr>
        <w:t xml:space="preserve">2. Tuzilishi va mazmuni</w:t>
      </w:r>
    </w:p>
    <w:p>
      <w:pPr>
        <w:spacing w:line="360"/>
        <w:ind w:firstLine="709"/>
        <w:jc w:val="both"/>
      </w:pPr>
      <w:r>
        <w:rPr>
          <w:rFonts w:ascii="Times New Roman" w:cs="Times New Roman" w:eastAsia="Times New Roman" w:hAnsi="Times New Roman"/>
          <w:sz w:val="28"/>
          <w:szCs w:val="28"/>
        </w:rPr>
        <w:t xml:space="preserve">Darslik ikki qismdan iborat. Birinchi qism 15 ta ma'ruzani, ikkinchi qism 15 ta amaliy mashg'ulotni o'z ichiga oladi. Ma'ruza va amaliy mashg'ulotlar mavzu jihatidan bir-biriga mos keladi, bu esa nazariy bilimni amalda mustahkamlash imkonini beradi. Har bir ma'ruza reja, tayanch tushunchalar, asosiy matn, xulosa, nazorat savollari va adabiyotlar ro'yxatidan tashkil topgan. Bu yagona tuzilma o'quvchining material bilan ishlashini osonlashtiradi.</w:t>
      </w:r>
    </w:p>
    <w:p>
      <w:pPr>
        <w:spacing w:line="360"/>
        <w:ind w:firstLine="709"/>
        <w:jc w:val="both"/>
      </w:pPr>
      <w:r>
        <w:rPr>
          <w:rFonts w:ascii="Times New Roman" w:cs="Times New Roman" w:eastAsia="Times New Roman" w:hAnsi="Times New Roman"/>
          <w:sz w:val="28"/>
          <w:szCs w:val="28"/>
        </w:rPr>
        <w:t xml:space="preserve">Mazmun jihatidan darslik sotsiolingvistikaning klassik yo'nalishlari bilan cheklanib qolmagan. Unda P. Ekkertning variatsiya tadqiqotlaridagi "uchinchi to'lqin" yondashuvi, J. Blommaertning globallashuv sotsiolingvistikasi, translingvizm, lingvistik landshaft va internet sotsiolingvistikasi kabi so'nggi o'n-yigirma yillikdagi yo'nalishlar ham yoritilgan. Bu darslikni zamonaviy ilmiy muhokamalar bilan hamohang qiladi.</w:t>
      </w:r>
    </w:p>
    <w:p>
      <w:pPr>
        <w:keepNext/>
        <w:spacing w:after="60" w:before="200" w:line="360"/>
        <w:jc w:val="left"/>
      </w:pPr>
      <w:r>
        <w:rPr>
          <w:rFonts w:ascii="Times New Roman" w:cs="Times New Roman" w:eastAsia="Times New Roman" w:hAnsi="Times New Roman"/>
          <w:b/>
          <w:bCs/>
          <w:sz w:val="28"/>
          <w:szCs w:val="28"/>
        </w:rPr>
        <w:t xml:space="preserve">3. Amaliy qismi va uslubiy ta'minoti</w:t>
      </w:r>
    </w:p>
    <w:p>
      <w:pPr>
        <w:spacing w:line="360"/>
        <w:ind w:firstLine="709"/>
        <w:jc w:val="both"/>
      </w:pPr>
      <w:r>
        <w:rPr>
          <w:rFonts w:ascii="Times New Roman" w:cs="Times New Roman" w:eastAsia="Times New Roman" w:hAnsi="Times New Roman"/>
          <w:sz w:val="28"/>
          <w:szCs w:val="28"/>
        </w:rPr>
        <w:t xml:space="preserve">Darslikning amaliy qismi alohida e'tiborga loyiq. Amaliy mashg'ulot ishlanmalarida o'quv maqsadi va kutilayotgan natijalar aniq belgilangan, mashg'ulot bosqichlari vaqt bo'yicha taqsimlangan. Topshiriqlar turli-tuman: atamalar tahlili, hisob-kitob va diagramma chizish, matn tahlili, keys-stadi, kazus, munozara, test, dala tadqiqoti va loyiha ishi. Ko'pchilik topshiriqlar uchun bajarish namunasi keltirilgani ham muhim: bu magistrantga talabni aniq tushunishga, o'qituvchiga esa baholashda yagona mezonga tayanishga yordam beradi.</w:t>
      </w:r>
    </w:p>
    <w:p>
      <w:pPr>
        <w:spacing w:line="360"/>
        <w:ind w:firstLine="709"/>
        <w:jc w:val="both"/>
      </w:pPr>
      <w:r>
        <w:rPr>
          <w:rFonts w:ascii="Times New Roman" w:cs="Times New Roman" w:eastAsia="Times New Roman" w:hAnsi="Times New Roman"/>
          <w:sz w:val="28"/>
          <w:szCs w:val="28"/>
        </w:rPr>
        <w:t xml:space="preserve">Ayniqsa, sotsiolingvistik tadqiqot ko'nikmalarini bosqichma-bosqich shakllantirishga qaratilgan topshiriqlar muvaffaqiyatli chiqqan: U. Labov usulidagi mini-tadqiqot dizayni, L. Milroy shkalasini o'zbek mahallasi sharoitiga moslashtirish, domenlar bo'yicha so'rovnoma, Toshkent ko'chalarining lingvistik landshaftini o'rganish loyihasi, ovozli qiyofa testini loyihalash va yakuniy mashg'ulotdagi natijalar taqdimoti. Tadqiqot etikasiga (xabardor rozilik, anonimlik) muntazam e'tibor qaratilgani ham ijobiy baholanadi.</w:t>
      </w:r>
    </w:p>
    <w:p>
      <w:pPr>
        <w:spacing w:line="360"/>
        <w:ind w:firstLine="709"/>
        <w:jc w:val="both"/>
      </w:pPr>
      <w:r>
        <w:rPr>
          <w:rFonts w:ascii="Times New Roman" w:cs="Times New Roman" w:eastAsia="Times New Roman" w:hAnsi="Times New Roman"/>
          <w:sz w:val="28"/>
          <w:szCs w:val="28"/>
        </w:rPr>
        <w:t xml:space="preserve">Mustaqil ta'lim topshiriqlari amaliy mashg'ulotlar bilan uzviy bog'langan va 60 soatlik hajmga mos taqsimlangan. Yozma ishlarga qo'yiladigan talablar hamda baholash mezonlari aniq ko'rsatilgan.</w:t>
      </w:r>
    </w:p>
    <w:p>
      <w:pPr>
        <w:keepNext/>
        <w:spacing w:after="60" w:before="200" w:line="360"/>
        <w:jc w:val="left"/>
      </w:pPr>
      <w:r>
        <w:rPr>
          <w:rFonts w:ascii="Times New Roman" w:cs="Times New Roman" w:eastAsia="Times New Roman" w:hAnsi="Times New Roman"/>
          <w:b/>
          <w:bCs/>
          <w:sz w:val="28"/>
          <w:szCs w:val="28"/>
        </w:rPr>
        <w:t xml:space="preserve">4. Manbalar bazasi</w:t>
      </w:r>
    </w:p>
    <w:p>
      <w:pPr>
        <w:spacing w:line="360"/>
        <w:ind w:firstLine="709"/>
        <w:jc w:val="both"/>
      </w:pPr>
      <w:r>
        <w:rPr>
          <w:rFonts w:ascii="Times New Roman" w:cs="Times New Roman" w:eastAsia="Times New Roman" w:hAnsi="Times New Roman"/>
          <w:sz w:val="28"/>
          <w:szCs w:val="28"/>
        </w:rPr>
        <w:t xml:space="preserve">Darslikda ingliz, rus va boshqa tillardagi fundamental asarlarga, jumladan, U. Labov, J. Fishman, Ch. Ferguson, U. Vaynrayx, D. Hymes, J. Gumperz, B. Spolsky, R. Kuper kabi olimlarning asosiy ishlariga tayanilgan. Manbalarning bibliografik tavsifi izchil berilgan. Zamonaviy darsliklardan (R. Wardhaugh va J. Fuller, J. Holmes va N. Wilson, M. Meyerhoff) foydalanilgani ham darslikning ilmiy saviyasini ta'minlaydi.</w:t>
      </w:r>
    </w:p>
    <w:p>
      <w:pPr>
        <w:keepNext/>
        <w:spacing w:after="60" w:before="200" w:line="360"/>
        <w:jc w:val="left"/>
      </w:pPr>
      <w:r>
        <w:rPr>
          <w:rFonts w:ascii="Times New Roman" w:cs="Times New Roman" w:eastAsia="Times New Roman" w:hAnsi="Times New Roman"/>
          <w:b/>
          <w:bCs/>
          <w:sz w:val="28"/>
          <w:szCs w:val="28"/>
        </w:rPr>
        <w:t xml:space="preserve">5. Kamchiliklar va takliflar</w:t>
      </w:r>
    </w:p>
    <w:p>
      <w:pPr>
        <w:pStyle w:val="ListParagraph"/>
        <w:numPr>
          <w:ilvl w:val="0"/>
          <w:numId w:val="2"/>
        </w:numPr>
        <w:spacing w:line="360"/>
        <w:jc w:val="both"/>
      </w:pPr>
      <w:r>
        <w:rPr>
          <w:rFonts w:ascii="Times New Roman" w:cs="Times New Roman" w:eastAsia="Times New Roman" w:hAnsi="Times New Roman"/>
          <w:sz w:val="28"/>
          <w:szCs w:val="28"/>
        </w:rPr>
        <w:t xml:space="preserve">Amaliy mashg'ulotlardagi ayrim raqamli ma'lumotlar o'quv maqsadida tuzilgan shartli ma'lumotlardir. Muallif buni matnda ochiq ko'rsatgan, bu to'g'ri. Ammo darslikni keyingi nashrga tayyorlashda ularning bir qismini o'zbek tili materialida o'tkazilgan real tadqiqot natijalari bilan almashtirish tavsiya etiladi.</w:t>
      </w:r>
    </w:p>
    <w:p>
      <w:pPr>
        <w:pStyle w:val="ListParagraph"/>
        <w:numPr>
          <w:ilvl w:val="0"/>
          <w:numId w:val="2"/>
        </w:numPr>
        <w:spacing w:line="360"/>
        <w:jc w:val="both"/>
      </w:pPr>
      <w:r>
        <w:rPr>
          <w:rFonts w:ascii="Times New Roman" w:cs="Times New Roman" w:eastAsia="Times New Roman" w:hAnsi="Times New Roman"/>
          <w:sz w:val="28"/>
          <w:szCs w:val="28"/>
        </w:rPr>
        <w:t xml:space="preserve">Test topshiriqlari asosan bilimni tekshirishga qaratilgan. Tahlil va qo'llash darajasidagi, masalan, qisqa matn yoki ma'lumotlar jadvali asosida javob talab qiluvchi test topshiriqlarini ko'paytirish maqsadga muvofiq.</w:t>
      </w:r>
    </w:p>
    <w:p>
      <w:pPr>
        <w:pStyle w:val="ListParagraph"/>
        <w:numPr>
          <w:ilvl w:val="0"/>
          <w:numId w:val="2"/>
        </w:numPr>
        <w:spacing w:line="360"/>
        <w:jc w:val="both"/>
      </w:pPr>
      <w:r>
        <w:rPr>
          <w:rFonts w:ascii="Times New Roman" w:cs="Times New Roman" w:eastAsia="Times New Roman" w:hAnsi="Times New Roman"/>
          <w:sz w:val="28"/>
          <w:szCs w:val="28"/>
        </w:rPr>
        <w:t xml:space="preserve">Glossariyda ayrim atamalarning o'zbekcha ekvivalentlari hali ilmiy muomalada to'liq o'rnashmagan (masalan, "translingvizm", "zohiriy vaqt"). Bunday hollarda muqobil tarjima variantlarini ham ko'rsatib o'tish foydali bo'ladi.</w:t>
      </w:r>
    </w:p>
    <w:p>
      <w:pPr>
        <w:pStyle w:val="ListParagraph"/>
        <w:numPr>
          <w:ilvl w:val="0"/>
          <w:numId w:val="2"/>
        </w:numPr>
        <w:spacing w:line="360"/>
        <w:jc w:val="both"/>
      </w:pPr>
      <w:r>
        <w:rPr>
          <w:rFonts w:ascii="Times New Roman" w:cs="Times New Roman" w:eastAsia="Times New Roman" w:hAnsi="Times New Roman"/>
          <w:sz w:val="28"/>
          <w:szCs w:val="28"/>
        </w:rPr>
        <w:t xml:space="preserve">Asarning hozirgi tuzilishi mazmunan o'quv-uslubiy majmuaga yaqin. Darslik sifatida nashr etishda amaliy mashg'ulotlarning dars rejalari va baholash jadvallarini ilova yoki alohida uslubiy qo'llanmaga o'tkazish, asosiy matnni esa boblar va paragraflar tizimiga keltirish tavsiya etiladi.</w:t>
      </w:r>
    </w:p>
    <w:p>
      <w:pPr>
        <w:pStyle w:val="ListParagraph"/>
        <w:numPr>
          <w:ilvl w:val="0"/>
          <w:numId w:val="2"/>
        </w:numPr>
        <w:spacing w:line="360"/>
        <w:jc w:val="both"/>
      </w:pPr>
      <w:r>
        <w:rPr>
          <w:rFonts w:ascii="Times New Roman" w:cs="Times New Roman" w:eastAsia="Times New Roman" w:hAnsi="Times New Roman"/>
          <w:sz w:val="28"/>
          <w:szCs w:val="28"/>
        </w:rPr>
        <w:t xml:space="preserve">Matnni yakuniy imlo va texnik tahrirdan o'tkazish, manbalarni rasmiylashtirishni universitet talablariga moslashtirish lozim.</w:t>
      </w:r>
    </w:p>
    <w:p>
      <w:pPr>
        <w:keepNext/>
        <w:spacing w:after="60" w:before="200" w:line="360"/>
        <w:jc w:val="left"/>
      </w:pPr>
      <w:r>
        <w:rPr>
          <w:rFonts w:ascii="Times New Roman" w:cs="Times New Roman" w:eastAsia="Times New Roman" w:hAnsi="Times New Roman"/>
          <w:b/>
          <w:bCs/>
          <w:sz w:val="28"/>
          <w:szCs w:val="28"/>
        </w:rPr>
        <w:t xml:space="preserve">6. Xulosa</w:t>
      </w:r>
    </w:p>
    <w:p>
      <w:pPr>
        <w:spacing w:line="360"/>
        <w:ind w:firstLine="709"/>
        <w:jc w:val="both"/>
      </w:pPr>
      <w:r>
        <w:rPr>
          <w:rFonts w:ascii="Times New Roman" w:cs="Times New Roman" w:eastAsia="Times New Roman" w:hAnsi="Times New Roman"/>
          <w:sz w:val="28"/>
          <w:szCs w:val="28"/>
        </w:rPr>
        <w:t xml:space="preserve">Umuman olganda, taqrizga taqdim etilgan "Xorijiy sotsiolingvistika" darsligi ilmiy jihatdan asoslangan, uslubiy jihatdan puxta ishlangan va amaliy yo'naltirilgan ish hisoblanadi. U magistrantlarda sotsiolingvistik tafakkur va tadqiqot ko'nikmalarini shakllantirishga xizmat qiladi. Yuqoridagi takliflar inobatga olinib, darslikni o'quv jarayonida foydalanish va nashr etish uchun tavsiya etaman.</w:t>
      </w:r>
    </w:p>
    <w:p>
      <w:pPr>
        <w:spacing w:line="360"/>
      </w:pPr>
    </w:p>
    <w:p>
      <w:pPr>
        <w:spacing w:line="360"/>
        <w:jc w:val="both"/>
      </w:pPr>
      <w:r>
        <w:rPr>
          <w:rFonts w:ascii="Times New Roman" w:cs="Times New Roman" w:eastAsia="Times New Roman" w:hAnsi="Times New Roman"/>
          <w:b/>
          <w:bCs/>
          <w:sz w:val="28"/>
          <w:szCs w:val="28"/>
        </w:rPr>
        <w:t xml:space="preserve">Taqrizchi:</w:t>
      </w:r>
    </w:p>
    <w:p>
      <w:pPr>
        <w:spacing w:line="360"/>
        <w:jc w:val="both"/>
      </w:pPr>
      <w:r>
        <w:rPr>
          <w:rFonts w:ascii="Times New Roman" w:cs="Times New Roman" w:eastAsia="Times New Roman" w:hAnsi="Times New Roman"/>
          <w:sz w:val="28"/>
          <w:szCs w:val="28"/>
        </w:rPr>
        <w:t xml:space="preserve">[F.I.Sh.],</w:t>
      </w:r>
    </w:p>
    <w:p>
      <w:pPr>
        <w:spacing w:line="360"/>
        <w:jc w:val="both"/>
      </w:pPr>
      <w:r>
        <w:rPr>
          <w:rFonts w:ascii="Times New Roman" w:cs="Times New Roman" w:eastAsia="Times New Roman" w:hAnsi="Times New Roman"/>
          <w:sz w:val="28"/>
          <w:szCs w:val="28"/>
        </w:rPr>
        <w:t xml:space="preserve">[OTM nomi] [kafedra nomi] kafedrasi dotsenti, filologiya fanlari bo'yicha falsafa doktori (PhD)</w:t>
      </w:r>
    </w:p>
    <w:p>
      <w:pPr>
        <w:spacing w:line="360"/>
        <w:jc w:val="both"/>
      </w:pPr>
      <w:r>
        <w:rPr>
          <w:rFonts w:ascii="Times New Roman" w:cs="Times New Roman" w:eastAsia="Times New Roman" w:hAnsi="Times New Roman"/>
          <w:sz w:val="28"/>
          <w:szCs w:val="28"/>
        </w:rPr>
        <w:t xml:space="preserve">Imzo: ____________</w:t>
      </w:r>
    </w:p>
    <w:p>
      <w:pPr>
        <w:spacing w:line="360"/>
      </w:pPr>
    </w:p>
    <w:p>
      <w:pPr>
        <w:spacing w:line="360"/>
        <w:jc w:val="both"/>
      </w:pPr>
      <w:r>
        <w:rPr>
          <w:rFonts w:ascii="Times New Roman" w:cs="Times New Roman" w:eastAsia="Times New Roman" w:hAnsi="Times New Roman"/>
          <w:sz w:val="28"/>
          <w:szCs w:val="28"/>
        </w:rPr>
        <w:t xml:space="preserve">Imzoni tasdiqlayman: ____________</w:t>
      </w:r>
    </w:p>
    <w:p>
      <w:pPr>
        <w:spacing w:line="360"/>
        <w:jc w:val="both"/>
      </w:pPr>
      <w:r>
        <w:rPr>
          <w:rFonts w:ascii="Times New Roman" w:cs="Times New Roman" w:eastAsia="Times New Roman" w:hAnsi="Times New Roman"/>
          <w:sz w:val="28"/>
          <w:szCs w:val="28"/>
        </w:rPr>
        <w:t xml:space="preserve">"___" __________ 2026-yil</w:t>
      </w:r>
    </w:p>
    <w:p>
      <w:pPr>
        <w:spacing w:line="360"/>
        <w:jc w:val="both"/>
      </w:pPr>
      <w:r>
        <w:rPr>
          <w:rFonts w:ascii="Times New Roman" w:cs="Times New Roman" w:eastAsia="Times New Roman" w:hAnsi="Times New Roman"/>
          <w:sz w:val="28"/>
          <w:szCs w:val="28"/>
        </w:rPr>
        <w:t xml:space="preserve">M.O'.</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2026-09-26T11:08:08.204Z</dcterms:created>
  <dcterms:modified xsi:type="dcterms:W3CDTF">2026-09-26T11:08:08.204Z</dcterms:modified>
</cp:coreProperties>
</file>

<file path=docProps/custom.xml><?xml version="1.0" encoding="utf-8"?>
<Properties xmlns="http://schemas.openxmlformats.org/officeDocument/2006/custom-properties" xmlns:vt="http://schemas.openxmlformats.org/officeDocument/2006/docPropsVTypes"/>
</file>