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4-MA’RUZA. KOGNITIV TILSHUNOSLIKNING PREDMETI VA VAZIFALARI. TAFAKKURNING LISONIY VA NOLISONIY TURLARI</w:t>
      </w:r>
    </w:p>
    <w:p>
      <w:pPr>
        <w:keepNext/>
        <w:spacing w:after="100" w:before="240"/>
        <w:jc w:val="center"/>
      </w:pPr>
      <w:r>
        <w:rPr>
          <w:b/>
          <w:bCs/>
        </w:rPr>
        <w:t xml:space="preserve">Reja:</w:t>
      </w:r>
    </w:p>
    <w:p>
      <w:pPr>
        <w:pStyle w:val="ListParagraph"/>
        <w:numPr>
          <w:ilvl w:val="0"/>
          <w:numId w:val="2"/>
        </w:numPr>
        <w:spacing w:after="40"/>
        <w:jc w:val="left"/>
      </w:pPr>
      <w:r>
        <w:t xml:space="preserve">Kognitiv tilshunoslikning ob’ekti va predmeti.</w:t>
      </w:r>
    </w:p>
    <w:p>
      <w:pPr>
        <w:pStyle w:val="ListParagraph"/>
        <w:numPr>
          <w:ilvl w:val="0"/>
          <w:numId w:val="2"/>
        </w:numPr>
        <w:spacing w:after="40"/>
        <w:jc w:val="left"/>
      </w:pPr>
      <w:r>
        <w:t xml:space="preserve">Kognitiv tilshunoslikning vazifalari va metodlari.</w:t>
      </w:r>
    </w:p>
    <w:p>
      <w:pPr>
        <w:pStyle w:val="ListParagraph"/>
        <w:numPr>
          <w:ilvl w:val="0"/>
          <w:numId w:val="2"/>
        </w:numPr>
        <w:spacing w:after="40"/>
        <w:jc w:val="left"/>
      </w:pPr>
      <w:r>
        <w:t xml:space="preserve">Kognitiv tilshunoslikning asosiy yo‘nalishlari.</w:t>
      </w:r>
    </w:p>
    <w:p>
      <w:pPr>
        <w:pStyle w:val="ListParagraph"/>
        <w:numPr>
          <w:ilvl w:val="0"/>
          <w:numId w:val="2"/>
        </w:numPr>
        <w:spacing w:after="40"/>
        <w:jc w:val="left"/>
      </w:pPr>
      <w:r>
        <w:t xml:space="preserve">Tafakkur turlari. Lisoniy va nolisoniy tafakkur.</w:t>
      </w:r>
    </w:p>
    <w:p>
      <w:pPr>
        <w:pStyle w:val="ListParagraph"/>
        <w:numPr>
          <w:ilvl w:val="0"/>
          <w:numId w:val="2"/>
        </w:numPr>
        <w:spacing w:after="40"/>
        <w:jc w:val="left"/>
      </w:pPr>
      <w:r>
        <w:t xml:space="preserve">Universal predmet kodi va «mentalez» gipotezasi.</w:t>
      </w:r>
    </w:p>
    <w:p>
      <w:pPr>
        <w:shd w:fill="EAF1F8" w:color="auto" w:val="clear"/>
        <w:spacing w:after="200" w:before="240"/>
        <w:jc w:val="both"/>
      </w:pPr>
      <w:r>
        <w:rPr>
          <w:b/>
          <w:bCs/>
        </w:rPr>
        <w:t xml:space="preserve">Tayanch tushunchalar: </w:t>
      </w:r>
      <w:r>
        <w:rPr>
          <w:i/>
          <w:iCs/>
        </w:rPr>
        <w:t xml:space="preserve">kognitiv tilshunoslik ob’ekti va predmeti, konseptualizatsiya, kategoriyalash, konseptual tahlil, assotsiativ eksperiment, lisoniy tafakkur, nolisoniy tafakkur, universal predmet kodi, mentalez.</w:t>
      </w:r>
    </w:p>
    <w:p>
      <w:pPr>
        <w:pStyle w:val="Heading2"/>
      </w:pPr>
      <w:r>
        <w:t xml:space="preserve">1. Kognitiv tilshunoslikning ob’ekti va predmeti</w:t>
      </w:r>
    </w:p>
    <w:p>
      <w:pPr>
        <w:spacing w:after="80"/>
        <w:ind w:firstLine="709"/>
        <w:jc w:val="both"/>
      </w:pPr>
      <w:r>
        <w:t xml:space="preserve">Kognitiv tilshunoslikning </w:t>
      </w:r>
      <w:r>
        <w:rPr>
          <w:b/>
          <w:bCs/>
        </w:rPr>
        <w:t xml:space="preserve">ob’ekti</w:t>
      </w:r>
      <w:r>
        <w:t xml:space="preserve"> – til, ammo u bilish (kognitsiya) jarayonlari bilan bog‘liq holda, inson ongida bilimlarni ifodalovchi va uzatuvchi tizim sifatida olinadi.</w:t>
      </w:r>
    </w:p>
    <w:p>
      <w:pPr>
        <w:spacing w:after="80"/>
        <w:ind w:firstLine="709"/>
        <w:jc w:val="both"/>
      </w:pPr>
      <w:r>
        <w:t xml:space="preserve">Kognitiv tilshunoslikning </w:t>
      </w:r>
      <w:r>
        <w:rPr>
          <w:b/>
          <w:bCs/>
        </w:rPr>
        <w:t xml:space="preserve">predmeti</w:t>
      </w:r>
      <w:r>
        <w:t xml:space="preserve"> – til birliklarining inson bilish faoliyatidagi o‘rni; bilimlarning til orqali ifodalanishi (verballashuvi); konseptualizatsiya va kategoriyalash jarayonlari; konseptlar va ularning til vositalari orqali reprezentatsiyasi.</w:t>
      </w:r>
    </w:p>
    <w:p>
      <w:pPr>
        <w:spacing w:after="80"/>
        <w:ind w:firstLine="709"/>
        <w:jc w:val="both"/>
      </w:pPr>
      <w:r>
        <w:t xml:space="preserve">E.S. Kubryakova ta’rifiga ko‘ra, kognitiv tilshunoslik – «diqqat markazida til umumiy kognitiv mexanizm, axborotni kodlash va o‘zgartirishda ishtirok etuvchi kognitiv qurol sifatida turgan» yo‘nalishdir. Z.D. Popova va I.A. Sternin esa kognitiv tilshunoslikni «til ma’nolarini tadqiq qilish orqali konseptosferani o‘rganuvchi» soha sifatida belgilaydi.</w:t>
      </w:r>
    </w:p>
    <w:p>
      <w:pPr>
        <w:pStyle w:val="Heading2"/>
      </w:pPr>
      <w:r>
        <w:t xml:space="preserve">2. Kognitiv tilshunoslikning vazifalari va metodlari</w:t>
      </w:r>
    </w:p>
    <w:p>
      <w:pPr>
        <w:spacing w:after="80"/>
        <w:ind w:firstLine="709"/>
        <w:jc w:val="both"/>
      </w:pPr>
      <w:r>
        <w:t xml:space="preserve">Kognitiv tilshunoslikning asosiy vazifalari:</w:t>
      </w:r>
    </w:p>
    <w:p>
      <w:pPr>
        <w:pStyle w:val="ListParagraph"/>
        <w:numPr>
          <w:ilvl w:val="0"/>
          <w:numId w:val="3"/>
        </w:numPr>
        <w:spacing w:after="40"/>
        <w:jc w:val="both"/>
      </w:pPr>
      <w:r>
        <w:t xml:space="preserve">inson ongidagi bilim tuzilmalari (konsept, freym, ssenariy, skript, geshtalt, sxema) va ularning tilda ifodalanishini aniqlash;</w:t>
      </w:r>
    </w:p>
    <w:p>
      <w:pPr>
        <w:pStyle w:val="ListParagraph"/>
        <w:numPr>
          <w:ilvl w:val="0"/>
          <w:numId w:val="3"/>
        </w:numPr>
        <w:spacing w:after="40"/>
        <w:jc w:val="both"/>
      </w:pPr>
      <w:r>
        <w:t xml:space="preserve">konseptualizatsiya va kategoriyalash jarayonlarining lisoniy mexanizmlarini ochish;</w:t>
      </w:r>
    </w:p>
    <w:p>
      <w:pPr>
        <w:pStyle w:val="ListParagraph"/>
        <w:numPr>
          <w:ilvl w:val="0"/>
          <w:numId w:val="3"/>
        </w:numPr>
        <w:spacing w:after="40"/>
        <w:jc w:val="both"/>
      </w:pPr>
      <w:r>
        <w:t xml:space="preserve">til birliklari ma’nosining shakllanishida inson tajribasining rolini aniqlash;</w:t>
      </w:r>
    </w:p>
    <w:p>
      <w:pPr>
        <w:pStyle w:val="ListParagraph"/>
        <w:numPr>
          <w:ilvl w:val="0"/>
          <w:numId w:val="3"/>
        </w:numPr>
        <w:spacing w:after="40"/>
        <w:jc w:val="both"/>
      </w:pPr>
      <w:r>
        <w:t xml:space="preserve">milliy konseptosfera va olamning lisoniy manzarasini tavsiflash;</w:t>
      </w:r>
    </w:p>
    <w:p>
      <w:pPr>
        <w:pStyle w:val="ListParagraph"/>
        <w:numPr>
          <w:ilvl w:val="0"/>
          <w:numId w:val="3"/>
        </w:numPr>
        <w:spacing w:after="40"/>
        <w:jc w:val="both"/>
      </w:pPr>
      <w:r>
        <w:t xml:space="preserve">metafora, metonimiya kabi kognitiv mexanizmlarning tafakkurdagi o‘rnini o‘rganish;</w:t>
      </w:r>
    </w:p>
    <w:p>
      <w:pPr>
        <w:pStyle w:val="ListParagraph"/>
        <w:numPr>
          <w:ilvl w:val="0"/>
          <w:numId w:val="3"/>
        </w:numPr>
        <w:spacing w:after="40"/>
        <w:jc w:val="both"/>
      </w:pPr>
      <w:r>
        <w:t xml:space="preserve">nutq hosil qilish va tushunish jarayonlarini modellashtirish.</w:t>
      </w:r>
    </w:p>
    <w:p>
      <w:pPr>
        <w:spacing w:after="80"/>
        <w:ind w:firstLine="709"/>
        <w:jc w:val="both"/>
      </w:pPr>
      <w:r>
        <w:t xml:space="preserve">Kognitiv tilshunoslikda qo‘llanadigan asosiy metodlar:</w:t>
      </w:r>
    </w:p>
    <w:p>
      <w:pPr>
        <w:pStyle w:val="ListParagraph"/>
        <w:numPr>
          <w:ilvl w:val="0"/>
          <w:numId w:val="3"/>
        </w:numPr>
        <w:spacing w:after="40"/>
        <w:jc w:val="both"/>
      </w:pPr>
      <w:r>
        <w:rPr>
          <w:b/>
          <w:bCs/>
        </w:rPr>
        <w:t xml:space="preserve">Konseptual tahlil</w:t>
      </w:r>
      <w:r>
        <w:t xml:space="preserve"> – konseptning tarkibi va tuzilishini til birliklari (so‘zlar, frazeologizmlar, paremiyalar, matnlar) asosida aniqlash.</w:t>
      </w:r>
    </w:p>
    <w:p>
      <w:pPr>
        <w:pStyle w:val="ListParagraph"/>
        <w:numPr>
          <w:ilvl w:val="0"/>
          <w:numId w:val="3"/>
        </w:numPr>
        <w:spacing w:after="40"/>
        <w:jc w:val="both"/>
      </w:pPr>
      <w:r>
        <w:rPr>
          <w:b/>
          <w:bCs/>
        </w:rPr>
        <w:t xml:space="preserve">Freym tahlili</w:t>
      </w:r>
      <w:r>
        <w:t xml:space="preserve"> – bilimlarni slot va terminallardan iborat tuzilma sifatida tavsiflash.</w:t>
      </w:r>
    </w:p>
    <w:p>
      <w:pPr>
        <w:pStyle w:val="ListParagraph"/>
        <w:numPr>
          <w:ilvl w:val="0"/>
          <w:numId w:val="3"/>
        </w:numPr>
        <w:spacing w:after="40"/>
        <w:jc w:val="both"/>
      </w:pPr>
      <w:r>
        <w:rPr>
          <w:b/>
          <w:bCs/>
        </w:rPr>
        <w:t xml:space="preserve">Kognitiv-semantik tahlil</w:t>
      </w:r>
      <w:r>
        <w:t xml:space="preserve"> (Popova–Sternin metodikasi) – leksik birliklar semantikasini tahlil qilish orqali konseptning kognitiv belgilarini aniqlash.</w:t>
      </w:r>
    </w:p>
    <w:p>
      <w:pPr>
        <w:pStyle w:val="ListParagraph"/>
        <w:numPr>
          <w:ilvl w:val="0"/>
          <w:numId w:val="3"/>
        </w:numPr>
        <w:spacing w:after="40"/>
        <w:jc w:val="both"/>
      </w:pPr>
      <w:r>
        <w:rPr>
          <w:b/>
          <w:bCs/>
        </w:rPr>
        <w:t xml:space="preserve">Konseptual metafora tahlili</w:t>
      </w:r>
      <w:r>
        <w:t xml:space="preserve"> – manba va maqsad sohalari o‘rtasidagi moslashuvlarni aniqlash.</w:t>
      </w:r>
    </w:p>
    <w:p>
      <w:pPr>
        <w:pStyle w:val="ListParagraph"/>
        <w:numPr>
          <w:ilvl w:val="0"/>
          <w:numId w:val="3"/>
        </w:numPr>
        <w:spacing w:after="40"/>
        <w:jc w:val="both"/>
      </w:pPr>
      <w:r>
        <w:rPr>
          <w:b/>
          <w:bCs/>
        </w:rPr>
        <w:t xml:space="preserve">Assotsiativ eksperiment</w:t>
      </w:r>
      <w:r>
        <w:t xml:space="preserve"> – respondentlarning so‘z-stimulga bergan reaksiyalari asosida konseptning ongdagi mazmunini aniqlash.</w:t>
      </w:r>
    </w:p>
    <w:p>
      <w:pPr>
        <w:pStyle w:val="ListParagraph"/>
        <w:numPr>
          <w:ilvl w:val="0"/>
          <w:numId w:val="3"/>
        </w:numPr>
        <w:spacing w:after="40"/>
        <w:jc w:val="both"/>
      </w:pPr>
      <w:r>
        <w:rPr>
          <w:b/>
          <w:bCs/>
        </w:rPr>
        <w:t xml:space="preserve">Korpus metodlari</w:t>
      </w:r>
      <w:r>
        <w:t xml:space="preserve"> – katta matn bazalarida til birliklarining qo‘llanishini statistik tahlil qilish.</w:t>
      </w:r>
    </w:p>
    <w:p>
      <w:pPr>
        <w:pStyle w:val="Heading2"/>
      </w:pPr>
      <w:r>
        <w:t xml:space="preserve">3. Kognitiv tilshunoslikning asosiy yo‘nalishlari</w:t>
      </w:r>
    </w:p>
    <w:p>
      <w:pPr>
        <w:pStyle w:val="ListParagraph"/>
        <w:numPr>
          <w:ilvl w:val="0"/>
          <w:numId w:val="3"/>
        </w:numPr>
        <w:spacing w:after="40"/>
        <w:jc w:val="both"/>
      </w:pPr>
      <w:r>
        <w:rPr>
          <w:b/>
          <w:bCs/>
        </w:rPr>
        <w:t xml:space="preserve">Kognitiv semantika</w:t>
      </w:r>
      <w:r>
        <w:t xml:space="preserve"> (J. Lakoff, L. Talmi, M. Jonson) – ma’noning konseptual tuzilishi, metafora, kategoriyalash.</w:t>
      </w:r>
    </w:p>
    <w:p>
      <w:pPr>
        <w:pStyle w:val="ListParagraph"/>
        <w:numPr>
          <w:ilvl w:val="0"/>
          <w:numId w:val="3"/>
        </w:numPr>
        <w:spacing w:after="40"/>
        <w:jc w:val="both"/>
      </w:pPr>
      <w:r>
        <w:rPr>
          <w:b/>
          <w:bCs/>
        </w:rPr>
        <w:t xml:space="preserve">Kognitiv grammatika</w:t>
      </w:r>
      <w:r>
        <w:t xml:space="preserve"> (R. Lenekker) – grammatik birliklarning konseptual mohiyati.</w:t>
      </w:r>
    </w:p>
    <w:p>
      <w:pPr>
        <w:pStyle w:val="ListParagraph"/>
        <w:numPr>
          <w:ilvl w:val="0"/>
          <w:numId w:val="3"/>
        </w:numPr>
        <w:spacing w:after="40"/>
        <w:jc w:val="both"/>
      </w:pPr>
      <w:r>
        <w:rPr>
          <w:b/>
          <w:bCs/>
        </w:rPr>
        <w:t xml:space="preserve">Konstruksion grammatika</w:t>
      </w:r>
      <w:r>
        <w:t xml:space="preserve"> (Ch. Fillmor, A. Goldberg, U. Kroft) – til konstruksiyalar (shakl va ma’no juftliklari) tizimi sifatida.</w:t>
      </w:r>
    </w:p>
    <w:p>
      <w:pPr>
        <w:pStyle w:val="ListParagraph"/>
        <w:numPr>
          <w:ilvl w:val="0"/>
          <w:numId w:val="3"/>
        </w:numPr>
        <w:spacing w:after="40"/>
        <w:jc w:val="both"/>
      </w:pPr>
      <w:r>
        <w:rPr>
          <w:b/>
          <w:bCs/>
        </w:rPr>
        <w:t xml:space="preserve">Lingvokognitiv konseptologiya</w:t>
      </w:r>
      <w:r>
        <w:t xml:space="preserve"> (Yu.S. Stepanov, Z.D. Popova, I.A. Sternin, V.I. Karasik) – konseptlarni tavsiflash.</w:t>
      </w:r>
    </w:p>
    <w:p>
      <w:pPr>
        <w:pStyle w:val="ListParagraph"/>
        <w:numPr>
          <w:ilvl w:val="0"/>
          <w:numId w:val="3"/>
        </w:numPr>
        <w:spacing w:after="40"/>
        <w:jc w:val="both"/>
      </w:pPr>
      <w:r>
        <w:rPr>
          <w:b/>
          <w:bCs/>
        </w:rPr>
        <w:t xml:space="preserve">Kognitiv diskurs tahlili</w:t>
      </w:r>
      <w:r>
        <w:t xml:space="preserve"> (T. van Deyk) – matn va diskursni tushunish jarayonlari.</w:t>
      </w:r>
    </w:p>
    <w:p>
      <w:pPr>
        <w:pStyle w:val="Heading2"/>
      </w:pPr>
      <w:r>
        <w:t xml:space="preserve">4. Tafakkur turlari. Lisoniy va nolisoniy tafakkur</w:t>
      </w:r>
    </w:p>
    <w:p>
      <w:pPr>
        <w:spacing w:after="80"/>
        <w:ind w:firstLine="709"/>
        <w:jc w:val="both"/>
      </w:pPr>
      <w:r>
        <w:rPr>
          <w:b/>
          <w:bCs/>
        </w:rPr>
        <w:t xml:space="preserve">Tafakkur</w:t>
      </w:r>
      <w:r>
        <w:t xml:space="preserve"> – voqelikni umumlashtirib va bilvosita aks ettiruvchi, narsa va hodisalar o‘rtasidagi muhim bog‘lanishlarni ochib beruvchi oliy bilish jarayoni. Psixologiyada tafakkurning genetik jihatdan uch turi farqlanadi:</w:t>
      </w:r>
    </w:p>
    <w:p>
      <w:pPr>
        <w:pStyle w:val="ListParagraph"/>
        <w:numPr>
          <w:ilvl w:val="0"/>
          <w:numId w:val="3"/>
        </w:numPr>
        <w:spacing w:after="40"/>
        <w:jc w:val="both"/>
      </w:pPr>
      <w:r>
        <w:rPr>
          <w:b/>
          <w:bCs/>
        </w:rPr>
        <w:t xml:space="preserve">Ko‘rgazmali-harakatli tafakkur</w:t>
      </w:r>
      <w:r>
        <w:t xml:space="preserve"> – predmetlar bilan amaliy harakatlar orqali masalani yechish (go‘daklar, shuningdek, kattalarda texnik vazifalarni bajarishda).</w:t>
      </w:r>
    </w:p>
    <w:p>
      <w:pPr>
        <w:pStyle w:val="ListParagraph"/>
        <w:numPr>
          <w:ilvl w:val="0"/>
          <w:numId w:val="3"/>
        </w:numPr>
        <w:spacing w:after="40"/>
        <w:jc w:val="both"/>
      </w:pPr>
      <w:r>
        <w:rPr>
          <w:b/>
          <w:bCs/>
        </w:rPr>
        <w:t xml:space="preserve">Ko‘rgazmali-obrazli tafakkur</w:t>
      </w:r>
      <w:r>
        <w:t xml:space="preserve"> – obrazlar, tasavvurlar asosida fikrlash (rassom, me’mor, konstruktor tafakkuri).</w:t>
      </w:r>
    </w:p>
    <w:p>
      <w:pPr>
        <w:pStyle w:val="ListParagraph"/>
        <w:numPr>
          <w:ilvl w:val="0"/>
          <w:numId w:val="3"/>
        </w:numPr>
        <w:spacing w:after="40"/>
        <w:jc w:val="both"/>
      </w:pPr>
      <w:r>
        <w:rPr>
          <w:b/>
          <w:bCs/>
        </w:rPr>
        <w:t xml:space="preserve">So‘z-mantiqiy (abstrakt) tafakkur</w:t>
      </w:r>
      <w:r>
        <w:t xml:space="preserve"> – tushunchalar, hukm va xulosalar yordamida til vositasida fikrlash.</w:t>
      </w:r>
    </w:p>
    <w:p>
      <w:pPr>
        <w:spacing w:after="80"/>
        <w:ind w:firstLine="709"/>
        <w:jc w:val="both"/>
      </w:pPr>
      <w:r>
        <w:t xml:space="preserve">Kognitiv tilshunoslikda tafakkurning til bilan munosabatiga ko‘ra ikki turi farqlanadi:</w:t>
      </w:r>
    </w:p>
    <w:p>
      <w:pPr>
        <w:pStyle w:val="ListParagraph"/>
        <w:numPr>
          <w:ilvl w:val="0"/>
          <w:numId w:val="3"/>
        </w:numPr>
        <w:spacing w:after="40"/>
        <w:jc w:val="both"/>
      </w:pPr>
      <w:r>
        <w:rPr>
          <w:b/>
          <w:bCs/>
        </w:rPr>
        <w:t xml:space="preserve">Lisoniy (verbal) tafakkur</w:t>
      </w:r>
      <w:r>
        <w:t xml:space="preserve"> – til birliklari yordamida amalga oshadigan tafakkur; mantiqiy-tushunchaviy fikrlash, ichki nutq.</w:t>
      </w:r>
    </w:p>
    <w:p>
      <w:pPr>
        <w:pStyle w:val="ListParagraph"/>
        <w:numPr>
          <w:ilvl w:val="0"/>
          <w:numId w:val="3"/>
        </w:numPr>
        <w:spacing w:after="40"/>
        <w:jc w:val="both"/>
      </w:pPr>
      <w:r>
        <w:rPr>
          <w:b/>
          <w:bCs/>
        </w:rPr>
        <w:t xml:space="preserve">Nolisoniy (noverbal) tafakkur</w:t>
      </w:r>
      <w:r>
        <w:t xml:space="preserve"> – obrazlar, sxemalar, harakat dasturlari, sezgilar asosidagi tafakkur.</w:t>
      </w:r>
    </w:p>
    <w:p>
      <w:pPr>
        <w:spacing w:after="80"/>
        <w:ind w:firstLine="709"/>
        <w:jc w:val="both"/>
      </w:pPr>
      <w:r>
        <w:t xml:space="preserve">Nolisoniy tafakkur mavjudligini tasdiqlovchi dalillar:</w:t>
      </w:r>
    </w:p>
    <w:p>
      <w:pPr>
        <w:pStyle w:val="ListParagraph"/>
        <w:numPr>
          <w:ilvl w:val="0"/>
          <w:numId w:val="3"/>
        </w:numPr>
        <w:spacing w:after="40"/>
        <w:jc w:val="both"/>
      </w:pPr>
      <w:r>
        <w:t xml:space="preserve">Afaziya (nutq buzilishi) bilan og‘rigan bemorlar ko‘p hollarda mantiqiy masalalarni, shaxmat o‘yinini, matematik amallarni bajara oladi.</w:t>
      </w:r>
    </w:p>
    <w:p>
      <w:pPr>
        <w:pStyle w:val="ListParagraph"/>
        <w:numPr>
          <w:ilvl w:val="0"/>
          <w:numId w:val="3"/>
        </w:numPr>
        <w:spacing w:after="40"/>
        <w:jc w:val="both"/>
      </w:pPr>
      <w:r>
        <w:t xml:space="preserve">Til o‘zlashtirilmagan go‘daklar va ba’zi hayvonlar (masalan, primatlar) amaliy masalalarni hal qila oladi.</w:t>
      </w:r>
    </w:p>
    <w:p>
      <w:pPr>
        <w:pStyle w:val="ListParagraph"/>
        <w:numPr>
          <w:ilvl w:val="0"/>
          <w:numId w:val="3"/>
        </w:numPr>
        <w:spacing w:after="40"/>
        <w:jc w:val="both"/>
      </w:pPr>
      <w:r>
        <w:t xml:space="preserve">Ijodkor shaxslarning o‘zini kuzatish natijalari. A. Eynshteyn matematik J. Adamarga yozgan maktubida (1945) o‘z tafakkurida so‘zlar sezilarli rol o‘ynamasligini, fikrlash ko‘proq «ko‘rinishli va harakatli» obrazlar asosida kechishini yozgan.</w:t>
      </w:r>
    </w:p>
    <w:p>
      <w:pPr>
        <w:pStyle w:val="ListParagraph"/>
        <w:numPr>
          <w:ilvl w:val="0"/>
          <w:numId w:val="3"/>
        </w:numPr>
        <w:spacing w:after="40"/>
        <w:jc w:val="both"/>
      </w:pPr>
      <w:r>
        <w:t xml:space="preserve">Ko‘pincha «fikr bor, uni ifodalovchi so‘z topilmaydi» holati («tilning uchida turibdi» fenomeni).</w:t>
      </w:r>
    </w:p>
    <w:p>
      <w:pPr>
        <w:pStyle w:val="Heading2"/>
      </w:pPr>
      <w:r>
        <w:t xml:space="preserve">5. Universal predmet kodi va «mentalez» gipotezasi</w:t>
      </w:r>
    </w:p>
    <w:p>
      <w:pPr>
        <w:spacing w:after="80"/>
        <w:ind w:firstLine="709"/>
        <w:jc w:val="both"/>
      </w:pPr>
      <w:r>
        <w:t xml:space="preserve">Rus psixologi N.I. Jinkin (1893–1979) tafakkur maxsus </w:t>
      </w:r>
      <w:r>
        <w:rPr>
          <w:b/>
          <w:bCs/>
        </w:rPr>
        <w:t xml:space="preserve">universal predmet kodi</w:t>
      </w:r>
      <w:r>
        <w:t xml:space="preserve"> (UPK) asosida amalga oshadi, degan farazni ilgari surgan. UPK – nutqiy-tovush shakliga ega bo‘lmagan, obrazlar, sxemalar va tasavvurlardan iborat «ichki kod» bo‘lib, u barcha tillar sohiblari uchun umumiy hisoblanadi. Nutq hosil qilishda fikr UPKdan muayyan tilga o‘tkaziladi, nutqni idrok etishda esa aksincha.</w:t>
      </w:r>
    </w:p>
    <w:p>
      <w:pPr>
        <w:spacing w:after="80"/>
        <w:ind w:firstLine="709"/>
        <w:jc w:val="both"/>
      </w:pPr>
      <w:r>
        <w:t xml:space="preserve">Amerikalik faylasuf J. Fodor «Tafakkur tili» (The Language of Thought, 1975) asarida, keyinroq S. Pinker «Til instinkti» (The Language Instinct, 1994) kitobida shunga o‘xshash g‘oyani </w:t>
      </w:r>
      <w:r>
        <w:rPr>
          <w:b/>
          <w:bCs/>
        </w:rPr>
        <w:t xml:space="preserve">«mentalez»</w:t>
      </w:r>
      <w:r>
        <w:t xml:space="preserve"> (mentalese – «tafakkur tili») atamasi bilan ifodalagan.</w:t>
      </w:r>
    </w:p>
    <w:p>
      <w:pPr>
        <w:spacing w:after="80"/>
        <w:ind w:firstLine="709"/>
        <w:jc w:val="both"/>
      </w:pPr>
      <w:r>
        <w:t xml:space="preserve">Z.D. Popova va I.A. Sternin ta’kidlaganidek, tafakkur birliklari – konseptlar – UPK birliklari sifatida mavjud bo‘ladi, til esa ularni ifodalash (verballashtirish) va boshqalarga yetkazish vositasi vazifasini bajaradi.</w:t>
      </w:r>
    </w:p>
    <w:p>
      <w:pPr>
        <w:pStyle w:val="Heading2"/>
      </w:pPr>
      <w:r>
        <w:t xml:space="preserve">Xulosa</w:t>
      </w:r>
    </w:p>
    <w:p>
      <w:pPr>
        <w:spacing w:after="80"/>
        <w:ind w:firstLine="709"/>
        <w:jc w:val="both"/>
      </w:pPr>
      <w:r>
        <w:t xml:space="preserve">Kognitiv tilshunoslik tilni bilimlarni ifodalovchi, saqlovchi va uzatuvchi tizim sifatida o‘rganadi. Tafakkur til bilan uzviy bog‘liq bo‘lsa-da, faqat lisoniy shakl bilan cheklanmaydi: inson ongida obrazli, sxematik, nolisoniy bilimlar ham mavjud bo‘lib, til ularni muayyan darajada ob’ektivlashtiradi.</w:t>
      </w:r>
    </w:p>
    <w:p>
      <w:pPr>
        <w:keepNext/>
        <w:spacing w:after="100" w:before="240"/>
        <w:jc w:val="left"/>
      </w:pPr>
      <w:r>
        <w:rPr>
          <w:b/>
          <w:bCs/>
        </w:rPr>
        <w:t xml:space="preserve">Nazorat savollari:</w:t>
      </w:r>
    </w:p>
    <w:p>
      <w:pPr>
        <w:pStyle w:val="ListParagraph"/>
        <w:numPr>
          <w:ilvl w:val="0"/>
          <w:numId w:val="4"/>
        </w:numPr>
        <w:spacing w:after="40"/>
        <w:jc w:val="left"/>
      </w:pPr>
      <w:r>
        <w:t xml:space="preserve">Kognitiv tilshunoslikning ob’ekti va predmetini farqlang.</w:t>
      </w:r>
    </w:p>
    <w:p>
      <w:pPr>
        <w:pStyle w:val="ListParagraph"/>
        <w:numPr>
          <w:ilvl w:val="0"/>
          <w:numId w:val="4"/>
        </w:numPr>
        <w:spacing w:after="40"/>
        <w:jc w:val="left"/>
      </w:pPr>
      <w:r>
        <w:t xml:space="preserve">Kognitiv tilshunoslikning asosiy vazifalarini sanang.</w:t>
      </w:r>
    </w:p>
    <w:p>
      <w:pPr>
        <w:pStyle w:val="ListParagraph"/>
        <w:numPr>
          <w:ilvl w:val="0"/>
          <w:numId w:val="4"/>
        </w:numPr>
        <w:spacing w:after="40"/>
        <w:jc w:val="left"/>
      </w:pPr>
      <w:r>
        <w:t xml:space="preserve">Kognitiv tilshunoslikda qanday tahlil metodlari qo‘llanadi?</w:t>
      </w:r>
    </w:p>
    <w:p>
      <w:pPr>
        <w:pStyle w:val="ListParagraph"/>
        <w:numPr>
          <w:ilvl w:val="0"/>
          <w:numId w:val="4"/>
        </w:numPr>
        <w:spacing w:after="40"/>
        <w:jc w:val="left"/>
      </w:pPr>
      <w:r>
        <w:t xml:space="preserve">Psixologiyada tafakkurning qanday turlari farqlanadi?</w:t>
      </w:r>
    </w:p>
    <w:p>
      <w:pPr>
        <w:pStyle w:val="ListParagraph"/>
        <w:numPr>
          <w:ilvl w:val="0"/>
          <w:numId w:val="4"/>
        </w:numPr>
        <w:spacing w:after="40"/>
        <w:jc w:val="left"/>
      </w:pPr>
      <w:r>
        <w:t xml:space="preserve">Nolisoniy tafakkur mavjudligini qanday dalillar tasdiqlaydi?</w:t>
      </w:r>
    </w:p>
    <w:p>
      <w:pPr>
        <w:pStyle w:val="ListParagraph"/>
        <w:numPr>
          <w:ilvl w:val="0"/>
          <w:numId w:val="4"/>
        </w:numPr>
        <w:spacing w:after="40"/>
        <w:jc w:val="left"/>
      </w:pPr>
      <w:r>
        <w:t xml:space="preserve">N.I. Jinkinning universal predmet kodi haqidagi g‘oyasini izohlang.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Кубрякова Е.С., Демьянков В.З., Панкрац Ю.Г., Лузина Л.Г. Краткий словарь когнитивных терминов. – М.: Филол. ф-т МГУ, 1996.</w:t>
      </w:r>
    </w:p>
    <w:p>
      <w:pPr>
        <w:pStyle w:val="ListParagraph"/>
        <w:numPr>
          <w:ilvl w:val="0"/>
          <w:numId w:val="5"/>
        </w:numPr>
        <w:spacing w:after="40"/>
        <w:jc w:val="both"/>
      </w:pPr>
      <w:r>
        <w:t xml:space="preserve">Кубрякова Е.С. Язык и знание: На пути получения знаний о языке: Части речи с когнитивной точки зрения. Роль языка в познании мира. – М.: Языки славянской культуры, 2004.</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Маслова В.А. Когнитивная лингвистика. – Минск: ТетраСистемс, 2004.</w:t>
      </w:r>
    </w:p>
    <w:p>
      <w:pPr>
        <w:pStyle w:val="ListParagraph"/>
        <w:numPr>
          <w:ilvl w:val="0"/>
          <w:numId w:val="5"/>
        </w:numPr>
        <w:spacing w:after="40"/>
        <w:jc w:val="both"/>
      </w:pPr>
      <w:r>
        <w:t xml:space="preserve">Выготский Л.С. Мышление и речь. – М.; Л.: Соцэкгиз, 1934.</w:t>
      </w:r>
    </w:p>
    <w:p>
      <w:pPr>
        <w:pStyle w:val="ListParagraph"/>
        <w:numPr>
          <w:ilvl w:val="0"/>
          <w:numId w:val="5"/>
        </w:numPr>
        <w:spacing w:after="40"/>
        <w:jc w:val="both"/>
      </w:pPr>
      <w:r>
        <w:t xml:space="preserve">Evans V., Green M. Cognitive Linguistics: An Introduction. – Edinburgh: Edinburgh University Press, 2006.</w:t>
      </w:r>
    </w:p>
    <w:p>
      <w:pPr>
        <w:pStyle w:val="ListParagraph"/>
        <w:numPr>
          <w:ilvl w:val="0"/>
          <w:numId w:val="5"/>
        </w:numPr>
        <w:spacing w:after="40"/>
        <w:jc w:val="both"/>
      </w:pPr>
      <w:r>
        <w:t xml:space="preserve">Croft W., Cruse D.A. Cognitive Linguistics. – Cambridge: Cambridge University Press, 2004.</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4-MA’RUZA. KOGNITIV TILSHUNOSLIKNING PREDMETI VA VAZIFALARI. TAFAKKURNING LISONIY VA NOLISONIY TURLARI</dc:title>
  <dc:creator>Un-named</dc:creator>
  <cp:lastModifiedBy>Un-named</cp:lastModifiedBy>
  <cp:revision>1</cp:revision>
  <dcterms:created xsi:type="dcterms:W3CDTF">2026-10-30T07:33:46.295Z</dcterms:created>
  <dcterms:modified xsi:type="dcterms:W3CDTF">2026-10-30T07:33:46.295Z</dcterms:modified>
</cp:coreProperties>
</file>

<file path=docProps/custom.xml><?xml version="1.0" encoding="utf-8"?>
<Properties xmlns="http://schemas.openxmlformats.org/officeDocument/2006/custom-properties" xmlns:vt="http://schemas.openxmlformats.org/officeDocument/2006/docPropsVTypes"/>
</file>