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9-MA'RUZA</w:t>
      </w:r>
    </w:p>
    <w:p>
      <w:pPr>
        <w:pStyle w:val="Title"/>
        <w:spacing w:after="360" w:before="240"/>
        <w:jc w:val="center"/>
      </w:pPr>
      <w:r>
        <w:rPr>
          <w:b/>
          <w:bCs/>
        </w:rPr>
        <w:t xml:space="preserve">PRETSEDENT BIRLIKLAR: PRETSEDENT MATN, NOM, VAZIYAT VA IBORA</w:t>
      </w:r>
    </w:p>
    <w:p>
      <w:pPr>
        <w:pStyle w:val="Heading1"/>
        <w:keepNext/>
        <w:spacing w:after="120" w:before="280"/>
      </w:pPr>
      <w:r>
        <w:t xml:space="preserve">Reja</w:t>
      </w:r>
    </w:p>
    <w:p>
      <w:pPr>
        <w:pStyle w:val="ListParagraph"/>
        <w:numPr>
          <w:ilvl w:val="0"/>
          <w:numId w:val="2"/>
        </w:numPr>
        <w:jc w:val="both"/>
      </w:pPr>
      <w:r>
        <w:t xml:space="preserve">"Pretsedentlik" tushunchasi va uning shakllanishi</w:t>
      </w:r>
    </w:p>
    <w:p>
      <w:pPr>
        <w:pStyle w:val="ListParagraph"/>
        <w:numPr>
          <w:ilvl w:val="0"/>
          <w:numId w:val="2"/>
        </w:numPr>
        <w:jc w:val="both"/>
      </w:pPr>
      <w:r>
        <w:t xml:space="preserve">Pretsedent fenomenlarning turlari</w:t>
      </w:r>
    </w:p>
    <w:p>
      <w:pPr>
        <w:pStyle w:val="ListParagraph"/>
        <w:numPr>
          <w:ilvl w:val="0"/>
          <w:numId w:val="2"/>
        </w:numPr>
        <w:jc w:val="both"/>
      </w:pPr>
      <w:r>
        <w:t xml:space="preserve">Pretsedent nomlar</w:t>
      </w:r>
    </w:p>
    <w:p>
      <w:pPr>
        <w:pStyle w:val="ListParagraph"/>
        <w:numPr>
          <w:ilvl w:val="0"/>
          <w:numId w:val="2"/>
        </w:numPr>
        <w:jc w:val="both"/>
      </w:pPr>
      <w:r>
        <w:t xml:space="preserve">Pretsedent matnlar va pretsedent iboralar</w:t>
      </w:r>
    </w:p>
    <w:p>
      <w:pPr>
        <w:pStyle w:val="ListParagraph"/>
        <w:numPr>
          <w:ilvl w:val="0"/>
          <w:numId w:val="2"/>
        </w:numPr>
        <w:jc w:val="both"/>
      </w:pPr>
      <w:r>
        <w:t xml:space="preserve">Pretsedent vaziyatlar</w:t>
      </w:r>
    </w:p>
    <w:p>
      <w:pPr>
        <w:pStyle w:val="ListParagraph"/>
        <w:numPr>
          <w:ilvl w:val="0"/>
          <w:numId w:val="2"/>
        </w:numPr>
        <w:jc w:val="both"/>
      </w:pPr>
      <w:r>
        <w:t xml:space="preserve">Pretsedent birliklarning nutqdagi vazifalari</w:t>
      </w:r>
    </w:p>
    <w:p>
      <w:pPr>
        <w:pStyle w:val="ListParagraph"/>
        <w:numPr>
          <w:ilvl w:val="0"/>
          <w:numId w:val="2"/>
        </w:numPr>
        <w:jc w:val="both"/>
      </w:pPr>
      <w:r>
        <w:t xml:space="preserve">O'zbek tilidagi pretsedent birliklar</w:t>
      </w:r>
    </w:p>
    <w:p>
      <w:pPr>
        <w:ind w:firstLine="709"/>
        <w:jc w:val="both"/>
      </w:pPr>
      <w:r>
        <w:rPr>
          <w:b/>
          <w:bCs/>
        </w:rPr>
        <w:t xml:space="preserve">Tayanch tushunchalar:</w:t>
      </w:r>
      <w:r>
        <w:t xml:space="preserve"> pretsedentlik, pretsedent fenomen, pretsedent matn, pretsedent nom, pretsedent vaziyat, pretsedent ibora, kognitiv baza, allyuziya, intertekstuallik, milliy-madaniy xotira.</w:t>
      </w:r>
    </w:p>
    <w:p>
      <w:pPr>
        <w:pStyle w:val="Heading1"/>
        <w:keepNext/>
        <w:spacing w:after="120" w:before="280"/>
      </w:pPr>
      <w:r>
        <w:t xml:space="preserve">1. "Pretsedentlik" tushunchasi</w:t>
      </w:r>
    </w:p>
    <w:p>
      <w:pPr>
        <w:ind w:firstLine="709"/>
        <w:jc w:val="both"/>
      </w:pPr>
      <w:r>
        <w:t xml:space="preserve">"Pretsedent" so'zi lotincha praecedens ("oldinda boruvchi") so'zidan olingan bo'lib, huquqda "keyingi holatlar uchun namuna bo'luvchi avvalgi holat" ma'nosida qo'llanadi. Tilshunoslikka bu tushunchani </w:t>
      </w:r>
      <w:r>
        <w:rPr>
          <w:b/>
          <w:bCs/>
        </w:rPr>
        <w:t xml:space="preserve">Yu.N. Karaulov</w:t>
      </w:r>
      <w:r>
        <w:t xml:space="preserve"> "Русский язык и языковая личность" (1987) asarida "pretsedent matnlar" atamasi orqali kiritgan.</w:t>
      </w:r>
    </w:p>
    <w:p>
      <w:pPr>
        <w:ind w:firstLine="709"/>
        <w:jc w:val="both"/>
      </w:pPr>
      <w:r>
        <w:t xml:space="preserve">Karaulov talqinida pretsedent matnlar quyidagi belgilarga ega: 1) shaxs uchun kognitiv va hissiy jihatdan ahamiyatli; 2) shaxsning zamondoshlari, ya'ni keng doira uchun ham tanish; 3) shu til egasi nutqida qayta-qayta murojaat qilinadi. Masalan, xalq ertaklari, mashhur she'rlar, muqaddas matnlar, mashhur filmlar shunday matnlar hisoblanadi.</w:t>
      </w:r>
    </w:p>
    <w:p>
      <w:pPr>
        <w:ind w:firstLine="709"/>
        <w:jc w:val="both"/>
      </w:pPr>
      <w:r>
        <w:t xml:space="preserve">Keyinchalik </w:t>
      </w:r>
      <w:r>
        <w:rPr>
          <w:b/>
          <w:bCs/>
        </w:rPr>
        <w:t xml:space="preserve">D.B. Gudkov, V.V. Krasnix, I.V. Zaxarenko va D.V. Bagayeva</w:t>
      </w:r>
      <w:r>
        <w:t xml:space="preserve"> (1990-yillar oxiri) pretsedentlik nazariyasini kengaytirib, faqat matnlar emas, balki nomlar, iboralar va vaziyatlar ham pretsedent bo'lishini ko'rsatdilar. D.B. Gudkovning "Теория и практика межкультурной коммуникации" (2003) asarida bu nazariya madaniyatlararo muloqot bilan bog'lab yoritilgan.</w:t>
      </w:r>
    </w:p>
    <w:p>
      <w:pPr>
        <w:ind w:firstLine="709"/>
        <w:jc w:val="both"/>
      </w:pPr>
      <w:r>
        <w:t xml:space="preserve">Pretsedent birliklar xalqning </w:t>
      </w:r>
      <w:r>
        <w:rPr>
          <w:b/>
          <w:bCs/>
        </w:rPr>
        <w:t xml:space="preserve">kognitiv bazasi</w:t>
      </w:r>
      <w:r>
        <w:t xml:space="preserve">ga, ya'ni shu madaniyat vakillarining hammasi uchun umumiy bo'lgan bilim va tasavvurlar majmuiga kiradi. Shu sababli ular boshqa madaniyat vakiliga ko'pincha tushunarsiz bo'ladi.</w:t>
      </w:r>
    </w:p>
    <w:p>
      <w:pPr>
        <w:pStyle w:val="Heading1"/>
        <w:keepNext/>
        <w:spacing w:after="120" w:before="280"/>
      </w:pPr>
      <w:r>
        <w:t xml:space="preserve">2. Pretsedent fenomenlarning turlari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Turi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O'zbek madaniyatidan 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Pretsedent matn</w:t>
            </w:r>
          </w:p>
        </w:tc>
        <w:tc>
          <w:tcPr>
            <w:tcW w:type="dxa" w:w="3118"/>
            <w:tcMar>
              <w:top w:type="dxa" w:w="60"/>
              <w:left w:type="dxa" w:w="100"/>
              <w:bottom w:type="dxa" w:w="60"/>
              <w:right w:type="dxa" w:w="100"/>
            </w:tcMar>
          </w:tcPr>
          <w:p>
            <w:pPr>
              <w:spacing w:line="276"/>
            </w:pPr>
            <w:r>
              <w:rPr>
                <w:b w:val="false"/>
                <w:bCs w:val="false"/>
                <w:sz w:val="26"/>
                <w:szCs w:val="26"/>
              </w:rPr>
              <w:t xml:space="preserve">hamma biladigan, qayta-qayta murojaat qilinadigan matn</w:t>
            </w:r>
          </w:p>
        </w:tc>
        <w:tc>
          <w:tcPr>
            <w:tcW w:type="dxa" w:w="3118"/>
            <w:tcMar>
              <w:top w:type="dxa" w:w="60"/>
              <w:left w:type="dxa" w:w="100"/>
              <w:bottom w:type="dxa" w:w="60"/>
              <w:right w:type="dxa" w:w="100"/>
            </w:tcMar>
          </w:tcPr>
          <w:p>
            <w:pPr>
              <w:spacing w:line="276"/>
            </w:pPr>
            <w:r>
              <w:rPr>
                <w:b w:val="false"/>
                <w:bCs w:val="false"/>
                <w:sz w:val="26"/>
                <w:szCs w:val="26"/>
              </w:rPr>
              <w:t xml:space="preserve">"Alpomish" dostoni, "O'tkan kunlar" romani, Navoiy g'azallari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Pretsedent nom</w:t>
            </w:r>
          </w:p>
        </w:tc>
        <w:tc>
          <w:tcPr>
            <w:tcW w:type="dxa" w:w="3118"/>
            <w:tcMar>
              <w:top w:type="dxa" w:w="60"/>
              <w:left w:type="dxa" w:w="100"/>
              <w:bottom w:type="dxa" w:w="60"/>
              <w:right w:type="dxa" w:w="100"/>
            </w:tcMar>
          </w:tcPr>
          <w:p>
            <w:pPr>
              <w:spacing w:line="276"/>
            </w:pPr>
            <w:r>
              <w:rPr>
                <w:b w:val="false"/>
                <w:bCs w:val="false"/>
                <w:sz w:val="26"/>
                <w:szCs w:val="26"/>
              </w:rPr>
              <w:t xml:space="preserve">ma'lum sifat ramziga aylangan shaxs yoki obraz nomi</w:t>
            </w:r>
          </w:p>
        </w:tc>
        <w:tc>
          <w:tcPr>
            <w:tcW w:type="dxa" w:w="3118"/>
            <w:tcMar>
              <w:top w:type="dxa" w:w="60"/>
              <w:left w:type="dxa" w:w="100"/>
              <w:bottom w:type="dxa" w:w="60"/>
              <w:right w:type="dxa" w:w="100"/>
            </w:tcMar>
          </w:tcPr>
          <w:p>
            <w:pPr>
              <w:spacing w:line="276"/>
            </w:pPr>
            <w:r>
              <w:rPr>
                <w:b w:val="false"/>
                <w:bCs w:val="false"/>
                <w:sz w:val="26"/>
                <w:szCs w:val="26"/>
              </w:rPr>
              <w:t xml:space="preserve">Farhod, Majnun, Nasriddin Afandi, Alpomish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Pretsedent ibora</w:t>
            </w:r>
          </w:p>
        </w:tc>
        <w:tc>
          <w:tcPr>
            <w:tcW w:type="dxa" w:w="3118"/>
            <w:tcMar>
              <w:top w:type="dxa" w:w="60"/>
              <w:left w:type="dxa" w:w="100"/>
              <w:bottom w:type="dxa" w:w="60"/>
              <w:right w:type="dxa" w:w="100"/>
            </w:tcMar>
          </w:tcPr>
          <w:p>
            <w:pPr>
              <w:spacing w:line="276"/>
            </w:pPr>
            <w:r>
              <w:rPr>
                <w:b w:val="false"/>
                <w:bCs w:val="false"/>
                <w:sz w:val="26"/>
                <w:szCs w:val="26"/>
              </w:rPr>
              <w:t xml:space="preserve">mashhur matndan olingan, tanish bo'lgan jumla</w:t>
            </w:r>
          </w:p>
        </w:tc>
        <w:tc>
          <w:tcPr>
            <w:tcW w:type="dxa" w:w="3118"/>
            <w:tcMar>
              <w:top w:type="dxa" w:w="60"/>
              <w:left w:type="dxa" w:w="100"/>
              <w:bottom w:type="dxa" w:w="60"/>
              <w:right w:type="dxa" w:w="100"/>
            </w:tcMar>
          </w:tcPr>
          <w:p>
            <w:pPr>
              <w:spacing w:line="276"/>
            </w:pPr>
            <w:r>
              <w:rPr>
                <w:b w:val="false"/>
                <w:bCs w:val="false"/>
                <w:sz w:val="26"/>
                <w:szCs w:val="26"/>
              </w:rPr>
              <w:t xml:space="preserve">"Har kimki vafo qilsa, vafo topqusidir" (Navoiy)</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Pretsedent vaziyat</w:t>
            </w:r>
          </w:p>
        </w:tc>
        <w:tc>
          <w:tcPr>
            <w:tcW w:type="dxa" w:w="3118"/>
            <w:tcMar>
              <w:top w:type="dxa" w:w="60"/>
              <w:left w:type="dxa" w:w="100"/>
              <w:bottom w:type="dxa" w:w="60"/>
              <w:right w:type="dxa" w:w="100"/>
            </w:tcMar>
          </w:tcPr>
          <w:p>
            <w:pPr>
              <w:spacing w:line="276"/>
            </w:pPr>
            <w:r>
              <w:rPr>
                <w:b w:val="false"/>
                <w:bCs w:val="false"/>
                <w:sz w:val="26"/>
                <w:szCs w:val="26"/>
              </w:rPr>
              <w:t xml:space="preserve">ramziy ma'no kasb etgan "namunaviy" voqea</w:t>
            </w:r>
          </w:p>
        </w:tc>
        <w:tc>
          <w:tcPr>
            <w:tcW w:type="dxa" w:w="3118"/>
            <w:tcMar>
              <w:top w:type="dxa" w:w="60"/>
              <w:left w:type="dxa" w:w="100"/>
              <w:bottom w:type="dxa" w:w="60"/>
              <w:right w:type="dxa" w:w="100"/>
            </w:tcMar>
          </w:tcPr>
          <w:p>
            <w:pPr>
              <w:spacing w:line="276"/>
            </w:pPr>
            <w:r>
              <w:rPr>
                <w:b w:val="false"/>
                <w:bCs w:val="false"/>
                <w:sz w:val="26"/>
                <w:szCs w:val="26"/>
              </w:rPr>
              <w:t xml:space="preserve">Farhodning tog' qazishi, Afandi latifalaridagi holatlar</w:t>
            </w:r>
          </w:p>
        </w:tc>
      </w:tr>
    </w:tbl>
    <w:p/>
    <w:p>
      <w:pPr>
        <w:ind w:firstLine="709"/>
        <w:jc w:val="both"/>
      </w:pPr>
      <w:r>
        <w:t xml:space="preserve">Pretsedent fenomenlar o'zaro bog'liq: pretsedent nom ko'pincha pretsedent matndan kelib chiqadi va pretsedent vaziyatni eslatadi. Masalan, "Farhod" nomi Navoiyning "Farhod va Shirin" dostoniga ishora qiladi va "sevgi yo'lida mashaqqatli mehnat" vaziyatini yodga soladi.</w:t>
      </w:r>
    </w:p>
    <w:p>
      <w:pPr>
        <w:pStyle w:val="Heading1"/>
        <w:keepNext/>
        <w:spacing w:after="120" w:before="280"/>
      </w:pPr>
      <w:r>
        <w:t xml:space="preserve">3. Pretsedent nomlar</w:t>
      </w:r>
    </w:p>
    <w:p>
      <w:pPr>
        <w:ind w:firstLine="709"/>
        <w:jc w:val="both"/>
      </w:pPr>
      <w:r>
        <w:t xml:space="preserve">Pretsedent nom o'zining dastlabki egasidan "uzilib", umumiy sifat ramziga aylanadi. Nutqda u ko'pincha o'xshatish yoki metafora shaklida qo'llanadi.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Nom</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Manba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Ramziy 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Nutqdagi qo'llanishi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Alpomish</w:t>
            </w:r>
          </w:p>
        </w:tc>
        <w:tc>
          <w:tcPr>
            <w:tcW w:type="dxa" w:w="2338"/>
            <w:tcMar>
              <w:top w:type="dxa" w:w="60"/>
              <w:left w:type="dxa" w:w="100"/>
              <w:bottom w:type="dxa" w:w="60"/>
              <w:right w:type="dxa" w:w="100"/>
            </w:tcMar>
          </w:tcPr>
          <w:p>
            <w:pPr>
              <w:spacing w:line="276"/>
            </w:pPr>
            <w:r>
              <w:rPr>
                <w:b w:val="false"/>
                <w:bCs w:val="false"/>
                <w:sz w:val="26"/>
                <w:szCs w:val="26"/>
              </w:rPr>
              <w:t xml:space="preserve">"Alpomish" dostoni</w:t>
            </w:r>
          </w:p>
        </w:tc>
        <w:tc>
          <w:tcPr>
            <w:tcW w:type="dxa" w:w="2338"/>
            <w:tcMar>
              <w:top w:type="dxa" w:w="60"/>
              <w:left w:type="dxa" w:w="100"/>
              <w:bottom w:type="dxa" w:w="60"/>
              <w:right w:type="dxa" w:w="100"/>
            </w:tcMar>
          </w:tcPr>
          <w:p>
            <w:pPr>
              <w:spacing w:line="276"/>
            </w:pPr>
            <w:r>
              <w:rPr>
                <w:b w:val="false"/>
                <w:bCs w:val="false"/>
                <w:sz w:val="26"/>
                <w:szCs w:val="26"/>
              </w:rPr>
              <w:t xml:space="preserve">qahramonlik, Vatan himoyasi</w:t>
            </w:r>
          </w:p>
        </w:tc>
        <w:tc>
          <w:tcPr>
            <w:tcW w:type="dxa" w:w="2338"/>
            <w:tcMar>
              <w:top w:type="dxa" w:w="60"/>
              <w:left w:type="dxa" w:w="100"/>
              <w:bottom w:type="dxa" w:w="60"/>
              <w:right w:type="dxa" w:w="100"/>
            </w:tcMar>
          </w:tcPr>
          <w:p>
            <w:pPr>
              <w:spacing w:line="276"/>
            </w:pPr>
            <w:r>
              <w:rPr>
                <w:b w:val="false"/>
                <w:bCs w:val="false"/>
                <w:sz w:val="26"/>
                <w:szCs w:val="26"/>
              </w:rPr>
              <w:t xml:space="preserve">"Alpomishdek yigitlar"</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Farhod</w:t>
            </w:r>
          </w:p>
        </w:tc>
        <w:tc>
          <w:tcPr>
            <w:tcW w:type="dxa" w:w="2338"/>
            <w:tcMar>
              <w:top w:type="dxa" w:w="60"/>
              <w:left w:type="dxa" w:w="100"/>
              <w:bottom w:type="dxa" w:w="60"/>
              <w:right w:type="dxa" w:w="100"/>
            </w:tcMar>
          </w:tcPr>
          <w:p>
            <w:pPr>
              <w:spacing w:line="276"/>
            </w:pPr>
            <w:r>
              <w:rPr>
                <w:b w:val="false"/>
                <w:bCs w:val="false"/>
                <w:sz w:val="26"/>
                <w:szCs w:val="26"/>
              </w:rPr>
              <w:t xml:space="preserve">Navoiy, "Farhod va Shirin"</w:t>
            </w:r>
          </w:p>
        </w:tc>
        <w:tc>
          <w:tcPr>
            <w:tcW w:type="dxa" w:w="2338"/>
            <w:tcMar>
              <w:top w:type="dxa" w:w="60"/>
              <w:left w:type="dxa" w:w="100"/>
              <w:bottom w:type="dxa" w:w="60"/>
              <w:right w:type="dxa" w:w="100"/>
            </w:tcMar>
          </w:tcPr>
          <w:p>
            <w:pPr>
              <w:spacing w:line="276"/>
            </w:pPr>
            <w:r>
              <w:rPr>
                <w:b w:val="false"/>
                <w:bCs w:val="false"/>
                <w:sz w:val="26"/>
                <w:szCs w:val="26"/>
              </w:rPr>
              <w:t xml:space="preserve">fidokorona sevgi va mehnat</w:t>
            </w:r>
          </w:p>
        </w:tc>
        <w:tc>
          <w:tcPr>
            <w:tcW w:type="dxa" w:w="2338"/>
            <w:tcMar>
              <w:top w:type="dxa" w:w="60"/>
              <w:left w:type="dxa" w:w="100"/>
              <w:bottom w:type="dxa" w:w="60"/>
              <w:right w:type="dxa" w:w="100"/>
            </w:tcMar>
          </w:tcPr>
          <w:p>
            <w:pPr>
              <w:spacing w:line="276"/>
            </w:pPr>
            <w:r>
              <w:rPr>
                <w:b w:val="false"/>
                <w:bCs w:val="false"/>
                <w:sz w:val="26"/>
                <w:szCs w:val="26"/>
              </w:rPr>
              <w:t xml:space="preserve">"Farhoddek tog' qazdi"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Majnun</w:t>
            </w:r>
          </w:p>
        </w:tc>
        <w:tc>
          <w:tcPr>
            <w:tcW w:type="dxa" w:w="2338"/>
            <w:tcMar>
              <w:top w:type="dxa" w:w="60"/>
              <w:left w:type="dxa" w:w="100"/>
              <w:bottom w:type="dxa" w:w="60"/>
              <w:right w:type="dxa" w:w="100"/>
            </w:tcMar>
          </w:tcPr>
          <w:p>
            <w:pPr>
              <w:spacing w:line="276"/>
            </w:pPr>
            <w:r>
              <w:rPr>
                <w:b w:val="false"/>
                <w:bCs w:val="false"/>
                <w:sz w:val="26"/>
                <w:szCs w:val="26"/>
              </w:rPr>
              <w:t xml:space="preserve">Navoiy, "Layli va Majnun"</w:t>
            </w:r>
          </w:p>
        </w:tc>
        <w:tc>
          <w:tcPr>
            <w:tcW w:type="dxa" w:w="2338"/>
            <w:tcMar>
              <w:top w:type="dxa" w:w="60"/>
              <w:left w:type="dxa" w:w="100"/>
              <w:bottom w:type="dxa" w:w="60"/>
              <w:right w:type="dxa" w:w="100"/>
            </w:tcMar>
          </w:tcPr>
          <w:p>
            <w:pPr>
              <w:spacing w:line="276"/>
            </w:pPr>
            <w:r>
              <w:rPr>
                <w:b w:val="false"/>
                <w:bCs w:val="false"/>
                <w:sz w:val="26"/>
                <w:szCs w:val="26"/>
              </w:rPr>
              <w:t xml:space="preserve">ishqda o'zini unutish</w:t>
            </w:r>
          </w:p>
        </w:tc>
        <w:tc>
          <w:tcPr>
            <w:tcW w:type="dxa" w:w="2338"/>
            <w:tcMar>
              <w:top w:type="dxa" w:w="60"/>
              <w:left w:type="dxa" w:w="100"/>
              <w:bottom w:type="dxa" w:w="60"/>
              <w:right w:type="dxa" w:w="100"/>
            </w:tcMar>
          </w:tcPr>
          <w:p>
            <w:pPr>
              <w:spacing w:line="276"/>
            </w:pPr>
            <w:r>
              <w:rPr>
                <w:b w:val="false"/>
                <w:bCs w:val="false"/>
                <w:sz w:val="26"/>
                <w:szCs w:val="26"/>
              </w:rPr>
              <w:t xml:space="preserve">"Majnundek sarson"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Nasriddin Afandi</w:t>
            </w:r>
          </w:p>
        </w:tc>
        <w:tc>
          <w:tcPr>
            <w:tcW w:type="dxa" w:w="2338"/>
            <w:tcMar>
              <w:top w:type="dxa" w:w="60"/>
              <w:left w:type="dxa" w:w="100"/>
              <w:bottom w:type="dxa" w:w="60"/>
              <w:right w:type="dxa" w:w="100"/>
            </w:tcMar>
          </w:tcPr>
          <w:p>
            <w:pPr>
              <w:spacing w:line="276"/>
            </w:pPr>
            <w:r>
              <w:rPr>
                <w:b w:val="false"/>
                <w:bCs w:val="false"/>
                <w:sz w:val="26"/>
                <w:szCs w:val="26"/>
              </w:rPr>
              <w:t xml:space="preserve">xalq latifalari</w:t>
            </w:r>
          </w:p>
        </w:tc>
        <w:tc>
          <w:tcPr>
            <w:tcW w:type="dxa" w:w="2338"/>
            <w:tcMar>
              <w:top w:type="dxa" w:w="60"/>
              <w:left w:type="dxa" w:w="100"/>
              <w:bottom w:type="dxa" w:w="60"/>
              <w:right w:type="dxa" w:w="100"/>
            </w:tcMar>
          </w:tcPr>
          <w:p>
            <w:pPr>
              <w:spacing w:line="276"/>
            </w:pPr>
            <w:r>
              <w:rPr>
                <w:b w:val="false"/>
                <w:bCs w:val="false"/>
                <w:sz w:val="26"/>
                <w:szCs w:val="26"/>
              </w:rPr>
              <w:t xml:space="preserve">hozirjavoblik, topqirlik, sodda ko'ringan donolik</w:t>
            </w:r>
          </w:p>
        </w:tc>
        <w:tc>
          <w:tcPr>
            <w:tcW w:type="dxa" w:w="2338"/>
            <w:tcMar>
              <w:top w:type="dxa" w:w="60"/>
              <w:left w:type="dxa" w:w="100"/>
              <w:bottom w:type="dxa" w:w="60"/>
              <w:right w:type="dxa" w:w="100"/>
            </w:tcMar>
          </w:tcPr>
          <w:p>
            <w:pPr>
              <w:spacing w:line="276"/>
            </w:pPr>
            <w:r>
              <w:rPr>
                <w:b w:val="false"/>
                <w:bCs w:val="false"/>
                <w:sz w:val="26"/>
                <w:szCs w:val="26"/>
              </w:rPr>
              <w:t xml:space="preserve">"afandinamo javob"</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Kumush, Otabek</w:t>
            </w:r>
          </w:p>
        </w:tc>
        <w:tc>
          <w:tcPr>
            <w:tcW w:type="dxa" w:w="2338"/>
            <w:tcMar>
              <w:top w:type="dxa" w:w="60"/>
              <w:left w:type="dxa" w:w="100"/>
              <w:bottom w:type="dxa" w:w="60"/>
              <w:right w:type="dxa" w:w="100"/>
            </w:tcMar>
          </w:tcPr>
          <w:p>
            <w:pPr>
              <w:spacing w:line="276"/>
            </w:pPr>
            <w:r>
              <w:rPr>
                <w:b w:val="false"/>
                <w:bCs w:val="false"/>
                <w:sz w:val="26"/>
                <w:szCs w:val="26"/>
              </w:rPr>
              <w:t xml:space="preserve">A. Qodiriy, "O'tkan kunlar"</w:t>
            </w:r>
          </w:p>
        </w:tc>
        <w:tc>
          <w:tcPr>
            <w:tcW w:type="dxa" w:w="2338"/>
            <w:tcMar>
              <w:top w:type="dxa" w:w="60"/>
              <w:left w:type="dxa" w:w="100"/>
              <w:bottom w:type="dxa" w:w="60"/>
              <w:right w:type="dxa" w:w="100"/>
            </w:tcMar>
          </w:tcPr>
          <w:p>
            <w:pPr>
              <w:spacing w:line="276"/>
            </w:pPr>
            <w:r>
              <w:rPr>
                <w:b w:val="false"/>
                <w:bCs w:val="false"/>
                <w:sz w:val="26"/>
                <w:szCs w:val="26"/>
              </w:rPr>
              <w:t xml:space="preserve">sof muhabbat, sadoqat</w:t>
            </w:r>
          </w:p>
        </w:tc>
        <w:tc>
          <w:tcPr>
            <w:tcW w:type="dxa" w:w="2338"/>
            <w:tcMar>
              <w:top w:type="dxa" w:w="60"/>
              <w:left w:type="dxa" w:w="100"/>
              <w:bottom w:type="dxa" w:w="60"/>
              <w:right w:type="dxa" w:w="100"/>
            </w:tcMar>
          </w:tcPr>
          <w:p>
            <w:pPr>
              <w:spacing w:line="276"/>
            </w:pPr>
            <w:r>
              <w:rPr>
                <w:b w:val="false"/>
                <w:bCs w:val="false"/>
                <w:sz w:val="26"/>
                <w:szCs w:val="26"/>
              </w:rPr>
              <w:t xml:space="preserve">"Otabek va Kumushdek"</w:t>
            </w:r>
          </w:p>
        </w:tc>
      </w:tr>
    </w:tbl>
    <w:p/>
    <w:p>
      <w:pPr>
        <w:ind w:firstLine="709"/>
        <w:jc w:val="both"/>
      </w:pPr>
      <w:r>
        <w:t xml:space="preserve">Jahon madaniyatidan kirgan pretsedent nomlar ham uchraydi: Hotamtoy (saxiylik), Luqmoni Hakim (donolik), Iskandar (buyuk sarkarda) kabi nomlar Sharq adabiyoti orqali o'zbek tiliga singib ketgan. Masalan, "Hotamtoydek saxiy" o'xshatishi keng tarqalgan.</w:t>
      </w:r>
    </w:p>
    <w:p>
      <w:pPr>
        <w:pStyle w:val="Heading1"/>
        <w:keepNext/>
        <w:spacing w:after="120" w:before="280"/>
      </w:pPr>
      <w:r>
        <w:t xml:space="preserve">4. Pretsedent matnlar va pretsedent iboralar</w:t>
      </w:r>
    </w:p>
    <w:p>
      <w:pPr>
        <w:ind w:firstLine="709"/>
        <w:jc w:val="both"/>
      </w:pPr>
      <w:r>
        <w:t xml:space="preserve">O'zbek madaniyati uchun pretsedent matnlarga xalq og'zaki ijodi (dostonlar, ertaklar, latifalar, maqollar), mumtoz adabiyot (Navoiy, Bobur, Mashrab), XX asr adabiyoti (A. Qodiriy, Cho'lpon, G'. G'ulom, A. Oripov), diniy matnlar hamda mashhur filmlar va qo'shiqlar kiradi.</w:t>
      </w:r>
    </w:p>
    <w:p>
      <w:pPr>
        <w:ind w:firstLine="709"/>
        <w:jc w:val="both"/>
      </w:pPr>
      <w:r>
        <w:rPr>
          <w:b/>
          <w:bCs/>
        </w:rPr>
        <w:t xml:space="preserve">Pretsedent ibora</w:t>
      </w:r>
      <w:r>
        <w:t xml:space="preserve"> – pretsedent matndan "ajralib chiqqan" va mustaqil qo'llanuvchi jumla. U nutqda ko'pincha o'zgartirilgan shaklda keladi. Masalan, "O'tkan kunlar" sarlavhasi ommaviy axborot vositalarida "O'tgan kunlarni eslab", "Qaytmas kunlar" kabi shakllarda qayta ishlanadi. Bunday o'zgartirish </w:t>
      </w:r>
      <w:r>
        <w:rPr>
          <w:b/>
          <w:bCs/>
        </w:rPr>
        <w:t xml:space="preserve">transformatsiya</w:t>
      </w:r>
      <w:r>
        <w:t xml:space="preserve"> deb ataladi va o'quvchida "tanish matn" bilan bog'liq hissiy aks-sadoni uyg'otadi.</w:t>
      </w:r>
    </w:p>
    <w:p>
      <w:pPr>
        <w:pStyle w:val="Heading1"/>
        <w:keepNext/>
        <w:spacing w:after="120" w:before="280"/>
      </w:pPr>
      <w:r>
        <w:t xml:space="preserve">5. Pretsedent vaziyatlar</w:t>
      </w:r>
    </w:p>
    <w:p>
      <w:pPr>
        <w:ind w:firstLine="709"/>
        <w:jc w:val="both"/>
      </w:pPr>
      <w:r>
        <w:t xml:space="preserve">Pretsedent vaziyat – ma'lum madaniyatda "namuna" sifatida qabul qilingan voqea. U muayyan baho bilan bog'langan bo'ladi. Masalan, "Farhodning tog' qazishi" – mashaqqatli, fidokorona mehnat; "Alpomishning zindondan qaytishi" – uzoq ayriliqdan keyin qaytish va adolatning tiklanishi; Afandi latifalaridagi vaziyatlar – mantiqni teskari aylantirib, haqiqatni ochish.</w:t>
      </w:r>
    </w:p>
    <w:p>
      <w:pPr>
        <w:pStyle w:val="Heading1"/>
        <w:keepNext/>
        <w:spacing w:after="120" w:before="280"/>
      </w:pPr>
      <w:r>
        <w:t xml:space="preserve">6. Pretsedent birliklarning nutqdagi vazifalari</w:t>
      </w:r>
    </w:p>
    <w:p>
      <w:pPr>
        <w:pStyle w:val="ListParagraph"/>
        <w:numPr>
          <w:ilvl w:val="0"/>
          <w:numId w:val="3"/>
        </w:numPr>
        <w:jc w:val="both"/>
      </w:pPr>
      <w:r>
        <w:rPr>
          <w:b/>
          <w:bCs/>
        </w:rPr>
        <w:t xml:space="preserve">ekspressiv vazifa</w:t>
      </w:r>
      <w:r>
        <w:t xml:space="preserve"> – nutqqa obrazlilik va hissiy bo'yoq beradi;</w:t>
      </w:r>
    </w:p>
    <w:p>
      <w:pPr>
        <w:pStyle w:val="ListParagraph"/>
        <w:numPr>
          <w:ilvl w:val="0"/>
          <w:numId w:val="3"/>
        </w:numPr>
        <w:jc w:val="both"/>
      </w:pPr>
      <w:r>
        <w:rPr>
          <w:b/>
          <w:bCs/>
        </w:rPr>
        <w:t xml:space="preserve">baholash vazifasi</w:t>
      </w:r>
      <w:r>
        <w:t xml:space="preserve"> – shaxs yoki holatga ijobiy yoki salbiy baho beradi ("Afandinamo qaror");</w:t>
      </w:r>
    </w:p>
    <w:p>
      <w:pPr>
        <w:pStyle w:val="ListParagraph"/>
        <w:numPr>
          <w:ilvl w:val="0"/>
          <w:numId w:val="3"/>
        </w:numPr>
        <w:jc w:val="both"/>
      </w:pPr>
      <w:r>
        <w:rPr>
          <w:b/>
          <w:bCs/>
        </w:rPr>
        <w:t xml:space="preserve">ixchamlash vazifasi</w:t>
      </w:r>
      <w:r>
        <w:t xml:space="preserve"> – murakkab mazmunni bitta nom orqali ifodalaydi;</w:t>
      </w:r>
    </w:p>
    <w:p>
      <w:pPr>
        <w:pStyle w:val="ListParagraph"/>
        <w:numPr>
          <w:ilvl w:val="0"/>
          <w:numId w:val="3"/>
        </w:numPr>
        <w:jc w:val="both"/>
      </w:pPr>
      <w:r>
        <w:rPr>
          <w:b/>
          <w:bCs/>
        </w:rPr>
        <w:t xml:space="preserve">identifikatsiya vazifasi</w:t>
      </w:r>
      <w:r>
        <w:t xml:space="preserve"> – "o'zimiznikilar"ni aniqlaydi: pretsedent birlikni tushungan kishi shu madaniyat vakili sifatida qabul qilinadi;</w:t>
      </w:r>
    </w:p>
    <w:p>
      <w:pPr>
        <w:pStyle w:val="ListParagraph"/>
        <w:numPr>
          <w:ilvl w:val="0"/>
          <w:numId w:val="3"/>
        </w:numPr>
        <w:jc w:val="both"/>
      </w:pPr>
      <w:r>
        <w:rPr>
          <w:b/>
          <w:bCs/>
        </w:rPr>
        <w:t xml:space="preserve">reklama va OAVdagi jalb etish vazifasi</w:t>
      </w:r>
      <w:r>
        <w:t xml:space="preserve"> – sarlavha va shiorlarda o'quvchi e'tiborini tortadi.</w:t>
      </w:r>
    </w:p>
    <w:p>
      <w:pPr>
        <w:pStyle w:val="Heading1"/>
        <w:keepNext/>
        <w:spacing w:after="120" w:before="280"/>
      </w:pPr>
      <w:r>
        <w:t xml:space="preserve">7. Madaniyatlararo muloqotda pretsedent birliklar</w:t>
      </w:r>
    </w:p>
    <w:p>
      <w:pPr>
        <w:ind w:firstLine="709"/>
        <w:jc w:val="both"/>
      </w:pPr>
      <w:r>
        <w:t xml:space="preserve">Boshqa madaniyat vakili uchun pretsedent birlik ko'pincha "yopiq" bo'ladi. Masalan, ingliz tilida so'zlashuvchiga "Farhoddek mehnat qildi" iborasi izohsiz tushunarsiz. Aksincha, o'zbek o'quvchisi inglizcha "a Romeo" (oshiq yigit) yoki "Pandora's box" (balolar manbai) iboralarini faqat jahon madaniyatidan xabardor bo'lsa tushunadi. Tarjimada bunday birliklar izoh, tasviriy tarjima yoki maqsad tilidagi muqobil pretsedent birlik orqali beriladi (masalan, "Layli va Majnun" – "Romeo and Juliet").</w:t>
      </w:r>
    </w:p>
    <w:p>
      <w:pPr>
        <w:pStyle w:val="Heading1"/>
        <w:keepNext/>
        <w:spacing w:after="120" w:before="280"/>
      </w:pPr>
      <w:r>
        <w:t xml:space="preserve">Xulosa</w:t>
      </w:r>
    </w:p>
    <w:p>
      <w:pPr>
        <w:ind w:firstLine="709"/>
        <w:jc w:val="both"/>
      </w:pPr>
      <w:r>
        <w:t xml:space="preserve">Pretsedent birliklar – xalqning milliy-madaniy xotirasida saqlangan va nutqda qayta-qayta murojaat qilinadigan matnlar, nomlar, iboralar va vaziyatlar. Bu nazariyani Yu.N. Karaulov boshlab bergan, D.B. Gudkov, V.V. Krasnix va boshqalar rivojlantirgan. O'zbek tilida Alpomish, Farhod, Majnun, Nasriddin Afandi, Otabek va Kumush kabi nomlar, Navoiy baytlari va "O'tkan kunlar" kabi matnlar asosiy pretsedent birliklar hisoblanadi. Ularni bilish madaniyatlararo muloqot va tarjimada muhim ahamiyatga ega.</w:t>
      </w:r>
    </w:p>
    <w:p>
      <w:pPr>
        <w:pStyle w:val="Heading1"/>
        <w:keepNext/>
        <w:spacing w:after="120" w:before="280"/>
      </w:pPr>
      <w:r>
        <w:t xml:space="preserve">Nazorat savollari</w:t>
      </w:r>
    </w:p>
    <w:p>
      <w:pPr>
        <w:pStyle w:val="ListParagraph"/>
        <w:numPr>
          <w:ilvl w:val="0"/>
          <w:numId w:val="4"/>
        </w:numPr>
        <w:jc w:val="both"/>
      </w:pPr>
      <w:r>
        <w:t xml:space="preserve">"Pretsedent matn" atamasini kim va qachon fanga kiritgan?</w:t>
      </w:r>
    </w:p>
    <w:p>
      <w:pPr>
        <w:pStyle w:val="ListParagraph"/>
        <w:numPr>
          <w:ilvl w:val="0"/>
          <w:numId w:val="4"/>
        </w:numPr>
        <w:jc w:val="both"/>
      </w:pPr>
      <w:r>
        <w:t xml:space="preserve">Karaulov pretsedent matnning qanday belgilarini ajratgan?</w:t>
      </w:r>
    </w:p>
    <w:p>
      <w:pPr>
        <w:pStyle w:val="ListParagraph"/>
        <w:numPr>
          <w:ilvl w:val="0"/>
          <w:numId w:val="4"/>
        </w:numPr>
        <w:jc w:val="both"/>
      </w:pPr>
      <w:r>
        <w:t xml:space="preserve">Pretsedent fenomenlarning qaysi turlari mavjud?</w:t>
      </w:r>
    </w:p>
    <w:p>
      <w:pPr>
        <w:pStyle w:val="ListParagraph"/>
        <w:numPr>
          <w:ilvl w:val="0"/>
          <w:numId w:val="4"/>
        </w:numPr>
        <w:jc w:val="both"/>
      </w:pPr>
      <w:r>
        <w:t xml:space="preserve">Pretsedent nom qanday qilib umumiy sifat ramziga aylanadi?</w:t>
      </w:r>
    </w:p>
    <w:p>
      <w:pPr>
        <w:pStyle w:val="ListParagraph"/>
        <w:numPr>
          <w:ilvl w:val="0"/>
          <w:numId w:val="4"/>
        </w:numPr>
        <w:jc w:val="both"/>
      </w:pPr>
      <w:r>
        <w:t xml:space="preserve">Pretsedent iboraning transformatsiyasi nima? Misol keltiring.</w:t>
      </w:r>
    </w:p>
    <w:p>
      <w:pPr>
        <w:pStyle w:val="ListParagraph"/>
        <w:numPr>
          <w:ilvl w:val="0"/>
          <w:numId w:val="4"/>
        </w:numPr>
        <w:jc w:val="both"/>
      </w:pPr>
      <w:r>
        <w:t xml:space="preserve">Pretsedent vaziyatga o'zbek madaniyatidan misol keltiring.</w:t>
      </w:r>
    </w:p>
    <w:p>
      <w:pPr>
        <w:pStyle w:val="ListParagraph"/>
        <w:numPr>
          <w:ilvl w:val="0"/>
          <w:numId w:val="4"/>
        </w:numPr>
        <w:jc w:val="both"/>
      </w:pPr>
      <w:r>
        <w:t xml:space="preserve">Pretsedent birliklar nutqda qanday vazifalarni bajaradi?</w:t>
      </w:r>
    </w:p>
    <w:p>
      <w:pPr>
        <w:pStyle w:val="ListParagraph"/>
        <w:numPr>
          <w:ilvl w:val="0"/>
          <w:numId w:val="4"/>
        </w:numPr>
        <w:jc w:val="both"/>
      </w:pPr>
      <w:r>
        <w:t xml:space="preserve">Nima uchun pretsedent birliklar boshqa madaniyat vakiliga tushunarsiz bo'lishi mumkin?</w:t>
      </w:r>
    </w:p>
    <w:p>
      <w:pPr>
        <w:pStyle w:val="Heading1"/>
        <w:keepNext/>
        <w:spacing w:after="120" w:before="280"/>
      </w:pPr>
      <w:r>
        <w:t xml:space="preserve">Topshiriqlar</w:t>
      </w:r>
    </w:p>
    <w:p>
      <w:pPr>
        <w:pStyle w:val="ListParagraph"/>
        <w:numPr>
          <w:ilvl w:val="0"/>
          <w:numId w:val="5"/>
        </w:numPr>
        <w:jc w:val="both"/>
      </w:pPr>
      <w:r>
        <w:t xml:space="preserve">O'zbek gazeta va internet nashrlaridan pretsedent nom yoki iboradan foydalanilgan 10 ta sarlavha to'plang va manbasini aniqlang.</w:t>
      </w:r>
    </w:p>
    <w:p>
      <w:pPr>
        <w:pStyle w:val="ListParagraph"/>
        <w:numPr>
          <w:ilvl w:val="0"/>
          <w:numId w:val="5"/>
        </w:numPr>
        <w:jc w:val="both"/>
      </w:pPr>
      <w:r>
        <w:t xml:space="preserve">"Alpomish", "Farhod", "Afandi" nomlari qatnashgan o'xshatish va iboralarni to'plab, ularning ramziy ma'nosini izohlang.</w:t>
      </w:r>
    </w:p>
    <w:p>
      <w:pPr>
        <w:pStyle w:val="ListParagraph"/>
        <w:numPr>
          <w:ilvl w:val="0"/>
          <w:numId w:val="5"/>
        </w:numPr>
        <w:jc w:val="both"/>
      </w:pPr>
      <w:r>
        <w:t xml:space="preserve">Navoiy asarlaridan kamida 5 ta pretsedent iborani tanlab, ularning hozirgi nutqda qo'llanishiga misol toping.</w:t>
      </w:r>
    </w:p>
    <w:p>
      <w:pPr>
        <w:pStyle w:val="ListParagraph"/>
        <w:numPr>
          <w:ilvl w:val="0"/>
          <w:numId w:val="5"/>
        </w:numPr>
        <w:jc w:val="both"/>
      </w:pPr>
      <w:r>
        <w:t xml:space="preserve">Ingliz yoki rus tilidagi 5 ta pretsedent nomni o'zbek tilidagi muqobillari bilan qiyoslang.</w:t>
      </w:r>
    </w:p>
    <w:p>
      <w:pPr>
        <w:pStyle w:val="Heading1"/>
        <w:keepNext/>
        <w:spacing w:after="120" w:before="280"/>
      </w:pPr>
      <w:r>
        <w:t xml:space="preserve">Adabiyotlar</w:t>
      </w:r>
    </w:p>
    <w:p>
      <w:pPr>
        <w:pStyle w:val="ListParagraph"/>
        <w:numPr>
          <w:ilvl w:val="0"/>
          <w:numId w:val="6"/>
        </w:numPr>
        <w:jc w:val="both"/>
      </w:pPr>
      <w:r>
        <w:t xml:space="preserve">Караулов Ю.Н. Русский язык и языковая личность. – М.: Наука, 1987.</w:t>
      </w:r>
    </w:p>
    <w:p>
      <w:pPr>
        <w:pStyle w:val="ListParagraph"/>
        <w:numPr>
          <w:ilvl w:val="0"/>
          <w:numId w:val="6"/>
        </w:numPr>
        <w:jc w:val="both"/>
      </w:pPr>
      <w:r>
        <w:t xml:space="preserve">Гудков Д.Б. Теория и практика межкультурной коммуникации. – М.: Гнозис, 2003.</w:t>
      </w:r>
    </w:p>
    <w:p>
      <w:pPr>
        <w:pStyle w:val="ListParagraph"/>
        <w:numPr>
          <w:ilvl w:val="0"/>
          <w:numId w:val="6"/>
        </w:numPr>
        <w:jc w:val="both"/>
      </w:pPr>
      <w:r>
        <w:t xml:space="preserve">Красных В.В. Этнопсихолингвистика и лингвокультурология. – М.: Гнозис, 2002.</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Usmanova Sh. Lingvokulturologiya: darslik. – Toshkent, 2019.</w:t>
      </w:r>
    </w:p>
    <w:p>
      <w:pPr>
        <w:pStyle w:val="ListParagraph"/>
        <w:numPr>
          <w:ilvl w:val="0"/>
          <w:numId w:val="6"/>
        </w:numPr>
        <w:jc w:val="both"/>
      </w:pPr>
      <w:r>
        <w:t xml:space="preserve">Xudoyberganova D. O'zbek tilidagi badiiy matnlarning antropotsentrik talqini: filol. fan. dokt. diss. avtoref. – Toshkent, 2015.</w:t>
      </w:r>
    </w:p>
    <w:p>
      <w:pPr>
        <w:pStyle w:val="ListParagraph"/>
        <w:numPr>
          <w:ilvl w:val="0"/>
          <w:numId w:val="6"/>
        </w:numPr>
        <w:jc w:val="both"/>
      </w:pPr>
      <w:r>
        <w:t xml:space="preserve">Alisher Navoiy. Xamsa. – Toshkent (turli nashrlar).</w:t>
      </w:r>
    </w:p>
    <w:p>
      <w:pPr>
        <w:pStyle w:val="ListParagraph"/>
        <w:numPr>
          <w:ilvl w:val="0"/>
          <w:numId w:val="6"/>
        </w:numPr>
        <w:jc w:val="both"/>
      </w:pPr>
      <w:r>
        <w:t xml:space="preserve">Qodiriy A. O'tkan kunlar. – Toshkent (turli nashrlar).</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2026-10-28T17:01:55.043Z</dcterms:created>
  <dcterms:modified xsi:type="dcterms:W3CDTF">2026-10-28T17:01:55.043Z</dcterms:modified>
</cp:coreProperties>
</file>

<file path=docProps/custom.xml><?xml version="1.0" encoding="utf-8"?>
<Properties xmlns="http://schemas.openxmlformats.org/officeDocument/2006/custom-properties" xmlns:vt="http://schemas.openxmlformats.org/officeDocument/2006/docPropsVTypes"/>
</file>