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4-AMALIY MASHG'ULOT</w:t>
      </w:r>
    </w:p>
    <w:p>
      <w:pPr>
        <w:spacing w:after="120" w:line="360"/>
        <w:jc w:val="center"/>
      </w:pPr>
      <w:r>
        <w:rPr>
          <w:rFonts w:ascii="Times New Roman" w:cs="Times New Roman" w:eastAsia="Times New Roman" w:hAnsi="Times New Roman"/>
          <w:b/>
          <w:bCs/>
          <w:sz w:val="28"/>
          <w:szCs w:val="28"/>
        </w:rPr>
        <w:t xml:space="preserve">B. BERNSTEIN KODLARI: O'ZBEK TILIDAGI OG'ZAKI MATNLARDA KENGAYTIRILGAN VA CHEKLANGAN KODNI ANIQLASH</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4-ma'ruza. Britaniya sotsiolingvistikasi. B. Bernsteinning kodlar nazariyasi.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kengaytirilgan va cheklangan kod belgilarini o'zbek tilidagi matnlarda aniqlash, kodlar nazariyasini tanqidiy baholash va uni ta'lim amaliyoti bilan bog'lash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cheklangan va kengaytirilgan kodning lingvistik belgilarini sanab bera oladi;</w:t>
      </w:r>
    </w:p>
    <w:p>
      <w:pPr>
        <w:pStyle w:val="ListParagraph"/>
        <w:numPr>
          <w:ilvl w:val="0"/>
          <w:numId w:val="2"/>
        </w:numPr>
        <w:spacing w:line="360"/>
        <w:jc w:val="both"/>
      </w:pPr>
      <w:r>
        <w:rPr>
          <w:rFonts w:ascii="Times New Roman" w:cs="Times New Roman" w:eastAsia="Times New Roman" w:hAnsi="Times New Roman"/>
          <w:sz w:val="28"/>
          <w:szCs w:val="28"/>
        </w:rPr>
        <w:t xml:space="preserve">o'zbek tilidagi og'zaki matnda kod belgilarini aniqlab, miqdoriy ko'rsatkichlarni hisoblay oladi;</w:t>
      </w:r>
    </w:p>
    <w:p>
      <w:pPr>
        <w:pStyle w:val="ListParagraph"/>
        <w:numPr>
          <w:ilvl w:val="0"/>
          <w:numId w:val="2"/>
        </w:numPr>
        <w:spacing w:line="360"/>
        <w:jc w:val="both"/>
      </w:pPr>
      <w:r>
        <w:rPr>
          <w:rFonts w:ascii="Times New Roman" w:cs="Times New Roman" w:eastAsia="Times New Roman" w:hAnsi="Times New Roman"/>
          <w:sz w:val="28"/>
          <w:szCs w:val="28"/>
        </w:rPr>
        <w:t xml:space="preserve">matnni bir koddan ikkinchisiga "o'girish" orqali kodlar farqini amalda ko'rsata oladi;</w:t>
      </w:r>
    </w:p>
    <w:p>
      <w:pPr>
        <w:pStyle w:val="ListParagraph"/>
        <w:numPr>
          <w:ilvl w:val="0"/>
          <w:numId w:val="2"/>
        </w:numPr>
        <w:spacing w:line="360"/>
        <w:jc w:val="both"/>
      </w:pPr>
      <w:r>
        <w:rPr>
          <w:rFonts w:ascii="Times New Roman" w:cs="Times New Roman" w:eastAsia="Times New Roman" w:hAnsi="Times New Roman"/>
          <w:sz w:val="28"/>
          <w:szCs w:val="28"/>
        </w:rPr>
        <w:t xml:space="preserve">defitsit va farqlilik gipotezalarini asosli qiyoslay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tarqatma matnlar, P. Hawkins tajribasiga o'xshash rasmli hikoya (4 ta rasm), audio yozib olish uchun telefon.</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kodlar belgilarini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matnlarni tahlil qilish va o'girish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keys-stadi "Maktabdagi baho"</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 bo'lim: munozara "Defitsit yoki farq?"</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IV bo'lim: test va 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keepNext/>
        <w:spacing w:after="60" w:before="200" w:line="360"/>
        <w:jc w:val="left"/>
      </w:pPr>
      <w:r>
        <w:rPr>
          <w:rFonts w:ascii="Times New Roman" w:cs="Times New Roman" w:eastAsia="Times New Roman" w:hAnsi="Times New Roman"/>
          <w:b/>
          <w:bCs/>
          <w:sz w:val="28"/>
          <w:szCs w:val="28"/>
        </w:rPr>
        <w:t xml:space="preserve">1-topshiriq. Matnlarda kod belgilarini aniqlang</w:t>
      </w:r>
    </w:p>
    <w:p>
      <w:pPr>
        <w:spacing w:line="360"/>
        <w:jc w:val="both"/>
      </w:pPr>
      <w:r>
        <w:rPr>
          <w:rFonts w:ascii="Times New Roman" w:cs="Times New Roman" w:eastAsia="Times New Roman" w:hAnsi="Times New Roman"/>
          <w:sz w:val="28"/>
          <w:szCs w:val="28"/>
        </w:rPr>
        <w:t xml:space="preserve">Ikki o'quvchiga to'rt rasmdan iborat hikoya ko'rsatilgan: bolalar hovlida to'p o'ynayapti; bir bola to'pni tepadi; to'p qo'shnining derazasini sindiradi; qo'shni chiqib, bolalarni koyiydi. So'ngra ulardan voqeani aytib berish so'ralgan. Quyidagi matnlar o'quv maqsadida tuzilgan.</w:t>
      </w:r>
    </w:p>
    <w:p>
      <w:pPr>
        <w:spacing w:line="360"/>
        <w:jc w:val="both"/>
      </w:pPr>
      <w:r>
        <w:rPr>
          <w:rFonts w:ascii="Times New Roman" w:cs="Times New Roman" w:eastAsia="Times New Roman" w:hAnsi="Times New Roman"/>
          <w:b/>
          <w:bCs/>
          <w:sz w:val="28"/>
          <w:szCs w:val="28"/>
        </w:rPr>
        <w:t xml:space="preserve">A matn:</w:t>
      </w:r>
      <w:r>
        <w:rPr>
          <w:rFonts w:ascii="Times New Roman" w:cs="Times New Roman" w:eastAsia="Times New Roman" w:hAnsi="Times New Roman"/>
          <w:sz w:val="28"/>
          <w:szCs w:val="28"/>
        </w:rPr>
        <w:t xml:space="preserve"> "Mana, bular o'ynayapti. Keyin bu tepdi, u yoqqa ketdi, shaq etib sindi. Keyin u chiqdi, bularga baqirdi. Shunaqa-da. Bildingizmi?"</w:t>
      </w:r>
    </w:p>
    <w:p>
      <w:pPr>
        <w:spacing w:line="360"/>
        <w:jc w:val="both"/>
      </w:pPr>
      <w:r>
        <w:rPr>
          <w:rFonts w:ascii="Times New Roman" w:cs="Times New Roman" w:eastAsia="Times New Roman" w:hAnsi="Times New Roman"/>
          <w:b/>
          <w:bCs/>
          <w:sz w:val="28"/>
          <w:szCs w:val="28"/>
        </w:rPr>
        <w:t xml:space="preserve">B matn:</w:t>
      </w:r>
      <w:r>
        <w:rPr>
          <w:rFonts w:ascii="Times New Roman" w:cs="Times New Roman" w:eastAsia="Times New Roman" w:hAnsi="Times New Roman"/>
          <w:sz w:val="28"/>
          <w:szCs w:val="28"/>
        </w:rPr>
        <w:t xml:space="preserve"> "Uch nafar bola hovlida futbol o'ynayapti. Ulardan biri to'pni juda qattiq tepgan edi, to'p qo'shnining derazasiga borib tegdi va oyna sindi. Shundan so'ng jahli chiqqan qo'shni hovliga chiqib, bolalarni ehtiyotsizligi uchun koyidi."</w:t>
      </w:r>
    </w:p>
    <w:p>
      <w:pPr>
        <w:spacing w:line="360"/>
        <w:jc w:val="both"/>
      </w:pPr>
      <w:r>
        <w:rPr>
          <w:rFonts w:ascii="Times New Roman" w:cs="Times New Roman" w:eastAsia="Times New Roman" w:hAnsi="Times New Roman"/>
          <w:sz w:val="28"/>
          <w:szCs w:val="28"/>
        </w:rPr>
        <w:t xml:space="preserve">Har bir matn uchun quyidagi jadvalni to'ldiring va qaysi matn qaysi kodga yaqin ekanini asoslang.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742"/>
        <w:gridCol w:w="2806"/>
        <w:gridCol w:w="2806"/>
      </w:tblGrid>
      <w:tr>
        <w:trPr>
          <w:tblHeader/>
        </w:trPr>
        <w:tc>
          <w:tcPr>
            <w:tcW w:type="dxa" w:w="374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Ko'rsatkich</w:t>
            </w:r>
          </w:p>
        </w:tc>
        <w:tc>
          <w:tcPr>
            <w:tcW w:type="dxa" w:w="2806"/>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A matn</w:t>
            </w:r>
          </w:p>
        </w:tc>
        <w:tc>
          <w:tcPr>
            <w:tcW w:type="dxa" w:w="2806"/>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 matn</w:t>
            </w:r>
          </w:p>
        </w:tc>
      </w:tr>
      <w:tr>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Gaplar soni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Kontekstsiz tushunarsiz olmoshlar (bu, u, bular, u yoq)</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bular, bu, u yoq, u, bularga (5 ta) — namuna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Ergash gaplar va murakkab qurilmalar</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Sifat va ravishlar</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Suhbatdoshdan tasdiq kutuvchi iboralar (bildingizmi, shunaqa-da)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374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Rasmsiz tushunarlilik darajasi (1–5)</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xulosa.</w:t>
      </w:r>
      <w:r>
        <w:rPr>
          <w:rFonts w:ascii="Times New Roman" w:cs="Times New Roman" w:eastAsia="Times New Roman" w:hAnsi="Times New Roman"/>
          <w:sz w:val="26"/>
          <w:szCs w:val="26"/>
        </w:rPr>
        <w:t xml:space="preserve"> A matnda olmoshlar aniq narsaga emas, balki rasmga ishora qiladi: rasmni ko'rmagan tinglovchi "bular" kim, "u yoq" qayer ekanini bilmaydi. Gaplar qisqa, grammatik jihatdan sodda, suhbatdoshdan tasdiq kutuvchi iboralar bor. Bu </w:t>
      </w:r>
      <w:r>
        <w:rPr>
          <w:rFonts w:ascii="Times New Roman" w:cs="Times New Roman" w:eastAsia="Times New Roman" w:hAnsi="Times New Roman"/>
          <w:b/>
          <w:bCs/>
          <w:sz w:val="26"/>
          <w:szCs w:val="26"/>
        </w:rPr>
        <w:t xml:space="preserve">cheklangan kod</w:t>
      </w:r>
      <w:r>
        <w:rPr>
          <w:rFonts w:ascii="Times New Roman" w:cs="Times New Roman" w:eastAsia="Times New Roman" w:hAnsi="Times New Roman"/>
          <w:sz w:val="26"/>
          <w:szCs w:val="26"/>
        </w:rPr>
        <w:t xml:space="preserve">ning kontekstga bog'liq, partikulyaristik ma'nolariga mos keladi. B matn esa rasmsiz ham tushunarli, bu </w:t>
      </w:r>
      <w:r>
        <w:rPr>
          <w:rFonts w:ascii="Times New Roman" w:cs="Times New Roman" w:eastAsia="Times New Roman" w:hAnsi="Times New Roman"/>
          <w:b/>
          <w:bCs/>
          <w:sz w:val="26"/>
          <w:szCs w:val="26"/>
        </w:rPr>
        <w:t xml:space="preserve">kengaytirilgan kod</w:t>
      </w:r>
      <w:r>
        <w:rPr>
          <w:rFonts w:ascii="Times New Roman" w:cs="Times New Roman" w:eastAsia="Times New Roman" w:hAnsi="Times New Roman"/>
          <w:sz w:val="26"/>
          <w:szCs w:val="26"/>
        </w:rPr>
        <w:t xml:space="preserve">ga xos. </w:t>
      </w:r>
      <w:r>
        <w:rPr>
          <w:rFonts w:ascii="Times New Roman" w:cs="Times New Roman" w:eastAsia="Times New Roman" w:hAnsi="Times New Roman"/>
          <w:i/>
          <w:iCs/>
          <w:sz w:val="26"/>
          <w:szCs w:val="26"/>
        </w:rPr>
        <w:t xml:space="preserve">Muhim:</w:t>
      </w:r>
      <w:r>
        <w:rPr>
          <w:rFonts w:ascii="Times New Roman" w:cs="Times New Roman" w:eastAsia="Times New Roman" w:hAnsi="Times New Roman"/>
          <w:sz w:val="26"/>
          <w:szCs w:val="26"/>
        </w:rPr>
        <w:t xml:space="preserve"> bu farq bolaning aqliy qobiliyatini emas, balki vaziyatni qanday talqin qilishini ko'rsatadi: A matn muallifi tinglovchi rasmni ko'rib turibdi deb hisoblagan bo'lishi mumkin.</w:t>
      </w:r>
    </w:p>
    <w:p>
      <w:pPr>
        <w:keepNext/>
        <w:spacing w:after="60" w:before="200" w:line="360"/>
        <w:jc w:val="left"/>
      </w:pPr>
      <w:r>
        <w:rPr>
          <w:rFonts w:ascii="Times New Roman" w:cs="Times New Roman" w:eastAsia="Times New Roman" w:hAnsi="Times New Roman"/>
          <w:b/>
          <w:bCs/>
          <w:sz w:val="28"/>
          <w:szCs w:val="28"/>
        </w:rPr>
        <w:t xml:space="preserve">2-topshiriq. Matnni bir koddan ikkinchisiga o'giring</w:t>
      </w:r>
    </w:p>
    <w:p>
      <w:pPr>
        <w:spacing w:line="360"/>
        <w:jc w:val="both"/>
      </w:pPr>
      <w:r>
        <w:rPr>
          <w:rFonts w:ascii="Times New Roman" w:cs="Times New Roman" w:eastAsia="Times New Roman" w:hAnsi="Times New Roman"/>
          <w:sz w:val="28"/>
          <w:szCs w:val="28"/>
        </w:rPr>
        <w:t xml:space="preserve">Quyidagi cheklangan kodga xos parchalarni kengaytirilgan kodga o'giring, ya'ni ularni vaziyatni bilmaydigan tinglovchiga tushunarli qilib qayta yozing. So'ngra teskari topshiriqni bajaring: kengaytirilgan koddagi rasmiy matnni do'stlar suhbatiga mos qisqa shaklga keltiring.</w:t>
      </w:r>
    </w:p>
    <w:p>
      <w:pPr>
        <w:pStyle w:val="ListParagraph"/>
        <w:numPr>
          <w:ilvl w:val="0"/>
          <w:numId w:val="3"/>
        </w:numPr>
        <w:spacing w:line="360"/>
        <w:jc w:val="both"/>
      </w:pPr>
      <w:r>
        <w:rPr>
          <w:rFonts w:ascii="Times New Roman" w:cs="Times New Roman" w:eastAsia="Times New Roman" w:hAnsi="Times New Roman"/>
          <w:sz w:val="28"/>
          <w:szCs w:val="28"/>
        </w:rPr>
        <w:t xml:space="preserve">"Kecha o'sha yoqqa bordik, u yerda anavi bor ekan-u, gaplashdik. Zo'r bo'ldi."</w:t>
      </w:r>
    </w:p>
    <w:p>
      <w:pPr>
        <w:pStyle w:val="ListParagraph"/>
        <w:numPr>
          <w:ilvl w:val="0"/>
          <w:numId w:val="3"/>
        </w:numPr>
        <w:spacing w:line="360"/>
        <w:jc w:val="both"/>
      </w:pPr>
      <w:r>
        <w:rPr>
          <w:rFonts w:ascii="Times New Roman" w:cs="Times New Roman" w:eastAsia="Times New Roman" w:hAnsi="Times New Roman"/>
          <w:sz w:val="28"/>
          <w:szCs w:val="28"/>
        </w:rPr>
        <w:t xml:space="preserve">"Buni olib, anaviga qo'yasan, keyin shu yerini bosasan, bo'ldi."</w:t>
      </w:r>
    </w:p>
    <w:p>
      <w:pPr>
        <w:pStyle w:val="ListParagraph"/>
        <w:numPr>
          <w:ilvl w:val="0"/>
          <w:numId w:val="3"/>
        </w:numPr>
        <w:spacing w:line="360"/>
        <w:jc w:val="both"/>
      </w:pPr>
      <w:r>
        <w:rPr>
          <w:rFonts w:ascii="Times New Roman" w:cs="Times New Roman" w:eastAsia="Times New Roman" w:hAnsi="Times New Roman"/>
          <w:sz w:val="28"/>
          <w:szCs w:val="28"/>
        </w:rPr>
        <w:t xml:space="preserve">"Universitet ma'muriyati talabalarga imtihon jadvalidagi o'zgarishlar haqida rasmiy veb-saytda e'lon qilinganini ma'lum qiladi." (teskari topshiriq)</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(1-parcha).</w:t>
      </w:r>
      <w:r>
        <w:rPr>
          <w:rFonts w:ascii="Times New Roman" w:cs="Times New Roman" w:eastAsia="Times New Roman" w:hAnsi="Times New Roman"/>
          <w:sz w:val="26"/>
          <w:szCs w:val="26"/>
        </w:rPr>
        <w:t xml:space="preserve"> "Kecha do'stim Aziz bilan Chorsu bozoriga bordik. U yerda tasodifan maktabdagi sinf rahbarimiz Karim akani uchratib qoldik va u kishi bilan uzoq suhbatlashdik. Bu uchrashuv bizni juda xursand qildi." </w:t>
      </w:r>
      <w:r>
        <w:rPr>
          <w:rFonts w:ascii="Times New Roman" w:cs="Times New Roman" w:eastAsia="Times New Roman" w:hAnsi="Times New Roman"/>
          <w:i/>
          <w:iCs/>
          <w:sz w:val="26"/>
          <w:szCs w:val="26"/>
        </w:rPr>
        <w:t xml:space="preserve">Izoh:</w:t>
      </w:r>
      <w:r>
        <w:rPr>
          <w:rFonts w:ascii="Times New Roman" w:cs="Times New Roman" w:eastAsia="Times New Roman" w:hAnsi="Times New Roman"/>
          <w:sz w:val="26"/>
          <w:szCs w:val="26"/>
        </w:rPr>
        <w:t xml:space="preserve"> noaniq olmoshlar (o'sha yoq, anavi) aniq nomlar bilan almashtirildi, baho ("zo'r") izohlandi.</w:t>
      </w:r>
    </w:p>
    <w:p>
      <w:pPr>
        <w:keepNext/>
        <w:spacing w:after="60" w:before="200" w:line="360"/>
        <w:jc w:val="left"/>
      </w:pPr>
      <w:r>
        <w:rPr>
          <w:rFonts w:ascii="Times New Roman" w:cs="Times New Roman" w:eastAsia="Times New Roman" w:hAnsi="Times New Roman"/>
          <w:b/>
          <w:bCs/>
          <w:sz w:val="28"/>
          <w:szCs w:val="28"/>
        </w:rPr>
        <w:t xml:space="preserve">3-topshiriq. Mini-tajriba o'tkazing</w:t>
      </w:r>
    </w:p>
    <w:p>
      <w:pPr>
        <w:spacing w:line="360"/>
        <w:jc w:val="both"/>
      </w:pPr>
      <w:r>
        <w:rPr>
          <w:rFonts w:ascii="Times New Roman" w:cs="Times New Roman" w:eastAsia="Times New Roman" w:hAnsi="Times New Roman"/>
          <w:sz w:val="28"/>
          <w:szCs w:val="28"/>
        </w:rPr>
        <w:t xml:space="preserve">Guruh a'zolari juftlikka bo'linadi. Birinchi talaba 1-topshiriqdagi rasmli hikoyani sherigiga rasmni ko'rsatgan holda, keyin telefon orqali (rasmni ko'rsatmasdan) aytib beradi. Ikkala holatda nutq yozib olinadi. Ikki yozuvni 1-topshiriqdagi ko'rsatkichlar bo'yicha qiyoslang.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Kutilayotgan natija va xulosa namunasi.</w:t>
      </w:r>
      <w:r>
        <w:rPr>
          <w:rFonts w:ascii="Times New Roman" w:cs="Times New Roman" w:eastAsia="Times New Roman" w:hAnsi="Times New Roman"/>
          <w:sz w:val="26"/>
          <w:szCs w:val="26"/>
        </w:rPr>
        <w:t xml:space="preserve"> Rasm ko'rsatilgan holatda so'zlovchi ko'proq olmosh va qisqa gaplardan foydalanadi, telefon orqali esa hamma narsani aniq nomlaydi. Demak, bir so'zlovchi vaziyatga qarab ikkala kodni ham qo'llay oladi. Bu Bernsteinning o'rta tabaqa vakillari ikkala kodga ham ega degan fikrini tushuntirishga yordam beradi va kod tanlashda vaziyatning rolini ko'rsatadi.</w:t>
      </w:r>
    </w:p>
    <w:p>
      <w:pPr>
        <w:keepNext/>
        <w:spacing w:after="120" w:before="240" w:line="360"/>
        <w:jc w:val="center"/>
      </w:pPr>
      <w:r>
        <w:rPr>
          <w:rFonts w:ascii="Times New Roman" w:cs="Times New Roman" w:eastAsia="Times New Roman" w:hAnsi="Times New Roman"/>
          <w:b/>
          <w:bCs/>
          <w:sz w:val="28"/>
          <w:szCs w:val="28"/>
        </w:rPr>
        <w:t xml:space="preserve">II. KEYS-STADI</w:t>
      </w:r>
    </w:p>
    <w:p>
      <w:pPr>
        <w:keepNext/>
        <w:spacing w:after="60" w:before="200" w:line="360"/>
        <w:jc w:val="left"/>
      </w:pPr>
      <w:r>
        <w:rPr>
          <w:rFonts w:ascii="Times New Roman" w:cs="Times New Roman" w:eastAsia="Times New Roman" w:hAnsi="Times New Roman"/>
          <w:b/>
          <w:bCs/>
          <w:sz w:val="28"/>
          <w:szCs w:val="28"/>
        </w:rPr>
        <w:t xml:space="preserve">Keys. "Maktabdagi baho"</w:t>
      </w:r>
    </w:p>
    <w:p>
      <w:pPr>
        <w:spacing w:line="360"/>
        <w:jc w:val="both"/>
      </w:pPr>
      <w:r>
        <w:rPr>
          <w:rFonts w:ascii="Times New Roman" w:cs="Times New Roman" w:eastAsia="Times New Roman" w:hAnsi="Times New Roman"/>
          <w:sz w:val="28"/>
          <w:szCs w:val="28"/>
        </w:rPr>
        <w:t xml:space="preserve">Qishloq maktabidan shahar maktabiga ko'chib kelgan 4-sinf o'quvchisi Sardor og'zaki javoblarda yaxshi bilimini ko'rsatadi, ammo insho yozishda past baho oladi. O'qituvchi uning inshosi haqida shunday yozgan: "Fikrlari tartibsiz, 'u', 'bu', 'shunaqa' so'zlarini ko'p ishlatadi, voqeani o'quvchi bilmaydigan narsalar orqali tushuntiradi. Nutqi rivojlanmagan." Sardorning ota-onasi mehnatkash oila, uyda asosan kundalik ishlar haqida qisqa gaplashishadi.</w:t>
      </w:r>
    </w:p>
    <w:p>
      <w:pPr>
        <w:spacing w:line="360"/>
        <w:jc w:val="both"/>
      </w:pPr>
      <w:r>
        <w:rPr>
          <w:rFonts w:ascii="Times New Roman" w:cs="Times New Roman" w:eastAsia="Times New Roman" w:hAnsi="Times New Roman"/>
          <w:b/>
          <w:bCs/>
          <w:sz w:val="28"/>
          <w:szCs w:val="28"/>
        </w:rPr>
        <w:t xml:space="preserve">Savollar:</w:t>
      </w:r>
    </w:p>
    <w:p>
      <w:pPr>
        <w:pStyle w:val="ListParagraph"/>
        <w:numPr>
          <w:ilvl w:val="0"/>
          <w:numId w:val="4"/>
        </w:numPr>
        <w:spacing w:line="360"/>
        <w:jc w:val="both"/>
      </w:pPr>
      <w:r>
        <w:rPr>
          <w:rFonts w:ascii="Times New Roman" w:cs="Times New Roman" w:eastAsia="Times New Roman" w:hAnsi="Times New Roman"/>
          <w:sz w:val="28"/>
          <w:szCs w:val="28"/>
        </w:rPr>
        <w:t xml:space="preserve">Bernstein nazariyasi nuqtai nazaridan Sardorning holatini tahlil qiling.</w:t>
      </w:r>
    </w:p>
    <w:p>
      <w:pPr>
        <w:pStyle w:val="ListParagraph"/>
        <w:numPr>
          <w:ilvl w:val="0"/>
          <w:numId w:val="4"/>
        </w:numPr>
        <w:spacing w:line="360"/>
        <w:jc w:val="both"/>
      </w:pPr>
      <w:r>
        <w:rPr>
          <w:rFonts w:ascii="Times New Roman" w:cs="Times New Roman" w:eastAsia="Times New Roman" w:hAnsi="Times New Roman"/>
          <w:sz w:val="28"/>
          <w:szCs w:val="28"/>
        </w:rPr>
        <w:t xml:space="preserve">O'qituvchining "nutqi rivojlanmagan" degan xulosasi qaysi gipotezaga mos keladi? Bu xulosa to'g'rimi?</w:t>
      </w:r>
    </w:p>
    <w:p>
      <w:pPr>
        <w:pStyle w:val="ListParagraph"/>
        <w:numPr>
          <w:ilvl w:val="0"/>
          <w:numId w:val="4"/>
        </w:numPr>
        <w:spacing w:line="360"/>
        <w:jc w:val="both"/>
      </w:pPr>
      <w:r>
        <w:rPr>
          <w:rFonts w:ascii="Times New Roman" w:cs="Times New Roman" w:eastAsia="Times New Roman" w:hAnsi="Times New Roman"/>
          <w:sz w:val="28"/>
          <w:szCs w:val="28"/>
        </w:rPr>
        <w:t xml:space="preserve">Labov qarashlari nuqtai nazaridan bu holatga qanday baho beriladi?</w:t>
      </w:r>
    </w:p>
    <w:p>
      <w:pPr>
        <w:pStyle w:val="ListParagraph"/>
        <w:numPr>
          <w:ilvl w:val="0"/>
          <w:numId w:val="4"/>
        </w:numPr>
        <w:spacing w:line="360"/>
        <w:jc w:val="both"/>
      </w:pPr>
      <w:r>
        <w:rPr>
          <w:rFonts w:ascii="Times New Roman" w:cs="Times New Roman" w:eastAsia="Times New Roman" w:hAnsi="Times New Roman"/>
          <w:sz w:val="28"/>
          <w:szCs w:val="28"/>
        </w:rPr>
        <w:t xml:space="preserve">O'qituvchiga Sardor bilan ishlash bo'yicha 3–4 ta amaliy tavsiya bering.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(4-savol uchun tavsiyalardan biri).</w:t>
      </w:r>
      <w:r>
        <w:rPr>
          <w:rFonts w:ascii="Times New Roman" w:cs="Times New Roman" w:eastAsia="Times New Roman" w:hAnsi="Times New Roman"/>
          <w:sz w:val="26"/>
          <w:szCs w:val="26"/>
        </w:rPr>
        <w:t xml:space="preserve"> Sardordan avval voqeani og'zaki aytib berishni so'rash, so'ngra "Men u yerda bo'lmaganman, menga hammasini tushuntir: kim, qayerda, nima bo'ldi?" kabi savollar bilan uni kontekstdan mustaqil ifodaga yo'naltirish. Bu bolaning nutqini "tuzatish" emas, balki uning repertuariga yangi, maktabda talab qilinadigan kodni qo'shishdir (additiv yondashuv).</w:t>
      </w:r>
    </w:p>
    <w:p>
      <w:pPr>
        <w:keepNext/>
        <w:spacing w:after="120" w:before="240" w:line="360"/>
        <w:jc w:val="center"/>
      </w:pPr>
      <w:r>
        <w:rPr>
          <w:rFonts w:ascii="Times New Roman" w:cs="Times New Roman" w:eastAsia="Times New Roman" w:hAnsi="Times New Roman"/>
          <w:b/>
          <w:bCs/>
          <w:sz w:val="28"/>
          <w:szCs w:val="28"/>
        </w:rPr>
        <w:t xml:space="preserve">III. MUNOZARA VA KAZUSLAR</w:t>
      </w:r>
    </w:p>
    <w:p>
      <w:pPr>
        <w:keepNext/>
        <w:spacing w:after="60" w:before="200" w:line="360"/>
        <w:jc w:val="left"/>
      </w:pPr>
      <w:r>
        <w:rPr>
          <w:rFonts w:ascii="Times New Roman" w:cs="Times New Roman" w:eastAsia="Times New Roman" w:hAnsi="Times New Roman"/>
          <w:b/>
          <w:bCs/>
          <w:sz w:val="28"/>
          <w:szCs w:val="28"/>
        </w:rPr>
        <w:t xml:space="preserve">Munozara: "Defitsit yoki farq?"</w:t>
      </w:r>
    </w:p>
    <w:p>
      <w:pPr>
        <w:spacing w:line="360"/>
        <w:jc w:val="both"/>
      </w:pPr>
      <w:r>
        <w:rPr>
          <w:rFonts w:ascii="Times New Roman" w:cs="Times New Roman" w:eastAsia="Times New Roman" w:hAnsi="Times New Roman"/>
          <w:sz w:val="28"/>
          <w:szCs w:val="28"/>
        </w:rPr>
        <w:t xml:space="preserve">Guruh ikkiga bo'linadi: birinchi guruh "Cheklangan kod bolaning ta'limdagi muvaffaqiyatsizligining asosiy sababi" degan pozitsiyani, ikkinchi guruh "Muammo kodda emas, balki maktabning faqat bitta kodni qadrlashida" degan pozitsiyani himoya qiladi. Har bir guruh kamida uchta dalil va bitta ilmiy manba keltiradi.</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Bir tadqiqotchi Bernstein nazariyasiga tayanib, "qishloq bolalari cheklangan kodda, shahar bolalari kengaytirilgan kodda gapiradi" degan xulosaga kelgan. Bu xulosadagi xatolarni ko'rsating.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(1) Bernstein kodlarni hudud bilan emas, oiladagi ijtimoiylashuv turi bilan bog'lagan. (2) Kod shaxsning doimiy xususiyati emas: bir kishi vaziyatga qarab turli kodlarni qo'llaydi. (3) Xulosa empirik ma'lumotlarsiz, stereotip asosida chiqarilgan. (4) Bunday umumlashtirish defitsit yondashuviga olib keladi va qishloq bolalarini kamsitadi.</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Ota-onalar yig'ilishida o'qituvchi: "Uyda bolalaringiz bilan faqat 'yaxshi', 'to'g'ri' adabiy tilda gaplashing, shevada gaplashmang" deb tavsiya bergan. Bu tavsiyani sotsiolingvistik nuqtai nazardan baholang.</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Bernstein kodlar nazariyasini qaysi muammoni tushuntirish uchun ishlab chiqqan?</w:t>
      </w:r>
    </w:p>
    <w:p>
      <w:pPr>
        <w:spacing w:line="360"/>
        <w:jc w:val="both"/>
      </w:pPr>
      <w:r>
        <w:rPr>
          <w:rFonts w:ascii="Times New Roman" w:cs="Times New Roman" w:eastAsia="Times New Roman" w:hAnsi="Times New Roman"/>
          <w:sz w:val="28"/>
          <w:szCs w:val="28"/>
        </w:rPr>
        <w:t xml:space="preserve">A) til kontakti    B) ta'limdagi tengsizlik    C) diglossiya    D) til siyosati</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Kontekstga bog'liq, yaqin kishilar muloqotiga xos kod:</w:t>
      </w:r>
    </w:p>
    <w:p>
      <w:pPr>
        <w:spacing w:line="360"/>
        <w:jc w:val="both"/>
      </w:pPr>
      <w:r>
        <w:rPr>
          <w:rFonts w:ascii="Times New Roman" w:cs="Times New Roman" w:eastAsia="Times New Roman" w:hAnsi="Times New Roman"/>
          <w:sz w:val="28"/>
          <w:szCs w:val="28"/>
        </w:rPr>
        <w:t xml:space="preserve">A) kengaytirilgan    B) cheklangan    C) aralash    D) matritsa</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Kengaytirilgan kodga xos ma'nolar:</w:t>
      </w:r>
    </w:p>
    <w:p>
      <w:pPr>
        <w:spacing w:line="360"/>
        <w:jc w:val="both"/>
      </w:pPr>
      <w:r>
        <w:rPr>
          <w:rFonts w:ascii="Times New Roman" w:cs="Times New Roman" w:eastAsia="Times New Roman" w:hAnsi="Times New Roman"/>
          <w:sz w:val="28"/>
          <w:szCs w:val="28"/>
        </w:rPr>
        <w:t xml:space="preserve">A) partikulyaristik    B) universalistik    C) affektiv    D) metaforik</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Qarorlar oiladagi mavqega qarab qabul qilinadigan oila turi:</w:t>
      </w:r>
    </w:p>
    <w:p>
      <w:pPr>
        <w:spacing w:line="360"/>
        <w:jc w:val="both"/>
      </w:pPr>
      <w:r>
        <w:rPr>
          <w:rFonts w:ascii="Times New Roman" w:cs="Times New Roman" w:eastAsia="Times New Roman" w:hAnsi="Times New Roman"/>
          <w:sz w:val="28"/>
          <w:szCs w:val="28"/>
        </w:rPr>
        <w:t xml:space="preserve">A) shaxsga yo'naltirilgan    B) pozitsion    C) nuklear    D) ekstensiv</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"The Logic of Nonstandard English" maqolasi muallifi:</w:t>
      </w:r>
    </w:p>
    <w:p>
      <w:pPr>
        <w:spacing w:line="360"/>
        <w:jc w:val="both"/>
      </w:pPr>
      <w:r>
        <w:rPr>
          <w:rFonts w:ascii="Times New Roman" w:cs="Times New Roman" w:eastAsia="Times New Roman" w:hAnsi="Times New Roman"/>
          <w:sz w:val="28"/>
          <w:szCs w:val="28"/>
        </w:rPr>
        <w:t xml:space="preserve">A) B. Bernstein    B) U. Labov    C) P. Trudgill    D) L. Milroy</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Til variantlari yaxshi yoki yomon emas, faqat farqli degan qarash:</w:t>
      </w:r>
    </w:p>
    <w:p>
      <w:pPr>
        <w:spacing w:line="360"/>
        <w:jc w:val="both"/>
      </w:pPr>
      <w:r>
        <w:rPr>
          <w:rFonts w:ascii="Times New Roman" w:cs="Times New Roman" w:eastAsia="Times New Roman" w:hAnsi="Times New Roman"/>
          <w:sz w:val="28"/>
          <w:szCs w:val="28"/>
        </w:rPr>
        <w:t xml:space="preserve">A) defitsit gipotezasi    B) farqlilik gipotezasi    C) bioprogramma gipotezasi    D) monogenez</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Rasmli hikoya tajribasini Bernstein tadqiqot guruhida kim o'tkazgan?</w:t>
      </w:r>
    </w:p>
    <w:p>
      <w:pPr>
        <w:spacing w:line="360"/>
        <w:jc w:val="both"/>
      </w:pPr>
      <w:r>
        <w:rPr>
          <w:rFonts w:ascii="Times New Roman" w:cs="Times New Roman" w:eastAsia="Times New Roman" w:hAnsi="Times New Roman"/>
          <w:sz w:val="28"/>
          <w:szCs w:val="28"/>
        </w:rPr>
        <w:t xml:space="preserve">A) P. Hawkins    B) P. Trudgill    C) J. Milroy    D) D. Tannen</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"Class, Codes and Control" birinchi jildi nashr etilgan yil:</w:t>
      </w:r>
    </w:p>
    <w:p>
      <w:pPr>
        <w:spacing w:line="360"/>
        <w:jc w:val="both"/>
      </w:pPr>
      <w:r>
        <w:rPr>
          <w:rFonts w:ascii="Times New Roman" w:cs="Times New Roman" w:eastAsia="Times New Roman" w:hAnsi="Times New Roman"/>
          <w:sz w:val="28"/>
          <w:szCs w:val="28"/>
        </w:rPr>
        <w:t xml:space="preserve">A) 1959    B) 1966    C) 1971    D) 1980</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2-B, 3-B, 4-B, 5-B, 6-B, 7-A, 8-C.</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Ikki xil vaziyatda (masalan, do'stlar bilan suhbat va ma'ruza yoki rasmiy nutq) yozib olingan 2–3 daqiqalik o'zbek tilidagi og'zaki matnni transkripsiya qiling. 1-topshiriqdagi ko'rsatkichlar bo'yicha tahlil qilib, bir sahifalik xulosa yozing.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Matn tahlili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ko'rsatkichlarni to'g'ri aniqlash va hisoblash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O'girish va mini-tajriba</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kodlar farqini amalda ko'rsatish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Keys-stadi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nazariyani to'g'ri qo'llash, tavsiyalarning asosliligi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Munozara va 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dalillar, manbalar, xatolarni aniqlash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5"/>
        </w:numPr>
        <w:spacing w:line="360"/>
        <w:jc w:val="both"/>
      </w:pPr>
      <w:r>
        <w:rPr>
          <w:rFonts w:ascii="Times New Roman" w:cs="Times New Roman" w:eastAsia="Times New Roman" w:hAnsi="Times New Roman"/>
          <w:sz w:val="28"/>
          <w:szCs w:val="28"/>
        </w:rPr>
        <w:t xml:space="preserve">Bernstein kodlar nazariyasining asosiy savoli nimadan iborat edi?</w:t>
      </w:r>
    </w:p>
    <w:p>
      <w:pPr>
        <w:pStyle w:val="ListParagraph"/>
        <w:numPr>
          <w:ilvl w:val="0"/>
          <w:numId w:val="5"/>
        </w:numPr>
        <w:spacing w:line="360"/>
        <w:jc w:val="both"/>
      </w:pPr>
      <w:r>
        <w:rPr>
          <w:rFonts w:ascii="Times New Roman" w:cs="Times New Roman" w:eastAsia="Times New Roman" w:hAnsi="Times New Roman"/>
          <w:sz w:val="28"/>
          <w:szCs w:val="28"/>
        </w:rPr>
        <w:t xml:space="preserve">Cheklangan va kengaytirilgan kodning lingvistik belgilarini ayting.</w:t>
      </w:r>
    </w:p>
    <w:p>
      <w:pPr>
        <w:pStyle w:val="ListParagraph"/>
        <w:numPr>
          <w:ilvl w:val="0"/>
          <w:numId w:val="5"/>
        </w:numPr>
        <w:spacing w:line="360"/>
        <w:jc w:val="both"/>
      </w:pPr>
      <w:r>
        <w:rPr>
          <w:rFonts w:ascii="Times New Roman" w:cs="Times New Roman" w:eastAsia="Times New Roman" w:hAnsi="Times New Roman"/>
          <w:sz w:val="28"/>
          <w:szCs w:val="28"/>
        </w:rPr>
        <w:t xml:space="preserve">Pozitsion va shaxsga yo'naltirilgan oilalar qanday farqlanadi?</w:t>
      </w:r>
    </w:p>
    <w:p>
      <w:pPr>
        <w:pStyle w:val="ListParagraph"/>
        <w:numPr>
          <w:ilvl w:val="0"/>
          <w:numId w:val="5"/>
        </w:numPr>
        <w:spacing w:line="360"/>
        <w:jc w:val="both"/>
      </w:pPr>
      <w:r>
        <w:rPr>
          <w:rFonts w:ascii="Times New Roman" w:cs="Times New Roman" w:eastAsia="Times New Roman" w:hAnsi="Times New Roman"/>
          <w:sz w:val="28"/>
          <w:szCs w:val="28"/>
        </w:rPr>
        <w:t xml:space="preserve">Defitsit va farqlilik gipotezalarini qiyoslang.</w:t>
      </w:r>
    </w:p>
    <w:p>
      <w:pPr>
        <w:pStyle w:val="ListParagraph"/>
        <w:numPr>
          <w:ilvl w:val="0"/>
          <w:numId w:val="5"/>
        </w:numPr>
        <w:spacing w:line="360"/>
        <w:jc w:val="both"/>
      </w:pPr>
      <w:r>
        <w:rPr>
          <w:rFonts w:ascii="Times New Roman" w:cs="Times New Roman" w:eastAsia="Times New Roman" w:hAnsi="Times New Roman"/>
          <w:sz w:val="28"/>
          <w:szCs w:val="28"/>
        </w:rPr>
        <w:t xml:space="preserve">Labov Bernstein nazariyasiga qanday tanqid bildirgan?</w:t>
      </w:r>
    </w:p>
    <w:p>
      <w:pPr>
        <w:pStyle w:val="ListParagraph"/>
        <w:numPr>
          <w:ilvl w:val="0"/>
          <w:numId w:val="5"/>
        </w:numPr>
        <w:spacing w:line="360"/>
        <w:jc w:val="both"/>
      </w:pPr>
      <w:r>
        <w:rPr>
          <w:rFonts w:ascii="Times New Roman" w:cs="Times New Roman" w:eastAsia="Times New Roman" w:hAnsi="Times New Roman"/>
          <w:sz w:val="28"/>
          <w:szCs w:val="28"/>
        </w:rPr>
        <w:t xml:space="preserve">Kodlar nazariyasini o'zbek maktab ta'limi sharoitida qanday qo'llash mumkin?</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6"/>
        </w:numPr>
        <w:spacing w:line="360"/>
        <w:jc w:val="both"/>
      </w:pPr>
      <w:r>
        <w:rPr>
          <w:rFonts w:ascii="Times New Roman" w:cs="Times New Roman" w:eastAsia="Times New Roman" w:hAnsi="Times New Roman"/>
          <w:sz w:val="28"/>
          <w:szCs w:val="28"/>
        </w:rPr>
        <w:t xml:space="preserve">Bernstein B. </w:t>
      </w:r>
      <w:r>
        <w:rPr>
          <w:rFonts w:ascii="Times New Roman" w:cs="Times New Roman" w:eastAsia="Times New Roman" w:hAnsi="Times New Roman"/>
          <w:i/>
          <w:iCs/>
          <w:sz w:val="28"/>
          <w:szCs w:val="28"/>
        </w:rPr>
        <w:t xml:space="preserve">Class, Codes and Control. Vol. 1.</w:t>
      </w:r>
      <w:r>
        <w:rPr>
          <w:rFonts w:ascii="Times New Roman" w:cs="Times New Roman" w:eastAsia="Times New Roman" w:hAnsi="Times New Roman"/>
          <w:sz w:val="28"/>
          <w:szCs w:val="28"/>
        </w:rPr>
        <w:t xml:space="preserve"> London: Routledge &amp; Kegan Paul, 1971.</w:t>
      </w:r>
    </w:p>
    <w:p>
      <w:pPr>
        <w:pStyle w:val="ListParagraph"/>
        <w:numPr>
          <w:ilvl w:val="0"/>
          <w:numId w:val="6"/>
        </w:numPr>
        <w:spacing w:line="360"/>
        <w:jc w:val="both"/>
      </w:pPr>
      <w:r>
        <w:rPr>
          <w:rFonts w:ascii="Times New Roman" w:cs="Times New Roman" w:eastAsia="Times New Roman" w:hAnsi="Times New Roman"/>
          <w:sz w:val="28"/>
          <w:szCs w:val="28"/>
        </w:rPr>
        <w:t xml:space="preserve">Labov W. The Logic of Nonstandard English // </w:t>
      </w:r>
      <w:r>
        <w:rPr>
          <w:rFonts w:ascii="Times New Roman" w:cs="Times New Roman" w:eastAsia="Times New Roman" w:hAnsi="Times New Roman"/>
          <w:i/>
          <w:iCs/>
          <w:sz w:val="28"/>
          <w:szCs w:val="28"/>
        </w:rPr>
        <w:t xml:space="preserve">Georgetown Monograph Series on Languages and Linguistics.</w:t>
      </w:r>
      <w:r>
        <w:rPr>
          <w:rFonts w:ascii="Times New Roman" w:cs="Times New Roman" w:eastAsia="Times New Roman" w:hAnsi="Times New Roman"/>
          <w:sz w:val="28"/>
          <w:szCs w:val="28"/>
        </w:rPr>
        <w:t xml:space="preserve"> 1969. Vol. 22.</w:t>
      </w:r>
    </w:p>
    <w:p>
      <w:pPr>
        <w:pStyle w:val="ListParagraph"/>
        <w:numPr>
          <w:ilvl w:val="0"/>
          <w:numId w:val="6"/>
        </w:numPr>
        <w:spacing w:line="360"/>
        <w:jc w:val="both"/>
      </w:pPr>
      <w:r>
        <w:rPr>
          <w:rFonts w:ascii="Times New Roman" w:cs="Times New Roman" w:eastAsia="Times New Roman" w:hAnsi="Times New Roman"/>
          <w:sz w:val="28"/>
          <w:szCs w:val="28"/>
        </w:rPr>
        <w:t xml:space="preserve">Trudgill P. </w:t>
      </w:r>
      <w:r>
        <w:rPr>
          <w:rFonts w:ascii="Times New Roman" w:cs="Times New Roman" w:eastAsia="Times New Roman" w:hAnsi="Times New Roman"/>
          <w:i/>
          <w:iCs/>
          <w:sz w:val="28"/>
          <w:szCs w:val="28"/>
        </w:rPr>
        <w:t xml:space="preserve">Sociolinguistics: An Introduction to Language and Society.</w:t>
      </w:r>
      <w:r>
        <w:rPr>
          <w:rFonts w:ascii="Times New Roman" w:cs="Times New Roman" w:eastAsia="Times New Roman" w:hAnsi="Times New Roman"/>
          <w:sz w:val="28"/>
          <w:szCs w:val="28"/>
        </w:rPr>
        <w:t xml:space="preserve"> 4th ed. London: Penguin, 2000.</w:t>
      </w:r>
    </w:p>
    <w:p>
      <w:pPr>
        <w:pStyle w:val="ListParagraph"/>
        <w:numPr>
          <w:ilvl w:val="0"/>
          <w:numId w:val="6"/>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Style w:val="ListParagraph"/>
        <w:numPr>
          <w:ilvl w:val="0"/>
          <w:numId w:val="6"/>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abstractNum w:abstractNumId="6"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2026-09-25T05:03:36.831Z</dcterms:created>
  <dcterms:modified xsi:type="dcterms:W3CDTF">2026-09-25T05:03:36.831Z</dcterms:modified>
</cp:coreProperties>
</file>

<file path=docProps/custom.xml><?xml version="1.0" encoding="utf-8"?>
<Properties xmlns="http://schemas.openxmlformats.org/officeDocument/2006/custom-properties" xmlns:vt="http://schemas.openxmlformats.org/officeDocument/2006/docPropsVTypes"/>
</file>