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6-AMALIY MASHG'ULOT</w:t>
      </w:r>
    </w:p>
    <w:p>
      <w:pPr>
        <w:spacing w:after="120" w:line="360"/>
        <w:jc w:val="center"/>
      </w:pPr>
      <w:r>
        <w:rPr>
          <w:rFonts w:ascii="Times New Roman" w:cs="Times New Roman" w:eastAsia="Times New Roman" w:hAnsi="Times New Roman"/>
          <w:b/>
          <w:bCs/>
          <w:sz w:val="28"/>
          <w:szCs w:val="28"/>
        </w:rPr>
        <w:t xml:space="preserve">SPEAKING MODELI ASOSIDA O'ZBEK NUTQ HODISALARINI (TO'Y, GAP, BOZOR SAVDOSI, DARS) TAHLIL QILISH</w:t>
      </w:r>
    </w:p>
    <w:p>
      <w:pPr>
        <w:spacing w:line="360"/>
      </w:pPr>
    </w:p>
    <w:p>
      <w:pPr>
        <w:spacing w:line="360"/>
        <w:jc w:val="both"/>
      </w:pPr>
      <w:r>
        <w:rPr>
          <w:rFonts w:ascii="Times New Roman" w:cs="Times New Roman" w:eastAsia="Times New Roman" w:hAnsi="Times New Roman"/>
          <w:b/>
          <w:bCs/>
          <w:sz w:val="28"/>
          <w:szCs w:val="28"/>
        </w:rPr>
        <w:t xml:space="preserve">Mashg'ulot shakli:</w:t>
      </w:r>
      <w:r>
        <w:rPr>
          <w:rFonts w:ascii="Times New Roman" w:cs="Times New Roman" w:eastAsia="Times New Roman" w:hAnsi="Times New Roman"/>
          <w:sz w:val="28"/>
          <w:szCs w:val="28"/>
        </w:rPr>
        <w:t xml:space="preserve"> amaliy mashg'ulot (2 soat, 80 daqiqa).</w:t>
      </w:r>
    </w:p>
    <w:p>
      <w:pPr>
        <w:spacing w:line="360"/>
        <w:jc w:val="both"/>
      </w:pPr>
      <w:r>
        <w:rPr>
          <w:rFonts w:ascii="Times New Roman" w:cs="Times New Roman" w:eastAsia="Times New Roman" w:hAnsi="Times New Roman"/>
          <w:b/>
          <w:bCs/>
          <w:sz w:val="28"/>
          <w:szCs w:val="28"/>
        </w:rPr>
        <w:t xml:space="preserve">Bog'liq ma'ruza:</w:t>
      </w:r>
      <w:r>
        <w:rPr>
          <w:rFonts w:ascii="Times New Roman" w:cs="Times New Roman" w:eastAsia="Times New Roman" w:hAnsi="Times New Roman"/>
          <w:sz w:val="28"/>
          <w:szCs w:val="28"/>
        </w:rPr>
        <w:t xml:space="preserve"> 5-ma'ruza. Kommunikatsiya etnografiyasi va interaksion sotsiolingvistika.</w:t>
      </w:r>
    </w:p>
    <w:p>
      <w:pPr>
        <w:spacing w:line="360"/>
        <w:jc w:val="both"/>
      </w:pPr>
      <w:r>
        <w:rPr>
          <w:rFonts w:ascii="Times New Roman" w:cs="Times New Roman" w:eastAsia="Times New Roman" w:hAnsi="Times New Roman"/>
          <w:b/>
          <w:bCs/>
          <w:sz w:val="28"/>
          <w:szCs w:val="28"/>
        </w:rPr>
        <w:t xml:space="preserve">Maqsad:</w:t>
      </w:r>
      <w:r>
        <w:rPr>
          <w:rFonts w:ascii="Times New Roman" w:cs="Times New Roman" w:eastAsia="Times New Roman" w:hAnsi="Times New Roman"/>
          <w:sz w:val="28"/>
          <w:szCs w:val="28"/>
        </w:rPr>
        <w:t xml:space="preserve"> magistrantlarda D. Hymesning SPEAKING modeli va kommunikativ kompetensiya tushunchasini o'zbek nutq madaniyati materialida qo'llash hamda madaniyatlararo tushunmovchiliklarni tahlil qilish ko'nikmasini shakllantirish.</w:t>
      </w:r>
    </w:p>
    <w:p>
      <w:pPr>
        <w:spacing w:line="360"/>
        <w:jc w:val="both"/>
      </w:pPr>
      <w:r>
        <w:rPr>
          <w:rFonts w:ascii="Times New Roman" w:cs="Times New Roman" w:eastAsia="Times New Roman" w:hAnsi="Times New Roman"/>
          <w:b/>
          <w:bCs/>
          <w:sz w:val="28"/>
          <w:szCs w:val="28"/>
        </w:rPr>
        <w:t xml:space="preserve">Kutilayotgan natijalar.</w:t>
      </w:r>
      <w:r>
        <w:rPr>
          <w:rFonts w:ascii="Times New Roman" w:cs="Times New Roman" w:eastAsia="Times New Roman" w:hAnsi="Times New Roman"/>
          <w:sz w:val="28"/>
          <w:szCs w:val="28"/>
        </w:rPr>
        <w:t xml:space="preserve"> Mashg'ulot yakunida magistrant:</w:t>
      </w:r>
    </w:p>
    <w:p>
      <w:pPr>
        <w:pStyle w:val="ListParagraph"/>
        <w:numPr>
          <w:ilvl w:val="0"/>
          <w:numId w:val="2"/>
        </w:numPr>
        <w:spacing w:line="360"/>
        <w:jc w:val="both"/>
      </w:pPr>
      <w:r>
        <w:rPr>
          <w:rFonts w:ascii="Times New Roman" w:cs="Times New Roman" w:eastAsia="Times New Roman" w:hAnsi="Times New Roman"/>
          <w:sz w:val="28"/>
          <w:szCs w:val="28"/>
        </w:rPr>
        <w:t xml:space="preserve">nutqiy vaziyat, nutqiy hodisa va nutqiy aktni farqlay oladi;</w:t>
      </w:r>
    </w:p>
    <w:p>
      <w:pPr>
        <w:pStyle w:val="ListParagraph"/>
        <w:numPr>
          <w:ilvl w:val="0"/>
          <w:numId w:val="2"/>
        </w:numPr>
        <w:spacing w:line="360"/>
        <w:jc w:val="both"/>
      </w:pPr>
      <w:r>
        <w:rPr>
          <w:rFonts w:ascii="Times New Roman" w:cs="Times New Roman" w:eastAsia="Times New Roman" w:hAnsi="Times New Roman"/>
          <w:sz w:val="28"/>
          <w:szCs w:val="28"/>
        </w:rPr>
        <w:t xml:space="preserve">o'zbek nutqiy hodisasini SPEAKING modelining sakkiz komponenti bo'yicha to'liq tavsiflay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kommunikativ kompetensiya buzilishi holatlarini aniqlab, izohlay oladi;</w:t>
      </w:r>
    </w:p>
    <w:p>
      <w:pPr>
        <w:pStyle w:val="ListParagraph"/>
        <w:numPr>
          <w:ilvl w:val="0"/>
          <w:numId w:val="2"/>
        </w:numPr>
        <w:spacing w:line="360"/>
        <w:jc w:val="both"/>
      </w:pPr>
      <w:r>
        <w:rPr>
          <w:rFonts w:ascii="Times New Roman" w:cs="Times New Roman" w:eastAsia="Times New Roman" w:hAnsi="Times New Roman"/>
          <w:sz w:val="28"/>
          <w:szCs w:val="28"/>
        </w:rPr>
        <w:t xml:space="preserve">kontekstlashtirish belgilari tufayli yuzaga keladigan tushunmovchiliklarni tahlil qila oladi.</w:t>
      </w:r>
    </w:p>
    <w:p>
      <w:pPr>
        <w:spacing w:line="360"/>
        <w:jc w:val="both"/>
      </w:pPr>
      <w:r>
        <w:rPr>
          <w:rFonts w:ascii="Times New Roman" w:cs="Times New Roman" w:eastAsia="Times New Roman" w:hAnsi="Times New Roman"/>
          <w:b/>
          <w:bCs/>
          <w:sz w:val="28"/>
          <w:szCs w:val="28"/>
        </w:rPr>
        <w:t xml:space="preserve">Kerakli vositalar:</w:t>
      </w:r>
      <w:r>
        <w:rPr>
          <w:rFonts w:ascii="Times New Roman" w:cs="Times New Roman" w:eastAsia="Times New Roman" w:hAnsi="Times New Roman"/>
          <w:sz w:val="28"/>
          <w:szCs w:val="28"/>
        </w:rPr>
        <w:t xml:space="preserve"> SPEAKING jadvali shakli, to'y, bozor yoki dars videoparchalari (mavjud bo'lsa), 5-ma'ruza matni.</w:t>
      </w:r>
    </w:p>
    <w:p>
      <w:pPr>
        <w:keepNext/>
        <w:spacing w:after="120" w:before="240" w:line="360"/>
        <w:jc w:val="center"/>
      </w:pPr>
      <w:r>
        <w:rPr>
          <w:rFonts w:ascii="Times New Roman" w:cs="Times New Roman" w:eastAsia="Times New Roman" w:hAnsi="Times New Roman"/>
          <w:b/>
          <w:bCs/>
          <w:sz w:val="28"/>
          <w:szCs w:val="28"/>
        </w:rPr>
        <w:t xml:space="preserve">MASHG'ULOT REJASI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122"/>
        <w:gridCol w:w="6174"/>
        <w:gridCol w:w="2058"/>
      </w:tblGrid>
      <w:tr>
        <w:trPr>
          <w:tblHeader/>
        </w:trPr>
        <w:tc>
          <w:tcPr>
            <w:tcW w:type="dxa" w:w="112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Bosqich</w:t>
            </w:r>
          </w:p>
        </w:tc>
        <w:tc>
          <w:tcPr>
            <w:tcW w:type="dxa" w:w="6174"/>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w:t>
            </w:r>
          </w:p>
        </w:tc>
        <w:tc>
          <w:tcPr>
            <w:tcW w:type="dxa" w:w="2058"/>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Vaqt</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Kirish: SPEAKING komponentlarini takrorlash</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bo'lim: nutqiy hodisalarni SPEAKING bo'yicha tahlil qilish (4 kichik guruhda)</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 bo'lim: guruhlar taqdimoti va keys-stadi</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4</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III–IV bo'limlar: kazuslar va test</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15 daqiqa</w:t>
            </w:r>
          </w:p>
        </w:tc>
      </w:tr>
      <w:tr>
        <w:tc>
          <w:tcPr>
            <w:tcW w:type="dxa" w:w="112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w:t>
            </w:r>
          </w:p>
        </w:tc>
        <w:tc>
          <w:tcPr>
            <w:tcW w:type="dxa" w:w="6174"/>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Yakun</w:t>
            </w:r>
          </w:p>
        </w:tc>
        <w:tc>
          <w:tcPr>
            <w:tcW w:type="dxa" w:w="2058"/>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5 daqiqa</w:t>
            </w:r>
          </w:p>
        </w:tc>
      </w:tr>
    </w:tbl>
    <w:p>
      <w:pPr>
        <w:keepNext/>
        <w:spacing w:after="120" w:before="240" w:line="360"/>
        <w:jc w:val="center"/>
      </w:pPr>
      <w:r>
        <w:rPr>
          <w:rFonts w:ascii="Times New Roman" w:cs="Times New Roman" w:eastAsia="Times New Roman" w:hAnsi="Times New Roman"/>
          <w:b/>
          <w:bCs/>
          <w:sz w:val="28"/>
          <w:szCs w:val="28"/>
        </w:rPr>
        <w:t xml:space="preserve">I. AMALIY TOPSHIRIQLAR</w:t>
      </w:r>
    </w:p>
    <w:p>
      <w:pPr>
        <w:keepNext/>
        <w:spacing w:after="60" w:before="200" w:line="360"/>
        <w:jc w:val="left"/>
      </w:pPr>
      <w:r>
        <w:rPr>
          <w:rFonts w:ascii="Times New Roman" w:cs="Times New Roman" w:eastAsia="Times New Roman" w:hAnsi="Times New Roman"/>
          <w:b/>
          <w:bCs/>
          <w:sz w:val="28"/>
          <w:szCs w:val="28"/>
        </w:rPr>
        <w:t xml:space="preserve">1-topshiriq. Tahlil birliklarini aniqlang</w:t>
      </w:r>
    </w:p>
    <w:p>
      <w:pPr>
        <w:spacing w:line="360"/>
        <w:jc w:val="both"/>
      </w:pPr>
      <w:r>
        <w:rPr>
          <w:rFonts w:ascii="Times New Roman" w:cs="Times New Roman" w:eastAsia="Times New Roman" w:hAnsi="Times New Roman"/>
          <w:sz w:val="28"/>
          <w:szCs w:val="28"/>
        </w:rPr>
        <w:t xml:space="preserve">Quyidagi har bir misolda nutqiy vaziyat, nutqiy hodisa va nutqiy aktni ajrating.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Tug'ilgan kun ziyofati; ziyofatdagi tabrik so'zi; tabrik tarkibidagi tilak.</w:t>
      </w:r>
      <w:r>
        <w:rPr>
          <w:rFonts w:ascii="Times New Roman" w:cs="Times New Roman" w:eastAsia="Times New Roman" w:hAnsi="Times New Roman"/>
          <w:sz w:val="26"/>
          <w:szCs w:val="26"/>
        </w:rPr>
        <w:t xml:space="preserve"> Nutqiy vaziyat: tug'ilgan kun ziyofati. Nutqiy hodisa: tabrik so'zi. Nutqiy akt: tilak ("Umringiz uzoq bo'lsin").</w:t>
      </w:r>
    </w:p>
    <w:p>
      <w:pPr>
        <w:pStyle w:val="ListParagraph"/>
        <w:numPr>
          <w:ilvl w:val="0"/>
          <w:numId w:val="3"/>
        </w:numPr>
        <w:spacing w:line="360"/>
        <w:jc w:val="both"/>
      </w:pPr>
      <w:r>
        <w:rPr>
          <w:rFonts w:ascii="Times New Roman" w:cs="Times New Roman" w:eastAsia="Times New Roman" w:hAnsi="Times New Roman"/>
          <w:sz w:val="28"/>
          <w:szCs w:val="28"/>
        </w:rPr>
        <w:t xml:space="preserve">Nikoh to'yi; to'ydagi oqsoqolning so'zi; so'z yakunidagi duo.</w:t>
      </w:r>
    </w:p>
    <w:p>
      <w:pPr>
        <w:pStyle w:val="ListParagraph"/>
        <w:numPr>
          <w:ilvl w:val="0"/>
          <w:numId w:val="3"/>
        </w:numPr>
        <w:spacing w:line="360"/>
        <w:jc w:val="both"/>
      </w:pPr>
      <w:r>
        <w:rPr>
          <w:rFonts w:ascii="Times New Roman" w:cs="Times New Roman" w:eastAsia="Times New Roman" w:hAnsi="Times New Roman"/>
          <w:sz w:val="28"/>
          <w:szCs w:val="28"/>
        </w:rPr>
        <w:t xml:space="preserve">Universitet ma'ruzasi; ma'ruzadan keyingi savol-javob; talabaning savoli.</w:t>
      </w:r>
    </w:p>
    <w:p>
      <w:pPr>
        <w:pStyle w:val="ListParagraph"/>
        <w:numPr>
          <w:ilvl w:val="0"/>
          <w:numId w:val="3"/>
        </w:numPr>
        <w:spacing w:line="360"/>
        <w:jc w:val="both"/>
      </w:pPr>
      <w:r>
        <w:rPr>
          <w:rFonts w:ascii="Times New Roman" w:cs="Times New Roman" w:eastAsia="Times New Roman" w:hAnsi="Times New Roman"/>
          <w:sz w:val="28"/>
          <w:szCs w:val="28"/>
        </w:rPr>
        <w:t xml:space="preserve">Bozor; sotuvchi va xaridor o'rtasidagi savdolashuv; narxni tushirishni so'rash.</w:t>
      </w:r>
    </w:p>
    <w:p>
      <w:pPr>
        <w:pStyle w:val="ListParagraph"/>
        <w:numPr>
          <w:ilvl w:val="0"/>
          <w:numId w:val="3"/>
        </w:numPr>
        <w:spacing w:line="360"/>
        <w:jc w:val="both"/>
      </w:pPr>
      <w:r>
        <w:rPr>
          <w:rFonts w:ascii="Times New Roman" w:cs="Times New Roman" w:eastAsia="Times New Roman" w:hAnsi="Times New Roman"/>
          <w:sz w:val="28"/>
          <w:szCs w:val="28"/>
        </w:rPr>
        <w:t xml:space="preserve">Mahalla yig'ini; rais nutqi; yig'inni ochish.</w:t>
      </w:r>
    </w:p>
    <w:p>
      <w:pPr>
        <w:pStyle w:val="ListParagraph"/>
        <w:numPr>
          <w:ilvl w:val="0"/>
          <w:numId w:val="3"/>
        </w:numPr>
        <w:spacing w:line="360"/>
        <w:jc w:val="both"/>
      </w:pPr>
      <w:r>
        <w:rPr>
          <w:rFonts w:ascii="Times New Roman" w:cs="Times New Roman" w:eastAsia="Times New Roman" w:hAnsi="Times New Roman"/>
          <w:sz w:val="28"/>
          <w:szCs w:val="28"/>
        </w:rPr>
        <w:t xml:space="preserve">Ayollar gapi; yangiliklar haqidagi suhbat; hazil.</w:t>
      </w:r>
    </w:p>
    <w:p>
      <w:pPr>
        <w:keepNext/>
        <w:spacing w:after="60" w:before="200" w:line="360"/>
        <w:jc w:val="left"/>
      </w:pPr>
      <w:r>
        <w:rPr>
          <w:rFonts w:ascii="Times New Roman" w:cs="Times New Roman" w:eastAsia="Times New Roman" w:hAnsi="Times New Roman"/>
          <w:b/>
          <w:bCs/>
          <w:sz w:val="28"/>
          <w:szCs w:val="28"/>
        </w:rPr>
        <w:t xml:space="preserve">2-topshiriq. Nutqiy hodisani SPEAKING modeli bo'yicha tavsiflang</w:t>
      </w:r>
    </w:p>
    <w:p>
      <w:pPr>
        <w:spacing w:line="360"/>
        <w:jc w:val="both"/>
      </w:pPr>
      <w:r>
        <w:rPr>
          <w:rFonts w:ascii="Times New Roman" w:cs="Times New Roman" w:eastAsia="Times New Roman" w:hAnsi="Times New Roman"/>
          <w:sz w:val="28"/>
          <w:szCs w:val="28"/>
        </w:rPr>
        <w:t xml:space="preserve">Guruh to'rtta kichik guruhga bo'linadi. Har bir guruh quyidagi nutqiy hodisalardan birini SPEAKING modelining sakkiz komponenti bo'yicha tavsiflaydi: (1) nikoh to'yidagi tabrik so'zi; (2) ayollar gapi yoki erkaklar gashtagi; (3) bozordagi savdolashuv; (4) oliy ta'lim muassasasidagi amaliy mashg'ulot. Quyida namuna berilgan.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bozordagi savdolashuv.</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6735"/>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Komponent</w:t>
            </w:r>
          </w:p>
        </w:tc>
        <w:tc>
          <w:tcPr>
            <w:tcW w:type="dxa" w:w="6735"/>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Tavsif</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 — joy va sahna</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Dehqon bozori, meva rastasi, kunduzi. Norasmiy, shovqinli, jonli muhit.</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P — ishtirokchilar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Sotuvchi (odatda o'rta yoshli erkak yoki ayol) va xaridor; atrofdagi boshqa xaridorlar tomoshabin bo'lishi mumkin. Yosh farqi murojaatga ta'sir qiladi ("aka", "opa", "xola", "ukajon").</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E — maqsad va natija</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Sotuvchi: tovarni yaxshi narxda sotish, doimiy mijoz orttirish. Xaridor: sifatli mahsulotni arzonroq olish. Madaniy kutilgan natija: ikkala tomon ham "yutgan"dek his qilishi.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A — aktlar ketma-ketligi</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Salomlashish → narxni so'rash → mahsulotni maqtash yoki kamchiligini aytish → narxni tushirishni so'rash → qarshi taklif → kelishuv → duo yoki "baraka topsin" bilan xayrlashish.</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 — ohang</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Samimiy, hazilomuz, ba'zan o'yinli "janjal" ohangi. Jiddiy qo'pollik me'yordan tashqari.</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I — vositalar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Og'zaki, yuzma-yuz; so'zlashuv uslubi, mahalliy sheva, ba'zan rus tilidagi raqamlar; imo-ishoralar.</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 — me'yorlar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Savdolashish kutiladi va odatiy hisoblanadi; birinchi narxni darhol qabul qilish "tajribasizlik" belgisi; kattaga hurmat; mahsulotni qattiq kamsitish sotuvchini xafa qilishi mumkin.</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G — janr</w:t>
            </w:r>
          </w:p>
        </w:tc>
        <w:tc>
          <w:tcPr>
            <w:tcW w:type="dxa" w:w="6735"/>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Savdolashuv suhbati; tarkibida hazil, maqtov, duo kabi kichik janrlar.</w:t>
            </w:r>
          </w:p>
        </w:tc>
      </w:tr>
    </w:tbl>
    <w:p>
      <w:pPr>
        <w:keepNext/>
        <w:spacing w:after="60" w:before="200" w:line="360"/>
        <w:jc w:val="left"/>
      </w:pPr>
      <w:r>
        <w:rPr>
          <w:rFonts w:ascii="Times New Roman" w:cs="Times New Roman" w:eastAsia="Times New Roman" w:hAnsi="Times New Roman"/>
          <w:b/>
          <w:bCs/>
          <w:sz w:val="28"/>
          <w:szCs w:val="28"/>
        </w:rPr>
        <w:t xml:space="preserve">3-topshiriq. Kommunikativ kompetensiya buzilishini aniqlang</w:t>
      </w:r>
    </w:p>
    <w:p>
      <w:pPr>
        <w:spacing w:line="360"/>
        <w:jc w:val="both"/>
      </w:pPr>
      <w:r>
        <w:rPr>
          <w:rFonts w:ascii="Times New Roman" w:cs="Times New Roman" w:eastAsia="Times New Roman" w:hAnsi="Times New Roman"/>
          <w:sz w:val="28"/>
          <w:szCs w:val="28"/>
        </w:rPr>
        <w:t xml:space="preserve">Quyidagi vaziyatlarning har birida gap grammatik jihatdan to'g'ri. Ammo ularda kommunikativ kompetensiyaning qaysi jihati buzilgan (Hymes: maqbullik, real qo'llanish)? Vaziyatga mos variantni taklif qiling.</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w:t>
      </w:r>
      <w:r>
        <w:rPr>
          <w:rFonts w:ascii="Times New Roman" w:cs="Times New Roman" w:eastAsia="Times New Roman" w:hAnsi="Times New Roman"/>
          <w:sz w:val="26"/>
          <w:szCs w:val="26"/>
        </w:rPr>
        <w:t xml:space="preserve"> </w:t>
      </w:r>
      <w:r>
        <w:rPr>
          <w:rFonts w:ascii="Times New Roman" w:cs="Times New Roman" w:eastAsia="Times New Roman" w:hAnsi="Times New Roman"/>
          <w:i/>
          <w:iCs/>
          <w:sz w:val="26"/>
          <w:szCs w:val="26"/>
        </w:rPr>
        <w:t xml:space="preserve">Vaziyat:</w:t>
      </w:r>
      <w:r>
        <w:rPr>
          <w:rFonts w:ascii="Times New Roman" w:cs="Times New Roman" w:eastAsia="Times New Roman" w:hAnsi="Times New Roman"/>
          <w:sz w:val="26"/>
          <w:szCs w:val="26"/>
        </w:rPr>
        <w:t xml:space="preserve"> talaba domlaga "Salom, qalaysan? Imtihon qachon?" deb yozgan. </w:t>
      </w:r>
      <w:r>
        <w:rPr>
          <w:rFonts w:ascii="Times New Roman" w:cs="Times New Roman" w:eastAsia="Times New Roman" w:hAnsi="Times New Roman"/>
          <w:i/>
          <w:iCs/>
          <w:sz w:val="26"/>
          <w:szCs w:val="26"/>
        </w:rPr>
        <w:t xml:space="preserve">Tahlil:</w:t>
      </w:r>
      <w:r>
        <w:rPr>
          <w:rFonts w:ascii="Times New Roman" w:cs="Times New Roman" w:eastAsia="Times New Roman" w:hAnsi="Times New Roman"/>
          <w:sz w:val="26"/>
          <w:szCs w:val="26"/>
        </w:rPr>
        <w:t xml:space="preserve"> maqbullik buzilgan: </w:t>
      </w:r>
      <w:r>
        <w:rPr>
          <w:rFonts w:ascii="Times New Roman" w:cs="Times New Roman" w:eastAsia="Times New Roman" w:hAnsi="Times New Roman"/>
          <w:i/>
          <w:iCs/>
          <w:sz w:val="26"/>
          <w:szCs w:val="26"/>
        </w:rPr>
        <w:t xml:space="preserve">sen</w:t>
      </w:r>
      <w:r>
        <w:rPr>
          <w:rFonts w:ascii="Times New Roman" w:cs="Times New Roman" w:eastAsia="Times New Roman" w:hAnsi="Times New Roman"/>
          <w:sz w:val="26"/>
          <w:szCs w:val="26"/>
        </w:rPr>
        <w:t xml:space="preserve"> murojaati va norasmiy salomlashish talaba va o'qituvchi o'rtasidagi muloqot me'yorlariga zid. </w:t>
      </w:r>
      <w:r>
        <w:rPr>
          <w:rFonts w:ascii="Times New Roman" w:cs="Times New Roman" w:eastAsia="Times New Roman" w:hAnsi="Times New Roman"/>
          <w:i/>
          <w:iCs/>
          <w:sz w:val="26"/>
          <w:szCs w:val="26"/>
        </w:rPr>
        <w:t xml:space="preserve">Mos variant:</w:t>
      </w:r>
      <w:r>
        <w:rPr>
          <w:rFonts w:ascii="Times New Roman" w:cs="Times New Roman" w:eastAsia="Times New Roman" w:hAnsi="Times New Roman"/>
          <w:sz w:val="26"/>
          <w:szCs w:val="26"/>
        </w:rPr>
        <w:t xml:space="preserve"> "Assalomu alaykum, domla. Imtihon qaysi kuni bo'lishini aytib bera olasizmi?"</w:t>
      </w:r>
    </w:p>
    <w:p>
      <w:pPr>
        <w:pStyle w:val="ListParagraph"/>
        <w:numPr>
          <w:ilvl w:val="0"/>
          <w:numId w:val="4"/>
        </w:numPr>
        <w:spacing w:line="360"/>
        <w:jc w:val="both"/>
      </w:pPr>
      <w:r>
        <w:rPr>
          <w:rFonts w:ascii="Times New Roman" w:cs="Times New Roman" w:eastAsia="Times New Roman" w:hAnsi="Times New Roman"/>
          <w:sz w:val="28"/>
          <w:szCs w:val="28"/>
        </w:rPr>
        <w:t xml:space="preserve">Chet ellik talaba to'yda kelinning onasiga: "To'y juda qimmatga tushgandir, qancha pul sarfladingiz?" deb so'ragan.</w:t>
      </w:r>
    </w:p>
    <w:p>
      <w:pPr>
        <w:pStyle w:val="ListParagraph"/>
        <w:numPr>
          <w:ilvl w:val="0"/>
          <w:numId w:val="4"/>
        </w:numPr>
        <w:spacing w:line="360"/>
        <w:jc w:val="both"/>
      </w:pPr>
      <w:r>
        <w:rPr>
          <w:rFonts w:ascii="Times New Roman" w:cs="Times New Roman" w:eastAsia="Times New Roman" w:hAnsi="Times New Roman"/>
          <w:sz w:val="28"/>
          <w:szCs w:val="28"/>
        </w:rPr>
        <w:t xml:space="preserve">Ta'ziyada kishi marhumning oilasiga: "Tabriklayman, hammasi yaxshi bo'ladi" degan.</w:t>
      </w:r>
    </w:p>
    <w:p>
      <w:pPr>
        <w:pStyle w:val="ListParagraph"/>
        <w:numPr>
          <w:ilvl w:val="0"/>
          <w:numId w:val="4"/>
        </w:numPr>
        <w:spacing w:line="360"/>
        <w:jc w:val="both"/>
      </w:pPr>
      <w:r>
        <w:rPr>
          <w:rFonts w:ascii="Times New Roman" w:cs="Times New Roman" w:eastAsia="Times New Roman" w:hAnsi="Times New Roman"/>
          <w:sz w:val="28"/>
          <w:szCs w:val="28"/>
        </w:rPr>
        <w:t xml:space="preserve">Yosh xodim majlisda rahbarning gapini bo'lib: "Yo'q, bu noto'g'ri" deb aytgan.</w:t>
      </w:r>
    </w:p>
    <w:p>
      <w:pPr>
        <w:pStyle w:val="ListParagraph"/>
        <w:numPr>
          <w:ilvl w:val="0"/>
          <w:numId w:val="4"/>
        </w:numPr>
        <w:spacing w:line="360"/>
        <w:jc w:val="both"/>
      </w:pPr>
      <w:r>
        <w:rPr>
          <w:rFonts w:ascii="Times New Roman" w:cs="Times New Roman" w:eastAsia="Times New Roman" w:hAnsi="Times New Roman"/>
          <w:sz w:val="28"/>
          <w:szCs w:val="28"/>
        </w:rPr>
        <w:t xml:space="preserve">Mehmon dasturxonda uy egasiga: "Ovqatingiz tuzsiz ekan" degan.</w:t>
      </w:r>
    </w:p>
    <w:p>
      <w:pPr>
        <w:keepNext/>
        <w:spacing w:after="120" w:before="240" w:line="360"/>
        <w:jc w:val="center"/>
      </w:pPr>
      <w:r>
        <w:rPr>
          <w:rFonts w:ascii="Times New Roman" w:cs="Times New Roman" w:eastAsia="Times New Roman" w:hAnsi="Times New Roman"/>
          <w:b/>
          <w:bCs/>
          <w:sz w:val="28"/>
          <w:szCs w:val="28"/>
        </w:rPr>
        <w:t xml:space="preserve">II. KEYS-STADI</w:t>
      </w:r>
    </w:p>
    <w:p>
      <w:pPr>
        <w:keepNext/>
        <w:spacing w:after="60" w:before="200" w:line="360"/>
        <w:jc w:val="left"/>
      </w:pPr>
      <w:r>
        <w:rPr>
          <w:rFonts w:ascii="Times New Roman" w:cs="Times New Roman" w:eastAsia="Times New Roman" w:hAnsi="Times New Roman"/>
          <w:b/>
          <w:bCs/>
          <w:sz w:val="28"/>
          <w:szCs w:val="28"/>
        </w:rPr>
        <w:t xml:space="preserve">Keys. "Xorijlik stajyor"</w:t>
      </w:r>
    </w:p>
    <w:p>
      <w:pPr>
        <w:spacing w:line="360"/>
        <w:jc w:val="both"/>
      </w:pPr>
      <w:r>
        <w:rPr>
          <w:rFonts w:ascii="Times New Roman" w:cs="Times New Roman" w:eastAsia="Times New Roman" w:hAnsi="Times New Roman"/>
          <w:sz w:val="28"/>
          <w:szCs w:val="28"/>
        </w:rPr>
        <w:t xml:space="preserve">Germaniyadan kelgan stajyor Toshkentdagi kompaniyada ishlay boshladi. Birinchi haftada u quyidagi holatlarga duch keldi: (1) hamkasbi uni uyiga mehmonga taklif qildi, u "rahmat, lekin bu hafta vaqtim yo'q" deb rad etdi va hamkasbi xafa bo'lganini sezdi; (2) majlisda u rahbarning taklifiga ochiq e'tiroz bildirdi va keyin hamkasblari uni "qo'pol" deb hisoblashganini eshitdi; (3) keksa qo'riqchiga u ismini aytib murojaat qildi, bu esa qo'riqchiga yoqmadi.</w:t>
      </w:r>
    </w:p>
    <w:p>
      <w:pPr>
        <w:spacing w:line="360"/>
        <w:jc w:val="both"/>
      </w:pPr>
      <w:r>
        <w:rPr>
          <w:rFonts w:ascii="Times New Roman" w:cs="Times New Roman" w:eastAsia="Times New Roman" w:hAnsi="Times New Roman"/>
          <w:b/>
          <w:bCs/>
          <w:sz w:val="28"/>
          <w:szCs w:val="28"/>
        </w:rPr>
        <w:t xml:space="preserve">Savollar:</w:t>
      </w:r>
    </w:p>
    <w:p>
      <w:pPr>
        <w:pStyle w:val="ListParagraph"/>
        <w:numPr>
          <w:ilvl w:val="0"/>
          <w:numId w:val="5"/>
        </w:numPr>
        <w:spacing w:line="360"/>
        <w:jc w:val="both"/>
      </w:pPr>
      <w:r>
        <w:rPr>
          <w:rFonts w:ascii="Times New Roman" w:cs="Times New Roman" w:eastAsia="Times New Roman" w:hAnsi="Times New Roman"/>
          <w:sz w:val="28"/>
          <w:szCs w:val="28"/>
        </w:rPr>
        <w:t xml:space="preserve">Har bir holatni SPEAKING modelining qaysi komponenti (ayniqsa, N — me'yorlar) orqali tushuntirish mumkin?</w:t>
      </w:r>
    </w:p>
    <w:p>
      <w:pPr>
        <w:pStyle w:val="ListParagraph"/>
        <w:numPr>
          <w:ilvl w:val="0"/>
          <w:numId w:val="5"/>
        </w:numPr>
        <w:spacing w:line="360"/>
        <w:jc w:val="both"/>
      </w:pPr>
      <w:r>
        <w:rPr>
          <w:rFonts w:ascii="Times New Roman" w:cs="Times New Roman" w:eastAsia="Times New Roman" w:hAnsi="Times New Roman"/>
          <w:sz w:val="28"/>
          <w:szCs w:val="28"/>
        </w:rPr>
        <w:t xml:space="preserve">Stajyorning qaysi kommunikativ kompetensiya jihatlari yetishmayapti?</w:t>
      </w:r>
    </w:p>
    <w:p>
      <w:pPr>
        <w:pStyle w:val="ListParagraph"/>
        <w:numPr>
          <w:ilvl w:val="0"/>
          <w:numId w:val="5"/>
        </w:numPr>
        <w:spacing w:line="360"/>
        <w:jc w:val="both"/>
      </w:pPr>
      <w:r>
        <w:rPr>
          <w:rFonts w:ascii="Times New Roman" w:cs="Times New Roman" w:eastAsia="Times New Roman" w:hAnsi="Times New Roman"/>
          <w:sz w:val="28"/>
          <w:szCs w:val="28"/>
        </w:rPr>
        <w:t xml:space="preserve">J. Gumperzning kontekstlashtirish belgilari tushunchasi bu holatlarni tushuntirishda qanday yordam beradi?</w:t>
      </w:r>
    </w:p>
    <w:p>
      <w:pPr>
        <w:pStyle w:val="ListParagraph"/>
        <w:numPr>
          <w:ilvl w:val="0"/>
          <w:numId w:val="5"/>
        </w:numPr>
        <w:spacing w:line="360"/>
        <w:jc w:val="both"/>
      </w:pPr>
      <w:r>
        <w:rPr>
          <w:rFonts w:ascii="Times New Roman" w:cs="Times New Roman" w:eastAsia="Times New Roman" w:hAnsi="Times New Roman"/>
          <w:sz w:val="28"/>
          <w:szCs w:val="28"/>
        </w:rPr>
        <w:t xml:space="preserve">Kompaniyaga xorijlik xodimlar uchun qisqa "muloqot yo'riqnomasi"ni tuzing (5–6 band).</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javob (1-holat).</w:t>
      </w:r>
      <w:r>
        <w:rPr>
          <w:rFonts w:ascii="Times New Roman" w:cs="Times New Roman" w:eastAsia="Times New Roman" w:hAnsi="Times New Roman"/>
          <w:sz w:val="26"/>
          <w:szCs w:val="26"/>
        </w:rPr>
        <w:t xml:space="preserve"> O'zbek madaniyatida mehmonga taklifni birinchi marta to'g'ridan-to'g'ri rad etish hurmatsizlik sifatida qabul qilinishi mumkin: taklif munosabatlarni mustahkamlash vositasi (E — maqsad). Me'yor (N): taklifni rad etish kerak bo'lsa, uni yumshatish, minnatdorchilik bildirish va boshqa vaqtga kelishish ("Katta rahmat, albatta boraman, faqat keyingi haftada bo'lsa-chi?"). Germaniyada esa aniq va to'g'ridan-to'g'ri javob odatda halollik belgisi sifatida qabul qilinadi.</w:t>
      </w:r>
    </w:p>
    <w:p>
      <w:pPr>
        <w:keepNext/>
        <w:spacing w:after="120" w:before="240" w:line="360"/>
        <w:jc w:val="center"/>
      </w:pPr>
      <w:r>
        <w:rPr>
          <w:rFonts w:ascii="Times New Roman" w:cs="Times New Roman" w:eastAsia="Times New Roman" w:hAnsi="Times New Roman"/>
          <w:b/>
          <w:bCs/>
          <w:sz w:val="28"/>
          <w:szCs w:val="28"/>
        </w:rPr>
        <w:t xml:space="preserve">III. KAZUSLAR</w:t>
      </w:r>
    </w:p>
    <w:p>
      <w:pPr>
        <w:keepNext/>
        <w:spacing w:after="60" w:before="200" w:line="360"/>
        <w:jc w:val="left"/>
      </w:pPr>
      <w:r>
        <w:rPr>
          <w:rFonts w:ascii="Times New Roman" w:cs="Times New Roman" w:eastAsia="Times New Roman" w:hAnsi="Times New Roman"/>
          <w:b/>
          <w:bCs/>
          <w:sz w:val="28"/>
          <w:szCs w:val="28"/>
        </w:rPr>
        <w:t xml:space="preserve">1-kazus</w:t>
      </w:r>
    </w:p>
    <w:p>
      <w:pPr>
        <w:spacing w:line="360"/>
        <w:jc w:val="both"/>
      </w:pPr>
      <w:r>
        <w:rPr>
          <w:rFonts w:ascii="Times New Roman" w:cs="Times New Roman" w:eastAsia="Times New Roman" w:hAnsi="Times New Roman"/>
          <w:sz w:val="28"/>
          <w:szCs w:val="28"/>
        </w:rPr>
        <w:t xml:space="preserve">Tadqiqotchi o'zbek to'yini tavsiflashda faqat tabrik nutqlarining matnini yozib olgan va ular asosida "o'zbek to'y nutqi" haqida xulosa chiqargan. SPEAKING modeli nuqtai nazaridan tadqiqotning qaysi komponentlari e'tibordan chetda qolgan?</w:t>
      </w:r>
    </w:p>
    <w:p>
      <w:pPr>
        <w:pBdr>
          <w:left w:val="single" w:color="1F66C9" w:sz="18" w:space="8"/>
        </w:pBdr>
        <w:shd w:fill="EAF1FB" w:color="auto" w:val="clear"/>
        <w:spacing w:after="60" w:before="60" w:line="300"/>
        <w:ind w:left="284" w:right="284"/>
        <w:jc w:val="both"/>
      </w:pPr>
      <w:r>
        <w:rPr>
          <w:rFonts w:ascii="Times New Roman" w:cs="Times New Roman" w:eastAsia="Times New Roman" w:hAnsi="Times New Roman"/>
          <w:b/>
          <w:bCs/>
          <w:sz w:val="26"/>
          <w:szCs w:val="26"/>
        </w:rPr>
        <w:t xml:space="preserve">Namuna yechim.</w:t>
      </w:r>
      <w:r>
        <w:rPr>
          <w:rFonts w:ascii="Times New Roman" w:cs="Times New Roman" w:eastAsia="Times New Roman" w:hAnsi="Times New Roman"/>
          <w:sz w:val="26"/>
          <w:szCs w:val="26"/>
        </w:rPr>
        <w:t xml:space="preserve"> Faqat A (aktlar ketma-ketligi, mazmun) va qisman G (janr) komponentlari o'rganilgan. Tadqiqotchi so'zga chiquvchilar kimligini va ularning navbati qanday belgilanishini (P, N), qaysi vaziyatda gapirilganini (S), nutq maqsadi va natijasini (E), ohangni (K), qo'llangan til yoki shevani, mikrofon va musiqaning rolini (I) hisobga olmagan. To'liq tavsif uchun ishtirokchi kuzatuv va bir necha to'yni qiyoslash kerak.</w:t>
      </w:r>
    </w:p>
    <w:p>
      <w:pPr>
        <w:keepNext/>
        <w:spacing w:after="60" w:before="200" w:line="360"/>
        <w:jc w:val="left"/>
      </w:pPr>
      <w:r>
        <w:rPr>
          <w:rFonts w:ascii="Times New Roman" w:cs="Times New Roman" w:eastAsia="Times New Roman" w:hAnsi="Times New Roman"/>
          <w:b/>
          <w:bCs/>
          <w:sz w:val="28"/>
          <w:szCs w:val="28"/>
        </w:rPr>
        <w:t xml:space="preserve">2-kazus</w:t>
      </w:r>
    </w:p>
    <w:p>
      <w:pPr>
        <w:spacing w:line="360"/>
        <w:jc w:val="both"/>
      </w:pPr>
      <w:r>
        <w:rPr>
          <w:rFonts w:ascii="Times New Roman" w:cs="Times New Roman" w:eastAsia="Times New Roman" w:hAnsi="Times New Roman"/>
          <w:sz w:val="28"/>
          <w:szCs w:val="28"/>
        </w:rPr>
        <w:t xml:space="preserve">K. Basso G'arbiy Apachilarda uzoq sukut saqlash me'yor ekanini ko'rsatgan. O'zbek madaniyatida sukut qachon hurmat, qachon norozilik, qachon rozilik belgisi bo'lishi mumkin? Kamida uchta vaziyat keltiring va N komponenti nuqtai nazaridan izohlang.</w:t>
      </w:r>
    </w:p>
    <w:p>
      <w:pPr>
        <w:keepNext/>
        <w:spacing w:after="120" w:before="240" w:line="360"/>
        <w:jc w:val="center"/>
      </w:pPr>
      <w:r>
        <w:rPr>
          <w:rFonts w:ascii="Times New Roman" w:cs="Times New Roman" w:eastAsia="Times New Roman" w:hAnsi="Times New Roman"/>
          <w:b/>
          <w:bCs/>
          <w:sz w:val="28"/>
          <w:szCs w:val="28"/>
        </w:rPr>
        <w:t xml:space="preserve">IV. TEST</w:t>
      </w:r>
    </w:p>
    <w:p>
      <w:pPr>
        <w:spacing w:line="360"/>
        <w:jc w:val="both"/>
      </w:pPr>
      <w:r>
        <w:rPr>
          <w:rFonts w:ascii="Times New Roman" w:cs="Times New Roman" w:eastAsia="Times New Roman" w:hAnsi="Times New Roman"/>
          <w:sz w:val="28"/>
          <w:szCs w:val="28"/>
        </w:rPr>
        <w:t xml:space="preserve">To'g'ri javobni belgilang.</w:t>
      </w:r>
    </w:p>
    <w:p>
      <w:pPr>
        <w:spacing w:line="360"/>
        <w:jc w:val="both"/>
      </w:pPr>
      <w:r>
        <w:rPr>
          <w:rFonts w:ascii="Times New Roman" w:cs="Times New Roman" w:eastAsia="Times New Roman" w:hAnsi="Times New Roman"/>
          <w:b/>
          <w:bCs/>
          <w:sz w:val="28"/>
          <w:szCs w:val="28"/>
        </w:rPr>
        <w:t xml:space="preserve">1.</w:t>
      </w:r>
      <w:r>
        <w:rPr>
          <w:rFonts w:ascii="Times New Roman" w:cs="Times New Roman" w:eastAsia="Times New Roman" w:hAnsi="Times New Roman"/>
          <w:sz w:val="28"/>
          <w:szCs w:val="28"/>
        </w:rPr>
        <w:t xml:space="preserve"> "Kommunikativ kompetensiya" tushunchasini kim kiritgan?</w:t>
      </w:r>
    </w:p>
    <w:p>
      <w:pPr>
        <w:spacing w:line="360"/>
        <w:jc w:val="both"/>
      </w:pPr>
      <w:r>
        <w:rPr>
          <w:rFonts w:ascii="Times New Roman" w:cs="Times New Roman" w:eastAsia="Times New Roman" w:hAnsi="Times New Roman"/>
          <w:sz w:val="28"/>
          <w:szCs w:val="28"/>
        </w:rPr>
        <w:t xml:space="preserve">A) N. Xomskiy    B) D. Hymes    C) J. Gumperz    D) E. Goffman</w:t>
      </w:r>
    </w:p>
    <w:p>
      <w:pPr>
        <w:spacing w:line="360"/>
        <w:jc w:val="both"/>
      </w:pPr>
      <w:r>
        <w:rPr>
          <w:rFonts w:ascii="Times New Roman" w:cs="Times New Roman" w:eastAsia="Times New Roman" w:hAnsi="Times New Roman"/>
          <w:b/>
          <w:bCs/>
          <w:sz w:val="28"/>
          <w:szCs w:val="28"/>
        </w:rPr>
        <w:t xml:space="preserve">2.</w:t>
      </w:r>
      <w:r>
        <w:rPr>
          <w:rFonts w:ascii="Times New Roman" w:cs="Times New Roman" w:eastAsia="Times New Roman" w:hAnsi="Times New Roman"/>
          <w:sz w:val="28"/>
          <w:szCs w:val="28"/>
        </w:rPr>
        <w:t xml:space="preserve"> SPEAKING modelidagi K harfi nimani bildiradi?</w:t>
      </w:r>
    </w:p>
    <w:p>
      <w:pPr>
        <w:spacing w:line="360"/>
        <w:jc w:val="both"/>
      </w:pPr>
      <w:r>
        <w:rPr>
          <w:rFonts w:ascii="Times New Roman" w:cs="Times New Roman" w:eastAsia="Times New Roman" w:hAnsi="Times New Roman"/>
          <w:sz w:val="28"/>
          <w:szCs w:val="28"/>
        </w:rPr>
        <w:t xml:space="preserve">A) kod    B) ohang    C) kontekst    D) kanal</w:t>
      </w:r>
    </w:p>
    <w:p>
      <w:pPr>
        <w:spacing w:line="360"/>
        <w:jc w:val="both"/>
      </w:pPr>
      <w:r>
        <w:rPr>
          <w:rFonts w:ascii="Times New Roman" w:cs="Times New Roman" w:eastAsia="Times New Roman" w:hAnsi="Times New Roman"/>
          <w:b/>
          <w:bCs/>
          <w:sz w:val="28"/>
          <w:szCs w:val="28"/>
        </w:rPr>
        <w:t xml:space="preserve">3.</w:t>
      </w:r>
      <w:r>
        <w:rPr>
          <w:rFonts w:ascii="Times New Roman" w:cs="Times New Roman" w:eastAsia="Times New Roman" w:hAnsi="Times New Roman"/>
          <w:sz w:val="28"/>
          <w:szCs w:val="28"/>
        </w:rPr>
        <w:t xml:space="preserve"> Muloqot kanali va qo'llanadigan til qaysi komponentga kiradi?</w:t>
      </w:r>
    </w:p>
    <w:p>
      <w:pPr>
        <w:spacing w:line="360"/>
        <w:jc w:val="both"/>
      </w:pPr>
      <w:r>
        <w:rPr>
          <w:rFonts w:ascii="Times New Roman" w:cs="Times New Roman" w:eastAsia="Times New Roman" w:hAnsi="Times New Roman"/>
          <w:sz w:val="28"/>
          <w:szCs w:val="28"/>
        </w:rPr>
        <w:t xml:space="preserve">A) Setting    B) Instrumentalities    C) Genre    D) Ends</w:t>
      </w:r>
    </w:p>
    <w:p>
      <w:pPr>
        <w:spacing w:line="360"/>
        <w:jc w:val="both"/>
      </w:pPr>
      <w:r>
        <w:rPr>
          <w:rFonts w:ascii="Times New Roman" w:cs="Times New Roman" w:eastAsia="Times New Roman" w:hAnsi="Times New Roman"/>
          <w:b/>
          <w:bCs/>
          <w:sz w:val="28"/>
          <w:szCs w:val="28"/>
        </w:rPr>
        <w:t xml:space="preserve">4.</w:t>
      </w:r>
      <w:r>
        <w:rPr>
          <w:rFonts w:ascii="Times New Roman" w:cs="Times New Roman" w:eastAsia="Times New Roman" w:hAnsi="Times New Roman"/>
          <w:sz w:val="28"/>
          <w:szCs w:val="28"/>
        </w:rPr>
        <w:t xml:space="preserve"> To'y — tabrik so'zi — duo qatorida "duo" nima?</w:t>
      </w:r>
    </w:p>
    <w:p>
      <w:pPr>
        <w:spacing w:line="360"/>
        <w:jc w:val="both"/>
      </w:pPr>
      <w:r>
        <w:rPr>
          <w:rFonts w:ascii="Times New Roman" w:cs="Times New Roman" w:eastAsia="Times New Roman" w:hAnsi="Times New Roman"/>
          <w:sz w:val="28"/>
          <w:szCs w:val="28"/>
        </w:rPr>
        <w:t xml:space="preserve">A) nutqiy vaziyat    B) nutqiy hodisa    C) nutqiy akt    D) nutq jamoasi</w:t>
      </w:r>
    </w:p>
    <w:p>
      <w:pPr>
        <w:spacing w:line="360"/>
        <w:jc w:val="both"/>
      </w:pPr>
      <w:r>
        <w:rPr>
          <w:rFonts w:ascii="Times New Roman" w:cs="Times New Roman" w:eastAsia="Times New Roman" w:hAnsi="Times New Roman"/>
          <w:b/>
          <w:bCs/>
          <w:sz w:val="28"/>
          <w:szCs w:val="28"/>
        </w:rPr>
        <w:t xml:space="preserve">5.</w:t>
      </w:r>
      <w:r>
        <w:rPr>
          <w:rFonts w:ascii="Times New Roman" w:cs="Times New Roman" w:eastAsia="Times New Roman" w:hAnsi="Times New Roman"/>
          <w:sz w:val="28"/>
          <w:szCs w:val="28"/>
        </w:rPr>
        <w:t xml:space="preserve"> Kommunikatsiya etnografiyasining asosiy usuli:</w:t>
      </w:r>
    </w:p>
    <w:p>
      <w:pPr>
        <w:spacing w:line="360"/>
        <w:jc w:val="both"/>
      </w:pPr>
      <w:r>
        <w:rPr>
          <w:rFonts w:ascii="Times New Roman" w:cs="Times New Roman" w:eastAsia="Times New Roman" w:hAnsi="Times New Roman"/>
          <w:sz w:val="28"/>
          <w:szCs w:val="28"/>
        </w:rPr>
        <w:t xml:space="preserve">A) so'rovnoma    B) ishtirokchi kuzatuv    C) eksperiment    D) korpus tahlili</w:t>
      </w:r>
    </w:p>
    <w:p>
      <w:pPr>
        <w:spacing w:line="360"/>
        <w:jc w:val="both"/>
      </w:pPr>
      <w:r>
        <w:rPr>
          <w:rFonts w:ascii="Times New Roman" w:cs="Times New Roman" w:eastAsia="Times New Roman" w:hAnsi="Times New Roman"/>
          <w:b/>
          <w:bCs/>
          <w:sz w:val="28"/>
          <w:szCs w:val="28"/>
        </w:rPr>
        <w:t xml:space="preserve">6.</w:t>
      </w:r>
      <w:r>
        <w:rPr>
          <w:rFonts w:ascii="Times New Roman" w:cs="Times New Roman" w:eastAsia="Times New Roman" w:hAnsi="Times New Roman"/>
          <w:sz w:val="28"/>
          <w:szCs w:val="28"/>
        </w:rPr>
        <w:t xml:space="preserve"> Hymesning "Nutq etnografiyasi" maqolasi e'lon qilingan yil:</w:t>
      </w:r>
    </w:p>
    <w:p>
      <w:pPr>
        <w:spacing w:line="360"/>
        <w:jc w:val="both"/>
      </w:pPr>
      <w:r>
        <w:rPr>
          <w:rFonts w:ascii="Times New Roman" w:cs="Times New Roman" w:eastAsia="Times New Roman" w:hAnsi="Times New Roman"/>
          <w:sz w:val="28"/>
          <w:szCs w:val="28"/>
        </w:rPr>
        <w:t xml:space="preserve">A) 1953    B) 1962    C) 1972    D) 1982</w:t>
      </w:r>
    </w:p>
    <w:p>
      <w:pPr>
        <w:spacing w:line="360"/>
        <w:jc w:val="both"/>
      </w:pPr>
      <w:r>
        <w:rPr>
          <w:rFonts w:ascii="Times New Roman" w:cs="Times New Roman" w:eastAsia="Times New Roman" w:hAnsi="Times New Roman"/>
          <w:b/>
          <w:bCs/>
          <w:sz w:val="28"/>
          <w:szCs w:val="28"/>
        </w:rPr>
        <w:t xml:space="preserve">7.</w:t>
      </w:r>
      <w:r>
        <w:rPr>
          <w:rFonts w:ascii="Times New Roman" w:cs="Times New Roman" w:eastAsia="Times New Roman" w:hAnsi="Times New Roman"/>
          <w:sz w:val="28"/>
          <w:szCs w:val="28"/>
        </w:rPr>
        <w:t xml:space="preserve"> Xitrou aeroportidagi "Gravy" misoli qaysi tushunchani ko'rsatadi?</w:t>
      </w:r>
    </w:p>
    <w:p>
      <w:pPr>
        <w:spacing w:line="360"/>
        <w:jc w:val="both"/>
      </w:pPr>
      <w:r>
        <w:rPr>
          <w:rFonts w:ascii="Times New Roman" w:cs="Times New Roman" w:eastAsia="Times New Roman" w:hAnsi="Times New Roman"/>
          <w:sz w:val="28"/>
          <w:szCs w:val="28"/>
        </w:rPr>
        <w:t xml:space="preserve">A) kontekstlashtirish belgilari    B) diglossiya    C) giperkorreksiya    D) til almashinuvi</w:t>
      </w:r>
    </w:p>
    <w:p>
      <w:pPr>
        <w:spacing w:line="360"/>
        <w:jc w:val="both"/>
      </w:pPr>
      <w:r>
        <w:rPr>
          <w:rFonts w:ascii="Times New Roman" w:cs="Times New Roman" w:eastAsia="Times New Roman" w:hAnsi="Times New Roman"/>
          <w:b/>
          <w:bCs/>
          <w:sz w:val="28"/>
          <w:szCs w:val="28"/>
        </w:rPr>
        <w:t xml:space="preserve">8.</w:t>
      </w:r>
      <w:r>
        <w:rPr>
          <w:rFonts w:ascii="Times New Roman" w:cs="Times New Roman" w:eastAsia="Times New Roman" w:hAnsi="Times New Roman"/>
          <w:sz w:val="28"/>
          <w:szCs w:val="28"/>
        </w:rPr>
        <w:t xml:space="preserve"> Muloqot va talqin me'yorlari SPEAKING modelining qaysi komponenti?</w:t>
      </w:r>
    </w:p>
    <w:p>
      <w:pPr>
        <w:spacing w:line="360"/>
        <w:jc w:val="both"/>
      </w:pPr>
      <w:r>
        <w:rPr>
          <w:rFonts w:ascii="Times New Roman" w:cs="Times New Roman" w:eastAsia="Times New Roman" w:hAnsi="Times New Roman"/>
          <w:sz w:val="28"/>
          <w:szCs w:val="28"/>
        </w:rPr>
        <w:t xml:space="preserve">A) N    B) E    C) A    D) P</w:t>
      </w:r>
    </w:p>
    <w:p>
      <w:pPr>
        <w:spacing w:line="360"/>
        <w:jc w:val="both"/>
      </w:pPr>
      <w:r>
        <w:rPr>
          <w:rFonts w:ascii="Times New Roman" w:cs="Times New Roman" w:eastAsia="Times New Roman" w:hAnsi="Times New Roman"/>
          <w:b/>
          <w:bCs/>
          <w:sz w:val="28"/>
          <w:szCs w:val="28"/>
        </w:rPr>
        <w:t xml:space="preserve">Javoblar kaliti:</w:t>
      </w:r>
      <w:r>
        <w:rPr>
          <w:rFonts w:ascii="Times New Roman" w:cs="Times New Roman" w:eastAsia="Times New Roman" w:hAnsi="Times New Roman"/>
          <w:sz w:val="28"/>
          <w:szCs w:val="28"/>
        </w:rPr>
        <w:t xml:space="preserve"> 1-B, 2-B, 3-B, 4-C, 5-B, 6-B, 7-A, 8-A.</w:t>
      </w:r>
    </w:p>
    <w:p>
      <w:pPr>
        <w:keepNext/>
        <w:spacing w:after="120" w:before="240" w:line="360"/>
        <w:jc w:val="center"/>
      </w:pPr>
      <w:r>
        <w:rPr>
          <w:rFonts w:ascii="Times New Roman" w:cs="Times New Roman" w:eastAsia="Times New Roman" w:hAnsi="Times New Roman"/>
          <w:b/>
          <w:bCs/>
          <w:sz w:val="28"/>
          <w:szCs w:val="28"/>
        </w:rPr>
        <w:t xml:space="preserve">V. MUSTAQIL ISH TOPSHIRIG'I</w:t>
      </w:r>
    </w:p>
    <w:p>
      <w:pPr>
        <w:spacing w:line="360"/>
        <w:jc w:val="both"/>
      </w:pPr>
      <w:r>
        <w:rPr>
          <w:rFonts w:ascii="Times New Roman" w:cs="Times New Roman" w:eastAsia="Times New Roman" w:hAnsi="Times New Roman"/>
          <w:sz w:val="28"/>
          <w:szCs w:val="28"/>
        </w:rPr>
        <w:t xml:space="preserve">O'zingiz bevosita ishtirok etgan bitta nutqiy hodisani (masalan, oilaviy bayram, mahalla yig'ini, xizmat ko'rsatish joyidagi suhbat) ishtirokchi kuzatuv asosida SPEAKING modeli bo'yicha 2–3 betlik tavsif shaklida yozing. Tavsifda kamida bitta madaniyatga xos me'yorni alohida izohlang.</w:t>
      </w:r>
    </w:p>
    <w:p>
      <w:pPr>
        <w:keepNext/>
        <w:spacing w:after="120" w:before="240" w:line="360"/>
        <w:jc w:val="center"/>
      </w:pPr>
      <w:r>
        <w:rPr>
          <w:rFonts w:ascii="Times New Roman" w:cs="Times New Roman" w:eastAsia="Times New Roman" w:hAnsi="Times New Roman"/>
          <w:b/>
          <w:bCs/>
          <w:sz w:val="28"/>
          <w:szCs w:val="28"/>
        </w:rPr>
        <w:t xml:space="preserve">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619"/>
        <w:gridCol w:w="5332"/>
        <w:gridCol w:w="1403"/>
      </w:tblGrid>
      <w:tr>
        <w:trPr>
          <w:tblHeader/>
        </w:trPr>
        <w:tc>
          <w:tcPr>
            <w:tcW w:type="dxa" w:w="2619"/>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Faoliyat turi</w:t>
            </w:r>
          </w:p>
        </w:tc>
        <w:tc>
          <w:tcPr>
            <w:tcW w:type="dxa" w:w="5332"/>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Mezonlar</w:t>
            </w:r>
          </w:p>
        </w:tc>
        <w:tc>
          <w:tcPr>
            <w:tcW w:type="dxa" w:w="1403"/>
            <w:tcBorders>
              <w:top w:val="single" w:color="8FA9C9" w:sz="4"/>
              <w:left w:val="single" w:color="8FA9C9" w:sz="4"/>
              <w:bottom w:val="single" w:color="8FA9C9" w:sz="4"/>
              <w:right w:val="single" w:color="8FA9C9" w:sz="4"/>
            </w:tcBorders>
            <w:shd w:fill="D5E3F5" w:color="auto" w:val="clear"/>
            <w:tcMar>
              <w:top w:type="dxa" w:w="60"/>
              <w:left w:type="dxa" w:w="100"/>
              <w:bottom w:type="dxa" w:w="60"/>
              <w:right w:type="dxa" w:w="100"/>
            </w:tcMar>
          </w:tcPr>
          <w:p>
            <w:pPr>
              <w:spacing w:line="276"/>
            </w:pPr>
            <w:r>
              <w:rPr>
                <w:rFonts w:ascii="Times New Roman" w:cs="Times New Roman" w:eastAsia="Times New Roman" w:hAnsi="Times New Roman"/>
                <w:b/>
                <w:bCs/>
                <w:sz w:val="24"/>
                <w:szCs w:val="24"/>
              </w:rPr>
              <w:t xml:space="preserve">Ball</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Tahlil birliklari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vaziyat, hodisa va aktni to'g'ri ajratish</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SPEAKING tavsifi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barcha komponentlarning to'liq va aniq tavsifi</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3</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Kommunikativ kompetensiya</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buzilishni aniqlash va mos variant</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Keys-stadi va kazuslar</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nazariyani qo'llash, amaliy tavsiyalar</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Test</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har bir to'g'ri javob uchun 0,25 ball</w:t>
            </w: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2</w:t>
            </w:r>
          </w:p>
        </w:tc>
      </w:tr>
      <w:tr>
        <w:tc>
          <w:tcPr>
            <w:tcW w:type="dxa" w:w="2619"/>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Jami</w:t>
            </w:r>
          </w:p>
        </w:tc>
        <w:tc>
          <w:tcPr>
            <w:tcW w:type="dxa" w:w="5332"/>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p>
        </w:tc>
        <w:tc>
          <w:tcPr>
            <w:tcW w:type="dxa" w:w="1403"/>
            <w:tcBorders>
              <w:top w:val="single" w:color="8FA9C9" w:sz="4"/>
              <w:left w:val="single" w:color="8FA9C9" w:sz="4"/>
              <w:bottom w:val="single" w:color="8FA9C9" w:sz="4"/>
              <w:right w:val="single" w:color="8FA9C9" w:sz="4"/>
            </w:tcBorders>
            <w:tcMar>
              <w:top w:type="dxa" w:w="60"/>
              <w:left w:type="dxa" w:w="100"/>
              <w:bottom w:type="dxa" w:w="60"/>
              <w:right w:type="dxa" w:w="100"/>
            </w:tcMar>
          </w:tcPr>
          <w:p>
            <w:pPr>
              <w:spacing w:line="276"/>
            </w:pPr>
            <w:r>
              <w:rPr>
                <w:rFonts w:ascii="Times New Roman" w:cs="Times New Roman" w:eastAsia="Times New Roman" w:hAnsi="Times New Roman"/>
                <w:sz w:val="24"/>
                <w:szCs w:val="24"/>
              </w:rPr>
              <w:t xml:space="preserve">10</w:t>
            </w:r>
          </w:p>
        </w:tc>
      </w:tr>
    </w:tbl>
    <w:p>
      <w:pPr>
        <w:keepNext/>
        <w:spacing w:after="120" w:before="240" w:line="360"/>
        <w:jc w:val="center"/>
      </w:pPr>
      <w:r>
        <w:rPr>
          <w:rFonts w:ascii="Times New Roman" w:cs="Times New Roman" w:eastAsia="Times New Roman" w:hAnsi="Times New Roman"/>
          <w:b/>
          <w:bCs/>
          <w:sz w:val="28"/>
          <w:szCs w:val="28"/>
        </w:rPr>
        <w:t xml:space="preserve">NAZARIY SAVOLLAR</w:t>
      </w:r>
    </w:p>
    <w:p>
      <w:pPr>
        <w:pStyle w:val="ListParagraph"/>
        <w:numPr>
          <w:ilvl w:val="0"/>
          <w:numId w:val="6"/>
        </w:numPr>
        <w:spacing w:line="360"/>
        <w:jc w:val="both"/>
      </w:pPr>
      <w:r>
        <w:rPr>
          <w:rFonts w:ascii="Times New Roman" w:cs="Times New Roman" w:eastAsia="Times New Roman" w:hAnsi="Times New Roman"/>
          <w:sz w:val="28"/>
          <w:szCs w:val="28"/>
        </w:rPr>
        <w:t xml:space="preserve">Kommunikatsiya etnografiyasi qanday ehtiyoj asosida paydo bo'lgan?</w:t>
      </w:r>
    </w:p>
    <w:p>
      <w:pPr>
        <w:pStyle w:val="ListParagraph"/>
        <w:numPr>
          <w:ilvl w:val="0"/>
          <w:numId w:val="6"/>
        </w:numPr>
        <w:spacing w:line="360"/>
        <w:jc w:val="both"/>
      </w:pPr>
      <w:r>
        <w:rPr>
          <w:rFonts w:ascii="Times New Roman" w:cs="Times New Roman" w:eastAsia="Times New Roman" w:hAnsi="Times New Roman"/>
          <w:sz w:val="28"/>
          <w:szCs w:val="28"/>
        </w:rPr>
        <w:t xml:space="preserve">Hymes kommunikativ kompetensiyaning qaysi to'rt jihatini ajratgan?</w:t>
      </w:r>
    </w:p>
    <w:p>
      <w:pPr>
        <w:pStyle w:val="ListParagraph"/>
        <w:numPr>
          <w:ilvl w:val="0"/>
          <w:numId w:val="6"/>
        </w:numPr>
        <w:spacing w:line="360"/>
        <w:jc w:val="both"/>
      </w:pPr>
      <w:r>
        <w:rPr>
          <w:rFonts w:ascii="Times New Roman" w:cs="Times New Roman" w:eastAsia="Times New Roman" w:hAnsi="Times New Roman"/>
          <w:sz w:val="28"/>
          <w:szCs w:val="28"/>
        </w:rPr>
        <w:t xml:space="preserve">Nutq jamoasi, nutqiy vaziyat, nutqiy hodisa va nutqiy akt tushunchalarini izohlang.</w:t>
      </w:r>
    </w:p>
    <w:p>
      <w:pPr>
        <w:pStyle w:val="ListParagraph"/>
        <w:numPr>
          <w:ilvl w:val="0"/>
          <w:numId w:val="6"/>
        </w:numPr>
        <w:spacing w:line="360"/>
        <w:jc w:val="both"/>
      </w:pPr>
      <w:r>
        <w:rPr>
          <w:rFonts w:ascii="Times New Roman" w:cs="Times New Roman" w:eastAsia="Times New Roman" w:hAnsi="Times New Roman"/>
          <w:sz w:val="28"/>
          <w:szCs w:val="28"/>
        </w:rPr>
        <w:t xml:space="preserve">SPEAKING modelining har bir komponentini tushuntiring.</w:t>
      </w:r>
    </w:p>
    <w:p>
      <w:pPr>
        <w:pStyle w:val="ListParagraph"/>
        <w:numPr>
          <w:ilvl w:val="0"/>
          <w:numId w:val="6"/>
        </w:numPr>
        <w:spacing w:line="360"/>
        <w:jc w:val="both"/>
      </w:pPr>
      <w:r>
        <w:rPr>
          <w:rFonts w:ascii="Times New Roman" w:cs="Times New Roman" w:eastAsia="Times New Roman" w:hAnsi="Times New Roman"/>
          <w:sz w:val="28"/>
          <w:szCs w:val="28"/>
        </w:rPr>
        <w:t xml:space="preserve">Kontekstlashtirish belgilari nima? Ularning turlarini ayting.</w:t>
      </w:r>
    </w:p>
    <w:p>
      <w:pPr>
        <w:pStyle w:val="ListParagraph"/>
        <w:numPr>
          <w:ilvl w:val="0"/>
          <w:numId w:val="6"/>
        </w:numPr>
        <w:spacing w:line="360"/>
        <w:jc w:val="both"/>
      </w:pPr>
      <w:r>
        <w:rPr>
          <w:rFonts w:ascii="Times New Roman" w:cs="Times New Roman" w:eastAsia="Times New Roman" w:hAnsi="Times New Roman"/>
          <w:sz w:val="28"/>
          <w:szCs w:val="28"/>
        </w:rPr>
        <w:t xml:space="preserve">Madaniyatlararo tushunmovchiliklarning sabablarini Gumperz qanday tushuntirgan?</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7"/>
        </w:numPr>
        <w:spacing w:line="360"/>
        <w:jc w:val="both"/>
      </w:pPr>
      <w:r>
        <w:rPr>
          <w:rFonts w:ascii="Times New Roman" w:cs="Times New Roman" w:eastAsia="Times New Roman" w:hAnsi="Times New Roman"/>
          <w:sz w:val="28"/>
          <w:szCs w:val="28"/>
        </w:rPr>
        <w:t xml:space="preserve">Hymes D. </w:t>
      </w:r>
      <w:r>
        <w:rPr>
          <w:rFonts w:ascii="Times New Roman" w:cs="Times New Roman" w:eastAsia="Times New Roman" w:hAnsi="Times New Roman"/>
          <w:i/>
          <w:iCs/>
          <w:sz w:val="28"/>
          <w:szCs w:val="28"/>
        </w:rPr>
        <w:t xml:space="preserve">Foundations in Sociolinguistics: An Ethnographic Approach.</w:t>
      </w:r>
      <w:r>
        <w:rPr>
          <w:rFonts w:ascii="Times New Roman" w:cs="Times New Roman" w:eastAsia="Times New Roman" w:hAnsi="Times New Roman"/>
          <w:sz w:val="28"/>
          <w:szCs w:val="28"/>
        </w:rPr>
        <w:t xml:space="preserve"> Philadelphia: University of Pennsylvania Press, 1974.</w:t>
      </w:r>
    </w:p>
    <w:p>
      <w:pPr>
        <w:pStyle w:val="ListParagraph"/>
        <w:numPr>
          <w:ilvl w:val="0"/>
          <w:numId w:val="7"/>
        </w:numPr>
        <w:spacing w:line="360"/>
        <w:jc w:val="both"/>
      </w:pPr>
      <w:r>
        <w:rPr>
          <w:rFonts w:ascii="Times New Roman" w:cs="Times New Roman" w:eastAsia="Times New Roman" w:hAnsi="Times New Roman"/>
          <w:sz w:val="28"/>
          <w:szCs w:val="28"/>
        </w:rPr>
        <w:t xml:space="preserve">Gumperz J., Hymes D. (eds.) </w:t>
      </w:r>
      <w:r>
        <w:rPr>
          <w:rFonts w:ascii="Times New Roman" w:cs="Times New Roman" w:eastAsia="Times New Roman" w:hAnsi="Times New Roman"/>
          <w:i/>
          <w:iCs/>
          <w:sz w:val="28"/>
          <w:szCs w:val="28"/>
        </w:rPr>
        <w:t xml:space="preserve">Directions in Sociolinguistics: The Ethnography of Communication.</w:t>
      </w:r>
      <w:r>
        <w:rPr>
          <w:rFonts w:ascii="Times New Roman" w:cs="Times New Roman" w:eastAsia="Times New Roman" w:hAnsi="Times New Roman"/>
          <w:sz w:val="28"/>
          <w:szCs w:val="28"/>
        </w:rPr>
        <w:t xml:space="preserve"> New York: Holt, Rinehart and Winston, 1972.</w:t>
      </w:r>
    </w:p>
    <w:p>
      <w:pPr>
        <w:pStyle w:val="ListParagraph"/>
        <w:numPr>
          <w:ilvl w:val="0"/>
          <w:numId w:val="7"/>
        </w:numPr>
        <w:spacing w:line="360"/>
        <w:jc w:val="both"/>
      </w:pPr>
      <w:r>
        <w:rPr>
          <w:rFonts w:ascii="Times New Roman" w:cs="Times New Roman" w:eastAsia="Times New Roman" w:hAnsi="Times New Roman"/>
          <w:sz w:val="28"/>
          <w:szCs w:val="28"/>
        </w:rPr>
        <w:t xml:space="preserve">Gumperz J. </w:t>
      </w:r>
      <w:r>
        <w:rPr>
          <w:rFonts w:ascii="Times New Roman" w:cs="Times New Roman" w:eastAsia="Times New Roman" w:hAnsi="Times New Roman"/>
          <w:i/>
          <w:iCs/>
          <w:sz w:val="28"/>
          <w:szCs w:val="28"/>
        </w:rPr>
        <w:t xml:space="preserve">Discourse Strategies.</w:t>
      </w:r>
      <w:r>
        <w:rPr>
          <w:rFonts w:ascii="Times New Roman" w:cs="Times New Roman" w:eastAsia="Times New Roman" w:hAnsi="Times New Roman"/>
          <w:sz w:val="28"/>
          <w:szCs w:val="28"/>
        </w:rPr>
        <w:t xml:space="preserve"> Cambridge University Press, 1982.</w:t>
      </w:r>
    </w:p>
    <w:p>
      <w:pPr>
        <w:pStyle w:val="ListParagraph"/>
        <w:numPr>
          <w:ilvl w:val="0"/>
          <w:numId w:val="7"/>
        </w:numPr>
        <w:spacing w:line="360"/>
        <w:jc w:val="both"/>
      </w:pPr>
      <w:r>
        <w:rPr>
          <w:rFonts w:ascii="Times New Roman" w:cs="Times New Roman" w:eastAsia="Times New Roman" w:hAnsi="Times New Roman"/>
          <w:sz w:val="28"/>
          <w:szCs w:val="28"/>
        </w:rPr>
        <w:t xml:space="preserve">Saville-Troike M. </w:t>
      </w:r>
      <w:r>
        <w:rPr>
          <w:rFonts w:ascii="Times New Roman" w:cs="Times New Roman" w:eastAsia="Times New Roman" w:hAnsi="Times New Roman"/>
          <w:i/>
          <w:iCs/>
          <w:sz w:val="28"/>
          <w:szCs w:val="28"/>
        </w:rPr>
        <w:t xml:space="preserve">The Ethnography of Communication: An Introduction.</w:t>
      </w:r>
      <w:r>
        <w:rPr>
          <w:rFonts w:ascii="Times New Roman" w:cs="Times New Roman" w:eastAsia="Times New Roman" w:hAnsi="Times New Roman"/>
          <w:sz w:val="28"/>
          <w:szCs w:val="28"/>
        </w:rPr>
        <w:t xml:space="preserve"> 3rd ed. Oxford: Blackwell, 2003.</w:t>
      </w:r>
    </w:p>
    <w:p>
      <w:pPr>
        <w:pStyle w:val="ListParagraph"/>
        <w:numPr>
          <w:ilvl w:val="0"/>
          <w:numId w:val="7"/>
        </w:numPr>
        <w:spacing w:line="360"/>
        <w:jc w:val="both"/>
      </w:pPr>
      <w:r>
        <w:rPr>
          <w:rFonts w:ascii="Times New Roman" w:cs="Times New Roman" w:eastAsia="Times New Roman" w:hAnsi="Times New Roman"/>
          <w:sz w:val="28"/>
          <w:szCs w:val="28"/>
        </w:rPr>
        <w:t xml:space="preserve">Basso K. "To Give Up on Words": Silence in Western Apache Culture // </w:t>
      </w:r>
      <w:r>
        <w:rPr>
          <w:rFonts w:ascii="Times New Roman" w:cs="Times New Roman" w:eastAsia="Times New Roman" w:hAnsi="Times New Roman"/>
          <w:i/>
          <w:iCs/>
          <w:sz w:val="28"/>
          <w:szCs w:val="28"/>
        </w:rPr>
        <w:t xml:space="preserve">Southwestern Journal of Anthropology.</w:t>
      </w:r>
      <w:r>
        <w:rPr>
          <w:rFonts w:ascii="Times New Roman" w:cs="Times New Roman" w:eastAsia="Times New Roman" w:hAnsi="Times New Roman"/>
          <w:sz w:val="28"/>
          <w:szCs w:val="28"/>
        </w:rPr>
        <w:t xml:space="preserve"> 1970. Vol. 26.</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2026-09-25T05:06:08.519Z</dcterms:created>
  <dcterms:modified xsi:type="dcterms:W3CDTF">2026-09-25T05:06:08.520Z</dcterms:modified>
</cp:coreProperties>
</file>

<file path=docProps/custom.xml><?xml version="1.0" encoding="utf-8"?>
<Properties xmlns="http://schemas.openxmlformats.org/officeDocument/2006/custom-properties" xmlns:vt="http://schemas.openxmlformats.org/officeDocument/2006/docPropsVTypes"/>
</file>