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11-AMALIY MASHG'ULOT</w:t>
      </w:r>
    </w:p>
    <w:p>
      <w:pPr>
        <w:spacing w:after="120" w:line="360"/>
        <w:jc w:val="center"/>
      </w:pPr>
      <w:r>
        <w:rPr>
          <w:rFonts w:ascii="Times New Roman" w:cs="Times New Roman" w:eastAsia="Times New Roman" w:hAnsi="Times New Roman"/>
          <w:b/>
          <w:bCs/>
          <w:sz w:val="28"/>
          <w:szCs w:val="28"/>
        </w:rPr>
        <w:t xml:space="preserve">GENDER VA NUTQ: ERKAK VA AYOL NUTQIDAGI FARQLAR (MUROJAAT SHAKLLARI, XUSHMUOMALALIK STRATEGIYALARI)</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11-ma'ruza. Til va gender. R. Lakoff, D. Tannen, J. Holmes va D. Cameron qarashlari.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gender va nutq munosabatini empirik ma'lumotlar asosida tahlil qilish, stereotiplar va ilmiy xulosalarni farqlash hamda o'zbek nutq madaniyatidagi gender me'yorlarini tadqiq etish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Lakoff ajratgan "ayollar tili" belgilarini matnda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teg-savollar va boshqa shakllarni Holmes usulida vazifasiga ko'ra tasniflay oladi;</w:t>
      </w:r>
    </w:p>
    <w:p>
      <w:pPr>
        <w:pStyle w:val="ListParagraph"/>
        <w:numPr>
          <w:ilvl w:val="0"/>
          <w:numId w:val="2"/>
        </w:numPr>
        <w:spacing w:line="360"/>
        <w:jc w:val="both"/>
      </w:pPr>
      <w:r>
        <w:rPr>
          <w:rFonts w:ascii="Times New Roman" w:cs="Times New Roman" w:eastAsia="Times New Roman" w:hAnsi="Times New Roman"/>
          <w:sz w:val="28"/>
          <w:szCs w:val="28"/>
        </w:rPr>
        <w:t xml:space="preserve">maqtov va uzr so'rashni o'rganish uchun diskurs yakunlash testini tuza oladi;</w:t>
      </w:r>
    </w:p>
    <w:p>
      <w:pPr>
        <w:pStyle w:val="ListParagraph"/>
        <w:numPr>
          <w:ilvl w:val="0"/>
          <w:numId w:val="2"/>
        </w:numPr>
        <w:spacing w:line="360"/>
        <w:jc w:val="both"/>
      </w:pPr>
      <w:r>
        <w:rPr>
          <w:rFonts w:ascii="Times New Roman" w:cs="Times New Roman" w:eastAsia="Times New Roman" w:hAnsi="Times New Roman"/>
          <w:sz w:val="28"/>
          <w:szCs w:val="28"/>
        </w:rPr>
        <w:t xml:space="preserve">gender stereotiplari va ilmiy dalillarni farqlab, tanqidiy baholay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tarqatma matnlar, diskurs yakunlash testi shakli, 11-ma'ruza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yondashuvlarni takrorlash (defitsit, dominantlik, farqlilik, konstruktivizm)</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amaliy topshiriqlar</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keys-stadi "Majlis"</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 bo'lim: kazuslar, maqollar tahlili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IV bo'lim: test va 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keepNext/>
        <w:spacing w:after="60" w:before="200" w:line="360"/>
        <w:jc w:val="left"/>
      </w:pPr>
      <w:r>
        <w:rPr>
          <w:rFonts w:ascii="Times New Roman" w:cs="Times New Roman" w:eastAsia="Times New Roman" w:hAnsi="Times New Roman"/>
          <w:b/>
          <w:bCs/>
          <w:sz w:val="28"/>
          <w:szCs w:val="28"/>
        </w:rPr>
        <w:t xml:space="preserve">1-topshiriq. "Ayollar tili" belgilarini aniqlang</w:t>
      </w:r>
    </w:p>
    <w:p>
      <w:pPr>
        <w:spacing w:line="360"/>
        <w:jc w:val="both"/>
      </w:pPr>
      <w:r>
        <w:rPr>
          <w:rFonts w:ascii="Times New Roman" w:cs="Times New Roman" w:eastAsia="Times New Roman" w:hAnsi="Times New Roman"/>
          <w:sz w:val="28"/>
          <w:szCs w:val="28"/>
        </w:rPr>
        <w:t xml:space="preserve">Quyidagi replikalarda R. Lakoff ajratgan belgilarni (yumshatuvchi vositalar, teg-savollar, "bo'sh" sifatlar, kuchaytiruvchi so'zlar, haddan tashqari xushmuomala shakllar) toping. So'ngra Lakoffning bu belgilar "ishonchsizlik" belgisi degan talqinini baholang: xuddi shu shakllar qanday boshqa vazifalarni bajarishi mumkin?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Replika:</w:t>
      </w:r>
      <w:r>
        <w:rPr>
          <w:rFonts w:ascii="Times New Roman" w:cs="Times New Roman" w:eastAsia="Times New Roman" w:hAnsi="Times New Roman"/>
          <w:sz w:val="26"/>
          <w:szCs w:val="26"/>
        </w:rPr>
        <w:t xml:space="preserve"> "Menimcha, bu reja biroz qimmatroq bo'lib qolmadimi? Balki yana bir o'ylab ko'rarmiz?" </w:t>
      </w:r>
      <w:r>
        <w:rPr>
          <w:rFonts w:ascii="Times New Roman" w:cs="Times New Roman" w:eastAsia="Times New Roman" w:hAnsi="Times New Roman"/>
          <w:b/>
          <w:bCs/>
          <w:sz w:val="26"/>
          <w:szCs w:val="26"/>
        </w:rPr>
        <w:t xml:space="preserve">Belgilar:</w:t>
      </w:r>
      <w:r>
        <w:rPr>
          <w:rFonts w:ascii="Times New Roman" w:cs="Times New Roman" w:eastAsia="Times New Roman" w:hAnsi="Times New Roman"/>
          <w:sz w:val="26"/>
          <w:szCs w:val="26"/>
        </w:rPr>
        <w:t xml:space="preserve"> yumshatuvchi vositalar (</w:t>
      </w:r>
      <w:r>
        <w:rPr>
          <w:rFonts w:ascii="Times New Roman" w:cs="Times New Roman" w:eastAsia="Times New Roman" w:hAnsi="Times New Roman"/>
          <w:i/>
          <w:iCs/>
          <w:sz w:val="26"/>
          <w:szCs w:val="26"/>
        </w:rPr>
        <w:t xml:space="preserve">menimcha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biroz</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balki</w:t>
      </w:r>
      <w:r>
        <w:rPr>
          <w:rFonts w:ascii="Times New Roman" w:cs="Times New Roman" w:eastAsia="Times New Roman" w:hAnsi="Times New Roman"/>
          <w:sz w:val="26"/>
          <w:szCs w:val="26"/>
        </w:rPr>
        <w:t xml:space="preserve">), so'roq shaklidagi taklif. </w:t>
      </w:r>
      <w:r>
        <w:rPr>
          <w:rFonts w:ascii="Times New Roman" w:cs="Times New Roman" w:eastAsia="Times New Roman" w:hAnsi="Times New Roman"/>
          <w:b/>
          <w:bCs/>
          <w:sz w:val="26"/>
          <w:szCs w:val="26"/>
        </w:rPr>
        <w:t xml:space="preserve">Lakoff talqini:</w:t>
      </w:r>
      <w:r>
        <w:rPr>
          <w:rFonts w:ascii="Times New Roman" w:cs="Times New Roman" w:eastAsia="Times New Roman" w:hAnsi="Times New Roman"/>
          <w:sz w:val="26"/>
          <w:szCs w:val="26"/>
        </w:rPr>
        <w:t xml:space="preserve"> ishonchsizlik. </w:t>
      </w:r>
      <w:r>
        <w:rPr>
          <w:rFonts w:ascii="Times New Roman" w:cs="Times New Roman" w:eastAsia="Times New Roman" w:hAnsi="Times New Roman"/>
          <w:b/>
          <w:bCs/>
          <w:sz w:val="26"/>
          <w:szCs w:val="26"/>
        </w:rPr>
        <w:t xml:space="preserve">Muqobil talqin:</w:t>
      </w:r>
      <w:r>
        <w:rPr>
          <w:rFonts w:ascii="Times New Roman" w:cs="Times New Roman" w:eastAsia="Times New Roman" w:hAnsi="Times New Roman"/>
          <w:sz w:val="26"/>
          <w:szCs w:val="26"/>
        </w:rPr>
        <w:t xml:space="preserve"> so'zlovchi suhbatdoshning "yuzini" saqlash, e'tirozni yumshatish va jamoaviy qaror qabul qilishga taklif qilish uchun xushmuomalalik strategiyasini qo'llamoqda (Holmes yondashuvi). Bunday shakllarni rahbar lavozimidagi erkaklar ham qo'llashi mumkin.</w:t>
      </w:r>
    </w:p>
    <w:p>
      <w:pPr>
        <w:pStyle w:val="ListParagraph"/>
        <w:numPr>
          <w:ilvl w:val="0"/>
          <w:numId w:val="3"/>
        </w:numPr>
        <w:spacing w:line="360"/>
        <w:jc w:val="both"/>
      </w:pPr>
      <w:r>
        <w:rPr>
          <w:rFonts w:ascii="Times New Roman" w:cs="Times New Roman" w:eastAsia="Times New Roman" w:hAnsi="Times New Roman"/>
          <w:sz w:val="28"/>
          <w:szCs w:val="28"/>
        </w:rPr>
        <w:t xml:space="preserve">"Bugun havo juda-juda ajoyib, a?"</w:t>
      </w:r>
    </w:p>
    <w:p>
      <w:pPr>
        <w:pStyle w:val="ListParagraph"/>
        <w:numPr>
          <w:ilvl w:val="0"/>
          <w:numId w:val="3"/>
        </w:numPr>
        <w:spacing w:line="360"/>
        <w:jc w:val="both"/>
      </w:pPr>
      <w:r>
        <w:rPr>
          <w:rFonts w:ascii="Times New Roman" w:cs="Times New Roman" w:eastAsia="Times New Roman" w:hAnsi="Times New Roman"/>
          <w:sz w:val="28"/>
          <w:szCs w:val="28"/>
        </w:rPr>
        <w:t xml:space="preserve">"Kechirasiz, bir savol bersam maylimi? Agar vaqtingiz bo'lsa, albatta."</w:t>
      </w:r>
    </w:p>
    <w:p>
      <w:pPr>
        <w:pStyle w:val="ListParagraph"/>
        <w:numPr>
          <w:ilvl w:val="0"/>
          <w:numId w:val="3"/>
        </w:numPr>
        <w:spacing w:line="360"/>
        <w:jc w:val="both"/>
      </w:pPr>
      <w:r>
        <w:rPr>
          <w:rFonts w:ascii="Times New Roman" w:cs="Times New Roman" w:eastAsia="Times New Roman" w:hAnsi="Times New Roman"/>
          <w:sz w:val="28"/>
          <w:szCs w:val="28"/>
        </w:rPr>
        <w:t xml:space="preserve">"Bu ko'ylak shunaqangi yoqimtoy ekanki!"</w:t>
      </w:r>
    </w:p>
    <w:p>
      <w:pPr>
        <w:pStyle w:val="ListParagraph"/>
        <w:numPr>
          <w:ilvl w:val="0"/>
          <w:numId w:val="3"/>
        </w:numPr>
        <w:spacing w:line="360"/>
        <w:jc w:val="both"/>
      </w:pPr>
      <w:r>
        <w:rPr>
          <w:rFonts w:ascii="Times New Roman" w:cs="Times New Roman" w:eastAsia="Times New Roman" w:hAnsi="Times New Roman"/>
          <w:sz w:val="28"/>
          <w:szCs w:val="28"/>
        </w:rPr>
        <w:t xml:space="preserve">"Loyiha ertaga tayyor bo'ladi, shunday emasmi?"</w:t>
      </w:r>
    </w:p>
    <w:p>
      <w:pPr>
        <w:keepNext/>
        <w:spacing w:after="60" w:before="200" w:line="360"/>
        <w:jc w:val="left"/>
      </w:pPr>
      <w:r>
        <w:rPr>
          <w:rFonts w:ascii="Times New Roman" w:cs="Times New Roman" w:eastAsia="Times New Roman" w:hAnsi="Times New Roman"/>
          <w:b/>
          <w:bCs/>
          <w:sz w:val="28"/>
          <w:szCs w:val="28"/>
        </w:rPr>
        <w:t xml:space="preserve">2-topshiriq. Teg-savollarni vazifasiga ko'ra tasniflang</w:t>
      </w:r>
    </w:p>
    <w:p>
      <w:pPr>
        <w:spacing w:line="360"/>
        <w:jc w:val="both"/>
      </w:pPr>
      <w:r>
        <w:rPr>
          <w:rFonts w:ascii="Times New Roman" w:cs="Times New Roman" w:eastAsia="Times New Roman" w:hAnsi="Times New Roman"/>
          <w:sz w:val="28"/>
          <w:szCs w:val="28"/>
        </w:rPr>
        <w:t xml:space="preserve">J. Holmes teg-savollarni ikki turga ajratgan: </w:t>
      </w:r>
      <w:r>
        <w:rPr>
          <w:rFonts w:ascii="Times New Roman" w:cs="Times New Roman" w:eastAsia="Times New Roman" w:hAnsi="Times New Roman"/>
          <w:b/>
          <w:bCs/>
          <w:sz w:val="28"/>
          <w:szCs w:val="28"/>
        </w:rPr>
        <w:t xml:space="preserve">modal</w:t>
      </w:r>
      <w:r>
        <w:rPr>
          <w:rFonts w:ascii="Times New Roman" w:cs="Times New Roman" w:eastAsia="Times New Roman" w:hAnsi="Times New Roman"/>
          <w:sz w:val="28"/>
          <w:szCs w:val="28"/>
        </w:rPr>
        <w:t xml:space="preserve"> (so'zlovchi aniq bilmagan ma'lumotni tasdiqlatish) va </w:t>
      </w:r>
      <w:r>
        <w:rPr>
          <w:rFonts w:ascii="Times New Roman" w:cs="Times New Roman" w:eastAsia="Times New Roman" w:hAnsi="Times New Roman"/>
          <w:b/>
          <w:bCs/>
          <w:sz w:val="28"/>
          <w:szCs w:val="28"/>
        </w:rPr>
        <w:t xml:space="preserve">affektiv</w:t>
      </w:r>
      <w:r>
        <w:rPr>
          <w:rFonts w:ascii="Times New Roman" w:cs="Times New Roman" w:eastAsia="Times New Roman" w:hAnsi="Times New Roman"/>
          <w:sz w:val="28"/>
          <w:szCs w:val="28"/>
        </w:rPr>
        <w:t xml:space="preserve"> (suhbatdoshni suhbatga jalb qilish, gapni yumshatish). Quyidagi teg-savollarni tasniflang.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"Poyezd soat beshda jo'naydi, shundaymi?" (so'zlovchi aniq bilmaydi va tasdiq so'raydi) — </w:t>
      </w:r>
      <w:r>
        <w:rPr>
          <w:rFonts w:ascii="Times New Roman" w:cs="Times New Roman" w:eastAsia="Times New Roman" w:hAnsi="Times New Roman"/>
          <w:b/>
          <w:bCs/>
          <w:sz w:val="26"/>
          <w:szCs w:val="26"/>
        </w:rPr>
        <w:t xml:space="preserve">modal</w:t>
      </w:r>
      <w:r>
        <w:rPr>
          <w:rFonts w:ascii="Times New Roman" w:cs="Times New Roman" w:eastAsia="Times New Roman" w:hAnsi="Times New Roman"/>
          <w:sz w:val="26"/>
          <w:szCs w:val="26"/>
        </w:rPr>
        <w:t xml:space="preserve">. "Bugungi ma'ruza qiziqarli bo'ldi, to'g'rimi?" (so'zlovchi o'z fikrini biladi, suhbatdoshni muhokamaga taklif qilmoqda) — </w:t>
      </w:r>
      <w:r>
        <w:rPr>
          <w:rFonts w:ascii="Times New Roman" w:cs="Times New Roman" w:eastAsia="Times New Roman" w:hAnsi="Times New Roman"/>
          <w:b/>
          <w:bCs/>
          <w:sz w:val="26"/>
          <w:szCs w:val="26"/>
        </w:rPr>
        <w:t xml:space="preserve">affektiv</w:t>
      </w:r>
      <w:r>
        <w:rPr>
          <w:rFonts w:ascii="Times New Roman" w:cs="Times New Roman" w:eastAsia="Times New Roman" w:hAnsi="Times New Roman"/>
          <w:sz w:val="26"/>
          <w:szCs w:val="26"/>
        </w:rPr>
        <w:t xml:space="preserve">.</w:t>
      </w:r>
    </w:p>
    <w:p>
      <w:pPr>
        <w:pStyle w:val="ListParagraph"/>
        <w:numPr>
          <w:ilvl w:val="0"/>
          <w:numId w:val="4"/>
        </w:numPr>
        <w:spacing w:line="360"/>
        <w:jc w:val="both"/>
      </w:pPr>
      <w:r>
        <w:rPr>
          <w:rFonts w:ascii="Times New Roman" w:cs="Times New Roman" w:eastAsia="Times New Roman" w:hAnsi="Times New Roman"/>
          <w:sz w:val="28"/>
          <w:szCs w:val="28"/>
        </w:rPr>
        <w:t xml:space="preserve">"Siz Samarqanddansiz, to'g'rimi?" (birinchi uchrashuvda)</w:t>
      </w:r>
    </w:p>
    <w:p>
      <w:pPr>
        <w:pStyle w:val="ListParagraph"/>
        <w:numPr>
          <w:ilvl w:val="0"/>
          <w:numId w:val="4"/>
        </w:numPr>
        <w:spacing w:line="360"/>
        <w:jc w:val="both"/>
      </w:pPr>
      <w:r>
        <w:rPr>
          <w:rFonts w:ascii="Times New Roman" w:cs="Times New Roman" w:eastAsia="Times New Roman" w:hAnsi="Times New Roman"/>
          <w:sz w:val="28"/>
          <w:szCs w:val="28"/>
        </w:rPr>
        <w:t xml:space="preserve">"Choy juda mazali bo'libdi, a?" (mehmon uy egasiga)</w:t>
      </w:r>
    </w:p>
    <w:p>
      <w:pPr>
        <w:pStyle w:val="ListParagraph"/>
        <w:numPr>
          <w:ilvl w:val="0"/>
          <w:numId w:val="4"/>
        </w:numPr>
        <w:spacing w:line="360"/>
        <w:jc w:val="both"/>
      </w:pPr>
      <w:r>
        <w:rPr>
          <w:rFonts w:ascii="Times New Roman" w:cs="Times New Roman" w:eastAsia="Times New Roman" w:hAnsi="Times New Roman"/>
          <w:sz w:val="28"/>
          <w:szCs w:val="28"/>
        </w:rPr>
        <w:t xml:space="preserve">"Hisobotni kecha topshirdingiz, shunday emasmi?" (rahbar xodimga, qat'iy ohangda)</w:t>
      </w:r>
    </w:p>
    <w:p>
      <w:pPr>
        <w:pStyle w:val="ListParagraph"/>
        <w:numPr>
          <w:ilvl w:val="0"/>
          <w:numId w:val="4"/>
        </w:numPr>
        <w:spacing w:line="360"/>
        <w:jc w:val="both"/>
      </w:pPr>
      <w:r>
        <w:rPr>
          <w:rFonts w:ascii="Times New Roman" w:cs="Times New Roman" w:eastAsia="Times New Roman" w:hAnsi="Times New Roman"/>
          <w:sz w:val="28"/>
          <w:szCs w:val="28"/>
        </w:rPr>
        <w:t xml:space="preserve">"Bu kitob yaxshi ekan, shunaqa emasmi?" (o'qituvchi uyatchan talabaga)</w:t>
      </w:r>
    </w:p>
    <w:p>
      <w:pPr>
        <w:spacing w:line="360"/>
        <w:jc w:val="both"/>
      </w:pPr>
      <w:r>
        <w:rPr>
          <w:rFonts w:ascii="Times New Roman" w:cs="Times New Roman" w:eastAsia="Times New Roman" w:hAnsi="Times New Roman"/>
          <w:i/>
          <w:iCs/>
          <w:sz w:val="28"/>
          <w:szCs w:val="28"/>
        </w:rPr>
        <w:t xml:space="preserve">Qo'shimcha savol:</w:t>
      </w:r>
      <w:r>
        <w:rPr>
          <w:rFonts w:ascii="Times New Roman" w:cs="Times New Roman" w:eastAsia="Times New Roman" w:hAnsi="Times New Roman"/>
          <w:sz w:val="28"/>
          <w:szCs w:val="28"/>
        </w:rPr>
        <w:t xml:space="preserve"> 3-misolda teg-savol xushmuomalalik emas, balki qanday vazifani bajarmoqda? Bu Holmesning ikki turli tasnifiga qanday qo'shimcha kiritishni talab qiladi?</w:t>
      </w:r>
    </w:p>
    <w:p>
      <w:pPr>
        <w:keepNext/>
        <w:spacing w:after="60" w:before="200" w:line="360"/>
        <w:jc w:val="left"/>
      </w:pPr>
      <w:r>
        <w:rPr>
          <w:rFonts w:ascii="Times New Roman" w:cs="Times New Roman" w:eastAsia="Times New Roman" w:hAnsi="Times New Roman"/>
          <w:b/>
          <w:bCs/>
          <w:sz w:val="28"/>
          <w:szCs w:val="28"/>
        </w:rPr>
        <w:t xml:space="preserve">3-topshiriq. Diskurs yakunlash testini tuzing</w:t>
      </w:r>
    </w:p>
    <w:p>
      <w:pPr>
        <w:spacing w:line="360"/>
        <w:jc w:val="both"/>
      </w:pPr>
      <w:r>
        <w:rPr>
          <w:rFonts w:ascii="Times New Roman" w:cs="Times New Roman" w:eastAsia="Times New Roman" w:hAnsi="Times New Roman"/>
          <w:sz w:val="28"/>
          <w:szCs w:val="28"/>
        </w:rPr>
        <w:t xml:space="preserve">Diskurs yakunlash testi (DCT) respondentlarga aniq vaziyat tavsifini berib, ular bu vaziyatda nima deyishini yozishni so'rashga asoslangan usul. Maqtov va uzr so'rashni o'rganish uchun 6 ta vaziyatdan iborat test tuzing. Vaziyatlarda suhbatdoshning jinsi, yoshi va ijtimoiy mavqei turlicha bo'lsin.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vaziyat.</w:t>
      </w:r>
      <w:r>
        <w:rPr>
          <w:rFonts w:ascii="Times New Roman" w:cs="Times New Roman" w:eastAsia="Times New Roman" w:hAnsi="Times New Roman"/>
          <w:sz w:val="26"/>
          <w:szCs w:val="26"/>
        </w:rPr>
        <w:t xml:space="preserve"> "Siz kursdoshingizning (ayol, sizdan tengdosh) taqdimotini tingladingiz. Taqdimot sizga juda yoqdi. Tanaffusda unga nima deysiz?" </w:t>
      </w:r>
      <w:r>
        <w:rPr>
          <w:rFonts w:ascii="Times New Roman" w:cs="Times New Roman" w:eastAsia="Times New Roman" w:hAnsi="Times New Roman"/>
          <w:b/>
          <w:bCs/>
          <w:sz w:val="26"/>
          <w:szCs w:val="26"/>
        </w:rPr>
        <w:t xml:space="preserve">Tahlil rejasi:</w:t>
      </w:r>
      <w:r>
        <w:rPr>
          <w:rFonts w:ascii="Times New Roman" w:cs="Times New Roman" w:eastAsia="Times New Roman" w:hAnsi="Times New Roman"/>
          <w:sz w:val="26"/>
          <w:szCs w:val="26"/>
        </w:rPr>
        <w:t xml:space="preserve"> respondentlarning javoblarini maqtov strategiyalari (bevosita baho, batafsil baho, savol orqali qiziqish bildirish) bo'yicha kodlash, erkak va ayol respondentlar hamda suhbatdoshning jinsiga qarab qiyoslash. </w:t>
      </w:r>
      <w:r>
        <w:rPr>
          <w:rFonts w:ascii="Times New Roman" w:cs="Times New Roman" w:eastAsia="Times New Roman" w:hAnsi="Times New Roman"/>
          <w:i/>
          <w:iCs/>
          <w:sz w:val="26"/>
          <w:szCs w:val="26"/>
        </w:rPr>
        <w:t xml:space="preserve">Cheklov:</w:t>
      </w:r>
      <w:r>
        <w:rPr>
          <w:rFonts w:ascii="Times New Roman" w:cs="Times New Roman" w:eastAsia="Times New Roman" w:hAnsi="Times New Roman"/>
          <w:sz w:val="26"/>
          <w:szCs w:val="26"/>
        </w:rPr>
        <w:t xml:space="preserve"> DCT odamlar nima deyishini emas, balki nima deb yozishini ko'rsatadi; natijalarni tabiiy suhbat kuzatuvlari bilan to'ldirish kerak.</w:t>
      </w:r>
    </w:p>
    <w:p>
      <w:pPr>
        <w:keepNext/>
        <w:spacing w:after="60" w:before="200" w:line="360"/>
        <w:jc w:val="left"/>
      </w:pPr>
      <w:r>
        <w:rPr>
          <w:rFonts w:ascii="Times New Roman" w:cs="Times New Roman" w:eastAsia="Times New Roman" w:hAnsi="Times New Roman"/>
          <w:b/>
          <w:bCs/>
          <w:sz w:val="28"/>
          <w:szCs w:val="28"/>
        </w:rPr>
        <w:t xml:space="preserve">4-topshiriq. O'zbek tilidagi gender bilan bog'liq birliklarni tahlil qiling</w:t>
      </w:r>
    </w:p>
    <w:p>
      <w:pPr>
        <w:spacing w:line="360"/>
        <w:jc w:val="both"/>
      </w:pPr>
      <w:r>
        <w:rPr>
          <w:rFonts w:ascii="Times New Roman" w:cs="Times New Roman" w:eastAsia="Times New Roman" w:hAnsi="Times New Roman"/>
          <w:sz w:val="28"/>
          <w:szCs w:val="28"/>
        </w:rPr>
        <w:t xml:space="preserve">Quyidagi birliklarni tahlil qiling: ularning qaysilari grammatik, qaysilari leksik jihatdan jinsni bildiradi? Qaysilari gender stereotiplarini aks ettiradi?</w:t>
      </w:r>
    </w:p>
    <w:p>
      <w:pPr>
        <w:spacing w:line="360"/>
        <w:jc w:val="both"/>
      </w:pPr>
      <w:r>
        <w:rPr>
          <w:rFonts w:ascii="Times New Roman" w:cs="Times New Roman" w:eastAsia="Times New Roman" w:hAnsi="Times New Roman"/>
          <w:i/>
          <w:iCs/>
          <w:sz w:val="28"/>
          <w:szCs w:val="28"/>
        </w:rPr>
        <w:t xml:space="preserve">Birliklar:</w:t>
      </w:r>
      <w:r>
        <w:rPr>
          <w:rFonts w:ascii="Times New Roman" w:cs="Times New Roman" w:eastAsia="Times New Roman" w:hAnsi="Times New Roman"/>
          <w:sz w:val="28"/>
          <w:szCs w:val="28"/>
        </w:rPr>
        <w:t xml:space="preserve"> muallima; shoira; o'qituvchi; ayol haydovchi; er yigit; kelin; dadasi (xotinning eriga murojaati); opa (notanish ayolga murojaat); xotin-qizlar.</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Ayol haydovchi</w:t>
      </w:r>
      <w:r>
        <w:rPr>
          <w:rFonts w:ascii="Times New Roman" w:cs="Times New Roman" w:eastAsia="Times New Roman" w:hAnsi="Times New Roman"/>
          <w:sz w:val="26"/>
          <w:szCs w:val="26"/>
        </w:rPr>
        <w:t xml:space="preserve"> — o'zbek tilida </w:t>
      </w:r>
      <w:r>
        <w:rPr>
          <w:rFonts w:ascii="Times New Roman" w:cs="Times New Roman" w:eastAsia="Times New Roman" w:hAnsi="Times New Roman"/>
          <w:i/>
          <w:iCs/>
          <w:sz w:val="26"/>
          <w:szCs w:val="26"/>
        </w:rPr>
        <w:t xml:space="preserve">haydovchi</w:t>
      </w:r>
      <w:r>
        <w:rPr>
          <w:rFonts w:ascii="Times New Roman" w:cs="Times New Roman" w:eastAsia="Times New Roman" w:hAnsi="Times New Roman"/>
          <w:sz w:val="26"/>
          <w:szCs w:val="26"/>
        </w:rPr>
        <w:t xml:space="preserve"> so'zi grammatik jihatdan betaraf, ammo "ayol" so'zini qo'shish zarurati bu kasb "odatda erkaklarniki" degan ijtimoiy tasavvurni aks ettiradi. Bunga o'xshash "erkak hamshira" birikmasi ham shu mantiqqa bo'ysunadi. </w:t>
      </w:r>
      <w:r>
        <w:rPr>
          <w:rFonts w:ascii="Times New Roman" w:cs="Times New Roman" w:eastAsia="Times New Roman" w:hAnsi="Times New Roman"/>
          <w:i/>
          <w:iCs/>
          <w:sz w:val="26"/>
          <w:szCs w:val="26"/>
        </w:rPr>
        <w:t xml:space="preserve">Dadasi</w:t>
      </w:r>
      <w:r>
        <w:rPr>
          <w:rFonts w:ascii="Times New Roman" w:cs="Times New Roman" w:eastAsia="Times New Roman" w:hAnsi="Times New Roman"/>
          <w:sz w:val="26"/>
          <w:szCs w:val="26"/>
        </w:rPr>
        <w:t xml:space="preserve"> — an'anaviy oilalarda xotinning erining ismini aytmaslik odati bilan bog'liq murojaat shakli; bu nutq me'yori oiladagi ierarxiya va hurmat qadriyatlarini aks ettiradi.</w:t>
      </w:r>
    </w:p>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"Majlis"</w:t>
      </w:r>
    </w:p>
    <w:p>
      <w:pPr>
        <w:spacing w:line="360"/>
        <w:jc w:val="both"/>
      </w:pPr>
      <w:r>
        <w:rPr>
          <w:rFonts w:ascii="Times New Roman" w:cs="Times New Roman" w:eastAsia="Times New Roman" w:hAnsi="Times New Roman"/>
          <w:sz w:val="28"/>
          <w:szCs w:val="28"/>
        </w:rPr>
        <w:t xml:space="preserve">Kompaniyadagi majlisda 4 nafar erkak va 3 nafar ayol ishtirok etdi. Majlisni kuzatgan tadqiqotchi quyidagilarni qayd etdi: erkaklar umumiy vaqtning taxminan 70 foizida gapirgan; ayol xodim Malikaning taklifini birinchi marta hech kim qo'llab-quvvatlamagan, 10 daqiqadan keyin erkak xodim xuddi shu taklifni aytganda, rahbar uni ma'qullagan; ayollar ko'proq "menimcha", "balki" kabi so'zlarni ishlatgan va boshqalarning fikrini qo'llab-quvvatlagan; bir erkak xodim boshqalarning gapini bir necha marta bo'lgan. </w:t>
      </w:r>
      <w:r>
        <w:rPr>
          <w:rFonts w:ascii="Times New Roman" w:cs="Times New Roman" w:eastAsia="Times New Roman" w:hAnsi="Times New Roman"/>
          <w:i/>
          <w:iCs/>
          <w:sz w:val="28"/>
          <w:szCs w:val="28"/>
        </w:rPr>
        <w:t xml:space="preserve">(Vaziyat o'quv maqsadida tuzilgan.)</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5"/>
        </w:numPr>
        <w:spacing w:line="360"/>
        <w:jc w:val="both"/>
      </w:pPr>
      <w:r>
        <w:rPr>
          <w:rFonts w:ascii="Times New Roman" w:cs="Times New Roman" w:eastAsia="Times New Roman" w:hAnsi="Times New Roman"/>
          <w:sz w:val="28"/>
          <w:szCs w:val="28"/>
        </w:rPr>
        <w:t xml:space="preserve">Bu vaziyatni dominantlik yondashuvi (Zimmerman va Uest, P. Fishman) nuqtai nazaridan tahlil qiling.</w:t>
      </w:r>
    </w:p>
    <w:p>
      <w:pPr>
        <w:pStyle w:val="ListParagraph"/>
        <w:numPr>
          <w:ilvl w:val="0"/>
          <w:numId w:val="5"/>
        </w:numPr>
        <w:spacing w:line="360"/>
        <w:jc w:val="both"/>
      </w:pPr>
      <w:r>
        <w:rPr>
          <w:rFonts w:ascii="Times New Roman" w:cs="Times New Roman" w:eastAsia="Times New Roman" w:hAnsi="Times New Roman"/>
          <w:sz w:val="28"/>
          <w:szCs w:val="28"/>
        </w:rPr>
        <w:t xml:space="preserve">Farqlilik yondashuvi (D. Tannen) bu vaziyatni qanday tushuntiradi?</w:t>
      </w:r>
    </w:p>
    <w:p>
      <w:pPr>
        <w:pStyle w:val="ListParagraph"/>
        <w:numPr>
          <w:ilvl w:val="0"/>
          <w:numId w:val="5"/>
        </w:numPr>
        <w:spacing w:line="360"/>
        <w:jc w:val="both"/>
      </w:pPr>
      <w:r>
        <w:rPr>
          <w:rFonts w:ascii="Times New Roman" w:cs="Times New Roman" w:eastAsia="Times New Roman" w:hAnsi="Times New Roman"/>
          <w:sz w:val="28"/>
          <w:szCs w:val="28"/>
        </w:rPr>
        <w:t xml:space="preserve">Ijtimoiy konstruktivistik yondashuv (D. Cameron) nuqtai nazaridan qanday qo'shimcha omillarni hisobga olish kerak (lavozim, tajriba, jamoa me'yorlari)?</w:t>
      </w:r>
    </w:p>
    <w:p>
      <w:pPr>
        <w:pStyle w:val="ListParagraph"/>
        <w:numPr>
          <w:ilvl w:val="0"/>
          <w:numId w:val="5"/>
        </w:numPr>
        <w:spacing w:line="360"/>
        <w:jc w:val="both"/>
      </w:pPr>
      <w:r>
        <w:rPr>
          <w:rFonts w:ascii="Times New Roman" w:cs="Times New Roman" w:eastAsia="Times New Roman" w:hAnsi="Times New Roman"/>
          <w:sz w:val="28"/>
          <w:szCs w:val="28"/>
        </w:rPr>
        <w:t xml:space="preserve">Bitta majlisni kuzatish asosida qanday xulosalar chiqarish mumkin va qanday xulosalar chiqarib bo'lmaydi?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(4-savol).</w:t>
      </w:r>
      <w:r>
        <w:rPr>
          <w:rFonts w:ascii="Times New Roman" w:cs="Times New Roman" w:eastAsia="Times New Roman" w:hAnsi="Times New Roman"/>
          <w:sz w:val="26"/>
          <w:szCs w:val="26"/>
        </w:rPr>
        <w:t xml:space="preserve"> Bitta majlis asosida umumiy xulosa chiqarib bo'lmaydi: "erkaklar doimo ko'p gapiradi" yoki "ayollar ishonchsiz" degan fikrlar stereotipga aylanadi. Faqat shu jamoa va shu vaziyat haqida taxmin qilish mumkin. Kuzatilgan farqlar gender bilan birga lavozim, tajriba, mavzuni bilish darajasi va shaxsiy xususiyatlarga ham bog'liq bo'lishi mumkin. Ishonchli xulosa uchun bir necha majlisni kuzatish, gapirish vaqtini aniq o'lchash va ishtirokchilar bilan intervyu o'tkazish kerak.</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Ommabop kitobda "Ayollar kuniga o'rtacha 20 000 so'z, erkaklar esa 7 000 so'z gapiradi" degan da'vo keltirilgan. D. Cameron "Mars va Venera afsonasi" kitobida bunday da'volarni qanday baholagan? Bunday "statistikani" tekshirish uchun nimalarga e'tibor berish kerak?</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Cameron bu kabi da'volarning ko'pchiligi ishonchli ilmiy tadqiqotga asoslanmaganini ko'rsatgan. Tekshirish uchun: manba ko'rsatilganmi; bu tadqiqot qanday usulda, qancha odam ishtirokida o'tkazilgan; natijalar ilmiy jurnalda chop etilganmi; boshqa tadqiqotlar buni tasdiqlaydimi. Cameron fikricha, erkak va ayol nutqidagi farqlar ommabop adabiyotda bo'rttiriladi, ko'plab tadqiqotlar esa farqlar kichik ekanini, har bir guruh ichidagi farqlar esa ancha katta ekanini ko'rsatadi.</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Reklama rolikida erkak qahramon avtomobil haqida texnik ma'lumotlar beradi, ayol qahramon esa oshxona anjomini "juda yoqimli, shunaqangi qulay" deb maqtaydi. Bu reklamani gender stereotiplari nuqtai nazaridan tahlil qiling.</w:t>
      </w:r>
    </w:p>
    <w:p>
      <w:pPr>
        <w:keepNext/>
        <w:spacing w:after="60" w:before="200" w:line="360"/>
        <w:jc w:val="left"/>
      </w:pPr>
      <w:r>
        <w:rPr>
          <w:rFonts w:ascii="Times New Roman" w:cs="Times New Roman" w:eastAsia="Times New Roman" w:hAnsi="Times New Roman"/>
          <w:b/>
          <w:bCs/>
          <w:sz w:val="28"/>
          <w:szCs w:val="28"/>
        </w:rPr>
        <w:t xml:space="preserve">3-kazus. Maqollar tahlili</w:t>
      </w:r>
    </w:p>
    <w:p>
      <w:pPr>
        <w:spacing w:line="360"/>
        <w:jc w:val="both"/>
      </w:pPr>
      <w:r>
        <w:rPr>
          <w:rFonts w:ascii="Times New Roman" w:cs="Times New Roman" w:eastAsia="Times New Roman" w:hAnsi="Times New Roman"/>
          <w:sz w:val="28"/>
          <w:szCs w:val="28"/>
        </w:rPr>
        <w:t xml:space="preserve">Quyidagi o'zbek xalq maqollarini tahlil qiling: ular muloqot, erkak va ayolning ijtimoiy rollari haqida qanday tasavvurlarni aks ettiradi? Bu tasavvurlar hozirgi jamiyatda qanchalik saqlanib qolgan?</w:t>
      </w:r>
    </w:p>
    <w:p>
      <w:pPr>
        <w:pStyle w:val="ListParagraph"/>
        <w:numPr>
          <w:ilvl w:val="0"/>
          <w:numId w:val="2"/>
        </w:numPr>
        <w:spacing w:line="360"/>
        <w:jc w:val="both"/>
      </w:pPr>
      <w:r>
        <w:rPr>
          <w:rFonts w:ascii="Times New Roman" w:cs="Times New Roman" w:eastAsia="Times New Roman" w:hAnsi="Times New Roman"/>
          <w:sz w:val="28"/>
          <w:szCs w:val="28"/>
        </w:rPr>
        <w:t xml:space="preserve">"Qizim senga aytaman, kelinim sen eshit."</w:t>
      </w:r>
    </w:p>
    <w:p>
      <w:pPr>
        <w:pStyle w:val="ListParagraph"/>
        <w:numPr>
          <w:ilvl w:val="0"/>
          <w:numId w:val="2"/>
        </w:numPr>
        <w:spacing w:line="360"/>
        <w:jc w:val="both"/>
      </w:pPr>
      <w:r>
        <w:rPr>
          <w:rFonts w:ascii="Times New Roman" w:cs="Times New Roman" w:eastAsia="Times New Roman" w:hAnsi="Times New Roman"/>
          <w:sz w:val="28"/>
          <w:szCs w:val="28"/>
        </w:rPr>
        <w:t xml:space="preserve">"Yigit kishiga yetmish hunar oz."</w:t>
      </w:r>
    </w:p>
    <w:p>
      <w:pPr>
        <w:pStyle w:val="ListParagraph"/>
        <w:numPr>
          <w:ilvl w:val="0"/>
          <w:numId w:val="2"/>
        </w:numPr>
        <w:spacing w:line="360"/>
        <w:jc w:val="both"/>
      </w:pPr>
      <w:r>
        <w:rPr>
          <w:rFonts w:ascii="Times New Roman" w:cs="Times New Roman" w:eastAsia="Times New Roman" w:hAnsi="Times New Roman"/>
          <w:sz w:val="28"/>
          <w:szCs w:val="28"/>
        </w:rPr>
        <w:t xml:space="preserve">"Ota rozi — Xudo rozi."</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"Language and Woman's Place" kitobi muallifi:</w:t>
      </w:r>
    </w:p>
    <w:p>
      <w:pPr>
        <w:spacing w:line="360"/>
        <w:jc w:val="both"/>
      </w:pPr>
      <w:r>
        <w:rPr>
          <w:rFonts w:ascii="Times New Roman" w:cs="Times New Roman" w:eastAsia="Times New Roman" w:hAnsi="Times New Roman"/>
          <w:sz w:val="28"/>
          <w:szCs w:val="28"/>
        </w:rPr>
        <w:t xml:space="preserve">A) D. Tannen    B) R. Lakoff    C) J. Holmes    D) D. Cameron</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"Munosabat nutqi" va "axborot nutqi" tushunchalarini kiritgan olim:</w:t>
      </w:r>
    </w:p>
    <w:p>
      <w:pPr>
        <w:spacing w:line="360"/>
        <w:jc w:val="both"/>
      </w:pPr>
      <w:r>
        <w:rPr>
          <w:rFonts w:ascii="Times New Roman" w:cs="Times New Roman" w:eastAsia="Times New Roman" w:hAnsi="Times New Roman"/>
          <w:sz w:val="28"/>
          <w:szCs w:val="28"/>
        </w:rPr>
        <w:t xml:space="preserve">A) D. Tannen    B) P. Fishman    C) J. Holmes    D) P. Ekkert</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Erkak va ayol nutqidagi farqlarni hokimiyat tengsizligi bilan tushuntiruvchi yondashuv:</w:t>
      </w:r>
    </w:p>
    <w:p>
      <w:pPr>
        <w:spacing w:line="360"/>
        <w:jc w:val="both"/>
      </w:pPr>
      <w:r>
        <w:rPr>
          <w:rFonts w:ascii="Times New Roman" w:cs="Times New Roman" w:eastAsia="Times New Roman" w:hAnsi="Times New Roman"/>
          <w:sz w:val="28"/>
          <w:szCs w:val="28"/>
        </w:rPr>
        <w:t xml:space="preserve">A) farqlilik    B) dominantlik    C) defitsit    D) konstruktivistik</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Suhbatdoshni suhbatga jalb qiluvchi teg-savollar Holmes tasnifida:</w:t>
      </w:r>
    </w:p>
    <w:p>
      <w:pPr>
        <w:spacing w:line="360"/>
        <w:jc w:val="both"/>
      </w:pPr>
      <w:r>
        <w:rPr>
          <w:rFonts w:ascii="Times New Roman" w:cs="Times New Roman" w:eastAsia="Times New Roman" w:hAnsi="Times New Roman"/>
          <w:sz w:val="28"/>
          <w:szCs w:val="28"/>
        </w:rPr>
        <w:t xml:space="preserve">A) modal    B) affektiv    C) epistemik    D) ritorik</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"The Myth of Mars and Venus" kitobi muallifi:</w:t>
      </w:r>
    </w:p>
    <w:p>
      <w:pPr>
        <w:spacing w:line="360"/>
        <w:jc w:val="both"/>
      </w:pPr>
      <w:r>
        <w:rPr>
          <w:rFonts w:ascii="Times New Roman" w:cs="Times New Roman" w:eastAsia="Times New Roman" w:hAnsi="Times New Roman"/>
          <w:sz w:val="28"/>
          <w:szCs w:val="28"/>
        </w:rPr>
        <w:t xml:space="preserve">A) D. Cameron    B) R. Lakoff    C) D. Tannen    D) J. Coates</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Gender muloqot jarayonida "bajariladi" degan g'oya:</w:t>
      </w:r>
    </w:p>
    <w:p>
      <w:pPr>
        <w:spacing w:line="360"/>
        <w:jc w:val="both"/>
      </w:pPr>
      <w:r>
        <w:rPr>
          <w:rFonts w:ascii="Times New Roman" w:cs="Times New Roman" w:eastAsia="Times New Roman" w:hAnsi="Times New Roman"/>
          <w:sz w:val="28"/>
          <w:szCs w:val="28"/>
        </w:rPr>
        <w:t xml:space="preserve">A) defitsit    B) performativlik    C) diglossiya    D) interferensiya</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Amaliyot jamoasi tushunchasini gender lingvistikasiga kiritgan olimlar:</w:t>
      </w:r>
    </w:p>
    <w:p>
      <w:pPr>
        <w:spacing w:line="360"/>
        <w:jc w:val="both"/>
      </w:pPr>
      <w:r>
        <w:rPr>
          <w:rFonts w:ascii="Times New Roman" w:cs="Times New Roman" w:eastAsia="Times New Roman" w:hAnsi="Times New Roman"/>
          <w:sz w:val="28"/>
          <w:szCs w:val="28"/>
        </w:rPr>
        <w:t xml:space="preserve">A) Zimmerman va Uest    B) Ekkert va Makkonnel-Jinet    C) Maltz va Borker    D) Dyubua va Krauch</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Respondentga vaziyat berib, uning javobini yozishni so'rashga asoslangan usul:</w:t>
      </w:r>
    </w:p>
    <w:p>
      <w:pPr>
        <w:spacing w:line="360"/>
        <w:jc w:val="both"/>
      </w:pPr>
      <w:r>
        <w:rPr>
          <w:rFonts w:ascii="Times New Roman" w:cs="Times New Roman" w:eastAsia="Times New Roman" w:hAnsi="Times New Roman"/>
          <w:sz w:val="28"/>
          <w:szCs w:val="28"/>
        </w:rPr>
        <w:t xml:space="preserve">A) yashirin qiyofa    B) diskurs yakunlash testi    C) tez anonim so'rov    D) sotsiogramma</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2-A, 3-B, 4-B, 5-A, 6-B, 7-B, 8-B.</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3-topshiriqda tuzilgan diskurs yakunlash testini kamida 10 nafar respondent (5 erkak, 5 ayol) bilan o'tkazing. Javoblarni strategiyalar bo'yicha kodlab, jins va suhbatdosh turiga qarab qiyoslang. Natijalarni jadval shaklida taqdim eting va tadqiqot cheklovlarini alohida ko'rsating.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Lakoff belgilari va teg-savollar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belgilarni aniqlash, muqobil talqin, vazifaviy tasnif</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DCT va o'zbek tili birliklari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 sifati, tahlil rejasi, stereotiplarni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turli yondashuvlarni qo'llash, xulosalar chegarasini ko'rish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tanqidiy baholash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6"/>
        </w:numPr>
        <w:spacing w:line="360"/>
        <w:jc w:val="both"/>
      </w:pPr>
      <w:r>
        <w:rPr>
          <w:rFonts w:ascii="Times New Roman" w:cs="Times New Roman" w:eastAsia="Times New Roman" w:hAnsi="Times New Roman"/>
          <w:sz w:val="28"/>
          <w:szCs w:val="28"/>
        </w:rPr>
        <w:t xml:space="preserve">Jins va gender tushunchalarini farqlang.</w:t>
      </w:r>
    </w:p>
    <w:p>
      <w:pPr>
        <w:pStyle w:val="ListParagraph"/>
        <w:numPr>
          <w:ilvl w:val="0"/>
          <w:numId w:val="6"/>
        </w:numPr>
        <w:spacing w:line="360"/>
        <w:jc w:val="both"/>
      </w:pPr>
      <w:r>
        <w:rPr>
          <w:rFonts w:ascii="Times New Roman" w:cs="Times New Roman" w:eastAsia="Times New Roman" w:hAnsi="Times New Roman"/>
          <w:sz w:val="28"/>
          <w:szCs w:val="28"/>
        </w:rPr>
        <w:t xml:space="preserve">Lakoffning "ayollar tili" konsepsiyasi va unga bildirilgan tanqidlarni izohlang.</w:t>
      </w:r>
    </w:p>
    <w:p>
      <w:pPr>
        <w:pStyle w:val="ListParagraph"/>
        <w:numPr>
          <w:ilvl w:val="0"/>
          <w:numId w:val="6"/>
        </w:numPr>
        <w:spacing w:line="360"/>
        <w:jc w:val="both"/>
      </w:pPr>
      <w:r>
        <w:rPr>
          <w:rFonts w:ascii="Times New Roman" w:cs="Times New Roman" w:eastAsia="Times New Roman" w:hAnsi="Times New Roman"/>
          <w:sz w:val="28"/>
          <w:szCs w:val="28"/>
        </w:rPr>
        <w:t xml:space="preserve">Dominantlik va farqlilik yondashuvlarini qiyoslang.</w:t>
      </w:r>
    </w:p>
    <w:p>
      <w:pPr>
        <w:pStyle w:val="ListParagraph"/>
        <w:numPr>
          <w:ilvl w:val="0"/>
          <w:numId w:val="6"/>
        </w:numPr>
        <w:spacing w:line="360"/>
        <w:jc w:val="both"/>
      </w:pPr>
      <w:r>
        <w:rPr>
          <w:rFonts w:ascii="Times New Roman" w:cs="Times New Roman" w:eastAsia="Times New Roman" w:hAnsi="Times New Roman"/>
          <w:sz w:val="28"/>
          <w:szCs w:val="28"/>
        </w:rPr>
        <w:t xml:space="preserve">Holmesning teg-savollar tahlili gender lingvistikasiga qanday hissa qo'shgan?</w:t>
      </w:r>
    </w:p>
    <w:p>
      <w:pPr>
        <w:pStyle w:val="ListParagraph"/>
        <w:numPr>
          <w:ilvl w:val="0"/>
          <w:numId w:val="6"/>
        </w:numPr>
        <w:spacing w:line="360"/>
        <w:jc w:val="both"/>
      </w:pPr>
      <w:r>
        <w:rPr>
          <w:rFonts w:ascii="Times New Roman" w:cs="Times New Roman" w:eastAsia="Times New Roman" w:hAnsi="Times New Roman"/>
          <w:sz w:val="28"/>
          <w:szCs w:val="28"/>
        </w:rPr>
        <w:t xml:space="preserve">Ijtimoiy konstruktivistik yondashuvning mohiyati nimada?</w:t>
      </w:r>
    </w:p>
    <w:p>
      <w:pPr>
        <w:pStyle w:val="ListParagraph"/>
        <w:numPr>
          <w:ilvl w:val="0"/>
          <w:numId w:val="6"/>
        </w:numPr>
        <w:spacing w:line="360"/>
        <w:jc w:val="both"/>
      </w:pPr>
      <w:r>
        <w:rPr>
          <w:rFonts w:ascii="Times New Roman" w:cs="Times New Roman" w:eastAsia="Times New Roman" w:hAnsi="Times New Roman"/>
          <w:sz w:val="28"/>
          <w:szCs w:val="28"/>
        </w:rPr>
        <w:t xml:space="preserve">O'zbek tili va nutq madaniyatida gender qanday namoyon bo'ladi?</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7"/>
        </w:numPr>
        <w:spacing w:line="360"/>
        <w:jc w:val="both"/>
      </w:pPr>
      <w:r>
        <w:rPr>
          <w:rFonts w:ascii="Times New Roman" w:cs="Times New Roman" w:eastAsia="Times New Roman" w:hAnsi="Times New Roman"/>
          <w:sz w:val="28"/>
          <w:szCs w:val="28"/>
        </w:rPr>
        <w:t xml:space="preserve">Lakoff R. </w:t>
      </w:r>
      <w:r>
        <w:rPr>
          <w:rFonts w:ascii="Times New Roman" w:cs="Times New Roman" w:eastAsia="Times New Roman" w:hAnsi="Times New Roman"/>
          <w:i/>
          <w:iCs/>
          <w:sz w:val="28"/>
          <w:szCs w:val="28"/>
        </w:rPr>
        <w:t xml:space="preserve">Language and Woman's Place.</w:t>
      </w:r>
      <w:r>
        <w:rPr>
          <w:rFonts w:ascii="Times New Roman" w:cs="Times New Roman" w:eastAsia="Times New Roman" w:hAnsi="Times New Roman"/>
          <w:sz w:val="28"/>
          <w:szCs w:val="28"/>
        </w:rPr>
        <w:t xml:space="preserve"> New York: Harper &amp; Row, 1975.</w:t>
      </w:r>
    </w:p>
    <w:p>
      <w:pPr>
        <w:pStyle w:val="ListParagraph"/>
        <w:numPr>
          <w:ilvl w:val="0"/>
          <w:numId w:val="7"/>
        </w:numPr>
        <w:spacing w:line="360"/>
        <w:jc w:val="both"/>
      </w:pPr>
      <w:r>
        <w:rPr>
          <w:rFonts w:ascii="Times New Roman" w:cs="Times New Roman" w:eastAsia="Times New Roman" w:hAnsi="Times New Roman"/>
          <w:sz w:val="28"/>
          <w:szCs w:val="28"/>
        </w:rPr>
        <w:t xml:space="preserve">Tannen D. </w:t>
      </w:r>
      <w:r>
        <w:rPr>
          <w:rFonts w:ascii="Times New Roman" w:cs="Times New Roman" w:eastAsia="Times New Roman" w:hAnsi="Times New Roman"/>
          <w:i/>
          <w:iCs/>
          <w:sz w:val="28"/>
          <w:szCs w:val="28"/>
        </w:rPr>
        <w:t xml:space="preserve">You Just Don't Understand: Women and Men in Conversation.</w:t>
      </w:r>
      <w:r>
        <w:rPr>
          <w:rFonts w:ascii="Times New Roman" w:cs="Times New Roman" w:eastAsia="Times New Roman" w:hAnsi="Times New Roman"/>
          <w:sz w:val="28"/>
          <w:szCs w:val="28"/>
        </w:rPr>
        <w:t xml:space="preserve"> New York: William Morrow, 1990.</w:t>
      </w:r>
    </w:p>
    <w:p>
      <w:pPr>
        <w:pStyle w:val="ListParagraph"/>
        <w:numPr>
          <w:ilvl w:val="0"/>
          <w:numId w:val="7"/>
        </w:numPr>
        <w:spacing w:line="360"/>
        <w:jc w:val="both"/>
      </w:pPr>
      <w:r>
        <w:rPr>
          <w:rFonts w:ascii="Times New Roman" w:cs="Times New Roman" w:eastAsia="Times New Roman" w:hAnsi="Times New Roman"/>
          <w:sz w:val="28"/>
          <w:szCs w:val="28"/>
        </w:rPr>
        <w:t xml:space="preserve">Holmes J. </w:t>
      </w:r>
      <w:r>
        <w:rPr>
          <w:rFonts w:ascii="Times New Roman" w:cs="Times New Roman" w:eastAsia="Times New Roman" w:hAnsi="Times New Roman"/>
          <w:i/>
          <w:iCs/>
          <w:sz w:val="28"/>
          <w:szCs w:val="28"/>
        </w:rPr>
        <w:t xml:space="preserve">Women, Men and Politeness.</w:t>
      </w:r>
      <w:r>
        <w:rPr>
          <w:rFonts w:ascii="Times New Roman" w:cs="Times New Roman" w:eastAsia="Times New Roman" w:hAnsi="Times New Roman"/>
          <w:sz w:val="28"/>
          <w:szCs w:val="28"/>
        </w:rPr>
        <w:t xml:space="preserve"> London: Longman, 1995.</w:t>
      </w:r>
    </w:p>
    <w:p>
      <w:pPr>
        <w:pStyle w:val="ListParagraph"/>
        <w:numPr>
          <w:ilvl w:val="0"/>
          <w:numId w:val="7"/>
        </w:numPr>
        <w:spacing w:line="360"/>
        <w:jc w:val="both"/>
      </w:pPr>
      <w:r>
        <w:rPr>
          <w:rFonts w:ascii="Times New Roman" w:cs="Times New Roman" w:eastAsia="Times New Roman" w:hAnsi="Times New Roman"/>
          <w:sz w:val="28"/>
          <w:szCs w:val="28"/>
        </w:rPr>
        <w:t xml:space="preserve">Cameron D. </w:t>
      </w:r>
      <w:r>
        <w:rPr>
          <w:rFonts w:ascii="Times New Roman" w:cs="Times New Roman" w:eastAsia="Times New Roman" w:hAnsi="Times New Roman"/>
          <w:i/>
          <w:iCs/>
          <w:sz w:val="28"/>
          <w:szCs w:val="28"/>
        </w:rPr>
        <w:t xml:space="preserve">The Myth of Mars and Venus.</w:t>
      </w:r>
      <w:r>
        <w:rPr>
          <w:rFonts w:ascii="Times New Roman" w:cs="Times New Roman" w:eastAsia="Times New Roman" w:hAnsi="Times New Roman"/>
          <w:sz w:val="28"/>
          <w:szCs w:val="28"/>
        </w:rPr>
        <w:t xml:space="preserve"> Oxford University Press, 2007.</w:t>
      </w:r>
    </w:p>
    <w:p>
      <w:pPr>
        <w:pStyle w:val="ListParagraph"/>
        <w:numPr>
          <w:ilvl w:val="0"/>
          <w:numId w:val="7"/>
        </w:numPr>
        <w:spacing w:line="360"/>
        <w:jc w:val="both"/>
      </w:pPr>
      <w:r>
        <w:rPr>
          <w:rFonts w:ascii="Times New Roman" w:cs="Times New Roman" w:eastAsia="Times New Roman" w:hAnsi="Times New Roman"/>
          <w:sz w:val="28"/>
          <w:szCs w:val="28"/>
        </w:rPr>
        <w:t xml:space="preserve">Coates J. </w:t>
      </w:r>
      <w:r>
        <w:rPr>
          <w:rFonts w:ascii="Times New Roman" w:cs="Times New Roman" w:eastAsia="Times New Roman" w:hAnsi="Times New Roman"/>
          <w:i/>
          <w:iCs/>
          <w:sz w:val="28"/>
          <w:szCs w:val="28"/>
        </w:rPr>
        <w:t xml:space="preserve">Women, Men and Language.</w:t>
      </w:r>
      <w:r>
        <w:rPr>
          <w:rFonts w:ascii="Times New Roman" w:cs="Times New Roman" w:eastAsia="Times New Roman" w:hAnsi="Times New Roman"/>
          <w:sz w:val="28"/>
          <w:szCs w:val="28"/>
        </w:rPr>
        <w:t xml:space="preserve"> 3rd ed. Harlow: Pearson Longman, 2004.</w:t>
      </w:r>
    </w:p>
    <w:p>
      <w:pPr>
        <w:pStyle w:val="ListParagraph"/>
        <w:numPr>
          <w:ilvl w:val="0"/>
          <w:numId w:val="7"/>
        </w:numPr>
        <w:spacing w:line="360"/>
        <w:jc w:val="both"/>
      </w:pPr>
      <w:r>
        <w:rPr>
          <w:rFonts w:ascii="Times New Roman" w:cs="Times New Roman" w:eastAsia="Times New Roman" w:hAnsi="Times New Roman"/>
          <w:sz w:val="28"/>
          <w:szCs w:val="28"/>
        </w:rPr>
        <w:t xml:space="preserve">Кирилина А.В. </w:t>
      </w:r>
      <w:r>
        <w:rPr>
          <w:rFonts w:ascii="Times New Roman" w:cs="Times New Roman" w:eastAsia="Times New Roman" w:hAnsi="Times New Roman"/>
          <w:i/>
          <w:iCs/>
          <w:sz w:val="28"/>
          <w:szCs w:val="28"/>
        </w:rPr>
        <w:t xml:space="preserve">Гендер: лингвистические аспекты.</w:t>
      </w:r>
      <w:r>
        <w:rPr>
          <w:rFonts w:ascii="Times New Roman" w:cs="Times New Roman" w:eastAsia="Times New Roman" w:hAnsi="Times New Roman"/>
          <w:sz w:val="28"/>
          <w:szCs w:val="28"/>
        </w:rPr>
        <w:t xml:space="preserve"> М., 1999.</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abstractNum w:abstractNumId="6" w15:restartNumberingAfterBreak="0">
    <w:multiLevelType w:val="hybridMultilevel"/>
    <w:lvl w:ilvl="0" w15:tentative="1">
      <w:start w:val="1"/>
      <w:numFmt w:val="decimal"/>
      <w:lvlText w:val="%1."/>
      <w:lvlJc w:val="left"/>
      <w:pPr>
        <w:ind w:left="1069" w:hanging="360"/>
      </w:pPr>
    </w:lvl>
  </w:abstractNum>
  <w:abstractNum w:abstractNumId="7"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2026-09-25T05:11:52.578Z</dcterms:created>
  <dcterms:modified xsi:type="dcterms:W3CDTF">2026-09-25T05:11:52.578Z</dcterms:modified>
</cp:coreProperties>
</file>

<file path=docProps/custom.xml><?xml version="1.0" encoding="utf-8"?>
<Properties xmlns="http://schemas.openxmlformats.org/officeDocument/2006/custom-properties" xmlns:vt="http://schemas.openxmlformats.org/officeDocument/2006/docPropsVTypes"/>
</file>