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32"/>
          <w:szCs w:val="32"/>
        </w:rPr>
        <w:t xml:space="preserve">13-AMALIY MASHG'ULOT</w:t>
      </w:r>
    </w:p>
    <w:p>
      <w:pPr>
        <w:spacing w:after="120" w:line="360"/>
        <w:jc w:val="center"/>
      </w:pPr>
      <w:r>
        <w:rPr>
          <w:rFonts w:ascii="Times New Roman" w:cs="Times New Roman" w:eastAsia="Times New Roman" w:hAnsi="Times New Roman"/>
          <w:b/>
          <w:bCs/>
          <w:sz w:val="28"/>
          <w:szCs w:val="28"/>
        </w:rPr>
        <w:t xml:space="preserve">LINGVISTIK LANDSHAFT: TOSHKENT KO'CHALARIDAGI YOZUVLARNI SURATGA OLISH VA TAHLIL QILISH (LOYIHA)</w:t>
      </w:r>
    </w:p>
    <w:p>
      <w:pPr>
        <w:spacing w:line="360"/>
      </w:pPr>
    </w:p>
    <w:p>
      <w:pPr>
        <w:spacing w:line="360"/>
        <w:jc w:val="both"/>
      </w:pPr>
      <w:r>
        <w:rPr>
          <w:rFonts w:ascii="Times New Roman" w:cs="Times New Roman" w:eastAsia="Times New Roman" w:hAnsi="Times New Roman"/>
          <w:b/>
          <w:bCs/>
          <w:sz w:val="28"/>
          <w:szCs w:val="28"/>
        </w:rPr>
        <w:t xml:space="preserve">Mashg'ulot shakli:</w:t>
      </w:r>
      <w:r>
        <w:rPr>
          <w:rFonts w:ascii="Times New Roman" w:cs="Times New Roman" w:eastAsia="Times New Roman" w:hAnsi="Times New Roman"/>
          <w:sz w:val="28"/>
          <w:szCs w:val="28"/>
        </w:rPr>
        <w:t xml:space="preserve"> amaliy mashg'ulot (2 soat, 80 daqiqa).</w:t>
      </w:r>
    </w:p>
    <w:p>
      <w:pPr>
        <w:spacing w:line="360"/>
        <w:jc w:val="both"/>
      </w:pPr>
      <w:r>
        <w:rPr>
          <w:rFonts w:ascii="Times New Roman" w:cs="Times New Roman" w:eastAsia="Times New Roman" w:hAnsi="Times New Roman"/>
          <w:b/>
          <w:bCs/>
          <w:sz w:val="28"/>
          <w:szCs w:val="28"/>
        </w:rPr>
        <w:t xml:space="preserve">Bog'liq ma'ruza:</w:t>
      </w:r>
      <w:r>
        <w:rPr>
          <w:rFonts w:ascii="Times New Roman" w:cs="Times New Roman" w:eastAsia="Times New Roman" w:hAnsi="Times New Roman"/>
          <w:sz w:val="28"/>
          <w:szCs w:val="28"/>
        </w:rPr>
        <w:t xml:space="preserve"> 14-ma'ruza. Sotsiolingvistikaning zamonaviy yo'nalishlari: lingvistik landshaft.</w:t>
      </w:r>
    </w:p>
    <w:p>
      <w:pPr>
        <w:spacing w:line="360"/>
        <w:jc w:val="both"/>
      </w:pPr>
      <w:r>
        <w:rPr>
          <w:rFonts w:ascii="Times New Roman" w:cs="Times New Roman" w:eastAsia="Times New Roman" w:hAnsi="Times New Roman"/>
          <w:b/>
          <w:bCs/>
          <w:sz w:val="28"/>
          <w:szCs w:val="28"/>
        </w:rPr>
        <w:t xml:space="preserve">Maqsad:</w:t>
      </w:r>
      <w:r>
        <w:rPr>
          <w:rFonts w:ascii="Times New Roman" w:cs="Times New Roman" w:eastAsia="Times New Roman" w:hAnsi="Times New Roman"/>
          <w:sz w:val="28"/>
          <w:szCs w:val="28"/>
        </w:rPr>
        <w:t xml:space="preserve"> magistrantlarda lingvistik landshaft tadqiqotini rejalashtirish, dala materialini to'plash, yozuvlarni kodlash va miqdoriy hamda sifat tahlilini bajarish ko'nikmasini shakllantirish.</w:t>
      </w:r>
    </w:p>
    <w:p>
      <w:pPr>
        <w:spacing w:line="360"/>
        <w:jc w:val="both"/>
      </w:pPr>
      <w:r>
        <w:rPr>
          <w:rFonts w:ascii="Times New Roman" w:cs="Times New Roman" w:eastAsia="Times New Roman" w:hAnsi="Times New Roman"/>
          <w:b/>
          <w:bCs/>
          <w:sz w:val="28"/>
          <w:szCs w:val="28"/>
        </w:rPr>
        <w:t xml:space="preserve">Kutilayotgan natijalar.</w:t>
      </w:r>
      <w:r>
        <w:rPr>
          <w:rFonts w:ascii="Times New Roman" w:cs="Times New Roman" w:eastAsia="Times New Roman" w:hAnsi="Times New Roman"/>
          <w:sz w:val="28"/>
          <w:szCs w:val="28"/>
        </w:rPr>
        <w:t xml:space="preserve"> Mashg'ulot yakunida magistrant:</w:t>
      </w:r>
    </w:p>
    <w:p>
      <w:pPr>
        <w:pStyle w:val="ListParagraph"/>
        <w:numPr>
          <w:ilvl w:val="0"/>
          <w:numId w:val="2"/>
        </w:numPr>
        <w:spacing w:line="360"/>
        <w:jc w:val="both"/>
      </w:pPr>
      <w:r>
        <w:rPr>
          <w:rFonts w:ascii="Times New Roman" w:cs="Times New Roman" w:eastAsia="Times New Roman" w:hAnsi="Times New Roman"/>
          <w:sz w:val="28"/>
          <w:szCs w:val="28"/>
        </w:rPr>
        <w:t xml:space="preserve">lingvistik landshaft tadqiqotining tahlil birligi va hududini aniqlay oladi;</w:t>
      </w:r>
    </w:p>
    <w:p>
      <w:pPr>
        <w:pStyle w:val="ListParagraph"/>
        <w:numPr>
          <w:ilvl w:val="0"/>
          <w:numId w:val="2"/>
        </w:numPr>
        <w:spacing w:line="360"/>
        <w:jc w:val="both"/>
      </w:pPr>
      <w:r>
        <w:rPr>
          <w:rFonts w:ascii="Times New Roman" w:cs="Times New Roman" w:eastAsia="Times New Roman" w:hAnsi="Times New Roman"/>
          <w:sz w:val="28"/>
          <w:szCs w:val="28"/>
        </w:rPr>
        <w:t xml:space="preserve">yozuvlarni kodlash varag'i bo'yicha tizimli tasniflay oladi;</w:t>
      </w:r>
    </w:p>
    <w:p>
      <w:pPr>
        <w:pStyle w:val="ListParagraph"/>
        <w:numPr>
          <w:ilvl w:val="0"/>
          <w:numId w:val="2"/>
        </w:numPr>
        <w:spacing w:line="360"/>
        <w:jc w:val="both"/>
      </w:pPr>
      <w:r>
        <w:rPr>
          <w:rFonts w:ascii="Times New Roman" w:cs="Times New Roman" w:eastAsia="Times New Roman" w:hAnsi="Times New Roman"/>
          <w:sz w:val="28"/>
          <w:szCs w:val="28"/>
        </w:rPr>
        <w:t xml:space="preserve">yuqoridan va quyidan yaratilgan yozuvlarni farqlab, ularni qiyoslay oladi;</w:t>
      </w:r>
    </w:p>
    <w:p>
      <w:pPr>
        <w:pStyle w:val="ListParagraph"/>
        <w:numPr>
          <w:ilvl w:val="0"/>
          <w:numId w:val="2"/>
        </w:numPr>
        <w:spacing w:line="360"/>
        <w:jc w:val="both"/>
      </w:pPr>
      <w:r>
        <w:rPr>
          <w:rFonts w:ascii="Times New Roman" w:cs="Times New Roman" w:eastAsia="Times New Roman" w:hAnsi="Times New Roman"/>
          <w:sz w:val="28"/>
          <w:szCs w:val="28"/>
        </w:rPr>
        <w:t xml:space="preserve">natijalarni til siyosati va etnolingvistik vitallik nazariyalari bilan bog'lab talqin qila oladi.</w:t>
      </w:r>
    </w:p>
    <w:p>
      <w:pPr>
        <w:spacing w:line="360"/>
        <w:jc w:val="both"/>
      </w:pPr>
      <w:r>
        <w:rPr>
          <w:rFonts w:ascii="Times New Roman" w:cs="Times New Roman" w:eastAsia="Times New Roman" w:hAnsi="Times New Roman"/>
          <w:b/>
          <w:bCs/>
          <w:sz w:val="28"/>
          <w:szCs w:val="28"/>
        </w:rPr>
        <w:t xml:space="preserve">Kerakli vositalar:</w:t>
      </w:r>
      <w:r>
        <w:rPr>
          <w:rFonts w:ascii="Times New Roman" w:cs="Times New Roman" w:eastAsia="Times New Roman" w:hAnsi="Times New Roman"/>
          <w:sz w:val="28"/>
          <w:szCs w:val="28"/>
        </w:rPr>
        <w:t xml:space="preserve"> smartfon (kamera), kodlash varag'i, Excel dasturi, shahar xaritasi. </w:t>
      </w:r>
      <w:r>
        <w:rPr>
          <w:rFonts w:ascii="Times New Roman" w:cs="Times New Roman" w:eastAsia="Times New Roman" w:hAnsi="Times New Roman"/>
          <w:i/>
          <w:iCs/>
          <w:sz w:val="28"/>
          <w:szCs w:val="28"/>
        </w:rPr>
        <w:t xml:space="preserve">Eslatma:</w:t>
      </w:r>
      <w:r>
        <w:rPr>
          <w:rFonts w:ascii="Times New Roman" w:cs="Times New Roman" w:eastAsia="Times New Roman" w:hAnsi="Times New Roman"/>
          <w:sz w:val="28"/>
          <w:szCs w:val="28"/>
        </w:rPr>
        <w:t xml:space="preserve"> bu mashg'ulot ikki qismdan iborat: auditoriyadagi tayyorgarlik va mustaqil dala ishidan keyingi tahlil. Dala ishi mustaqil ta'limning 6-topshirig'i bilan bog'liq.</w:t>
      </w:r>
    </w:p>
    <w:p>
      <w:pPr>
        <w:keepNext/>
        <w:spacing w:after="120" w:before="240" w:line="360"/>
        <w:jc w:val="center"/>
      </w:pPr>
      <w:r>
        <w:rPr>
          <w:rFonts w:ascii="Times New Roman" w:cs="Times New Roman" w:eastAsia="Times New Roman" w:hAnsi="Times New Roman"/>
          <w:b/>
          <w:bCs/>
          <w:sz w:val="28"/>
          <w:szCs w:val="28"/>
        </w:rPr>
        <w:t xml:space="preserve">MASHG'ULOT REJASI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22"/>
        <w:gridCol w:w="6174"/>
        <w:gridCol w:w="2058"/>
      </w:tblGrid>
      <w:tr>
        <w:trPr>
          <w:tblHeader/>
        </w:trPr>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Bosqich</w:t>
            </w:r>
          </w:p>
        </w:tc>
        <w:tc>
          <w:tcPr>
            <w:tcW w:type="dxa" w:w="617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w:t>
            </w:r>
          </w:p>
        </w:tc>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Vaqt</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Kirish: lingvistik landshaft tushunchasi, Landri va Burxis ta'rifi</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 bo'lim: loyihani rejalashtirish va kodlash tizimini sinash</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 bo'lim: namuna suratlarni kodlash va keys-stadi</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III–IV bo'limlar: kazuslar va test</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Yakun: dala ishi bo'yicha yo'riqnoma</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 daqiqa</w:t>
            </w:r>
          </w:p>
        </w:tc>
      </w:tr>
    </w:tbl>
    <w:p>
      <w:pPr>
        <w:keepNext/>
        <w:spacing w:after="120" w:before="240" w:line="360"/>
        <w:jc w:val="center"/>
      </w:pPr>
      <w:r>
        <w:rPr>
          <w:rFonts w:ascii="Times New Roman" w:cs="Times New Roman" w:eastAsia="Times New Roman" w:hAnsi="Times New Roman"/>
          <w:b/>
          <w:bCs/>
          <w:sz w:val="28"/>
          <w:szCs w:val="28"/>
        </w:rPr>
        <w:t xml:space="preserve">I. LOYIHANI REJALASHTIRISH</w:t>
      </w:r>
    </w:p>
    <w:p>
      <w:pPr>
        <w:keepNext/>
        <w:spacing w:after="60" w:before="200" w:line="360"/>
        <w:jc w:val="left"/>
      </w:pPr>
      <w:r>
        <w:rPr>
          <w:rFonts w:ascii="Times New Roman" w:cs="Times New Roman" w:eastAsia="Times New Roman" w:hAnsi="Times New Roman"/>
          <w:b/>
          <w:bCs/>
          <w:sz w:val="28"/>
          <w:szCs w:val="28"/>
        </w:rPr>
        <w:t xml:space="preserve">1-topshiriq. Tadqiqot savoli va hududni aniqlang</w:t>
      </w:r>
    </w:p>
    <w:p>
      <w:pPr>
        <w:spacing w:line="360"/>
        <w:jc w:val="both"/>
      </w:pPr>
      <w:r>
        <w:rPr>
          <w:rFonts w:ascii="Times New Roman" w:cs="Times New Roman" w:eastAsia="Times New Roman" w:hAnsi="Times New Roman"/>
          <w:sz w:val="28"/>
          <w:szCs w:val="28"/>
        </w:rPr>
        <w:t xml:space="preserve">Har bir kichik guruh (3–4 kishi) Toshkentning bitta hududini tanlaydi va tadqiqot savolini shakllantiradi. Hudud aniq chegaralangan bo'lishi kerak (masalan, bitta ko'chaning muayyan qismi yoki bitta bozor atrofi).</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Hudud:</w:t>
      </w:r>
      <w:r>
        <w:rPr>
          <w:rFonts w:ascii="Times New Roman" w:cs="Times New Roman" w:eastAsia="Times New Roman" w:hAnsi="Times New Roman"/>
          <w:sz w:val="26"/>
          <w:szCs w:val="26"/>
        </w:rPr>
        <w:t xml:space="preserve"> Amir Temur shoh ko'chasining muayyan uchastkasi (ikki chorraha oralig'i, ikkala tomon). </w:t>
      </w:r>
      <w:r>
        <w:rPr>
          <w:rFonts w:ascii="Times New Roman" w:cs="Times New Roman" w:eastAsia="Times New Roman" w:hAnsi="Times New Roman"/>
          <w:i/>
          <w:iCs/>
          <w:sz w:val="26"/>
          <w:szCs w:val="26"/>
        </w:rPr>
        <w:t xml:space="preserve">Tadqiqot savoli:</w:t>
      </w:r>
      <w:r>
        <w:rPr>
          <w:rFonts w:ascii="Times New Roman" w:cs="Times New Roman" w:eastAsia="Times New Roman" w:hAnsi="Times New Roman"/>
          <w:sz w:val="26"/>
          <w:szCs w:val="26"/>
        </w:rPr>
        <w:t xml:space="preserve"> Bu hududdagi yozuvlarda o'zbek (lotin va kirill yozuvida), rus va ingliz tillari qanday nisbatda qo'llanadi va rasmiy hamda xususiy yozuvlar o'rtasida qanday farq bor? </w:t>
      </w:r>
      <w:r>
        <w:rPr>
          <w:rFonts w:ascii="Times New Roman" w:cs="Times New Roman" w:eastAsia="Times New Roman" w:hAnsi="Times New Roman"/>
          <w:i/>
          <w:iCs/>
          <w:sz w:val="26"/>
          <w:szCs w:val="26"/>
        </w:rPr>
        <w:t xml:space="preserve">Gipoteza:</w:t>
      </w:r>
      <w:r>
        <w:rPr>
          <w:rFonts w:ascii="Times New Roman" w:cs="Times New Roman" w:eastAsia="Times New Roman" w:hAnsi="Times New Roman"/>
          <w:sz w:val="26"/>
          <w:szCs w:val="26"/>
        </w:rPr>
        <w:t xml:space="preserve"> Rasmiy yozuvlarda o'zbek tili (lotin yozuvida) ustun, xususiy yozuvlarda, ayniqsa kafe va do'konlarda, ingliz tili ko'p uchraydi.</w:t>
      </w:r>
    </w:p>
    <w:p>
      <w:pPr>
        <w:spacing w:line="360"/>
        <w:jc w:val="both"/>
      </w:pPr>
      <w:r>
        <w:rPr>
          <w:rFonts w:ascii="Times New Roman" w:cs="Times New Roman" w:eastAsia="Times New Roman" w:hAnsi="Times New Roman"/>
          <w:i/>
          <w:iCs/>
          <w:sz w:val="28"/>
          <w:szCs w:val="28"/>
        </w:rPr>
        <w:t xml:space="preserve">Tavsiya etiladigan hududlar:</w:t>
      </w:r>
      <w:r>
        <w:rPr>
          <w:rFonts w:ascii="Times New Roman" w:cs="Times New Roman" w:eastAsia="Times New Roman" w:hAnsi="Times New Roman"/>
          <w:sz w:val="28"/>
          <w:szCs w:val="28"/>
        </w:rPr>
        <w:t xml:space="preserve"> shahar markazidagi ko'cha; eski shahar mahallasi; yirik savdo markazi; dehqon bozori atrofi; universitet shaharchasi. Turli guruhlar turli hududlarni tanlasa, natijalarni qiyoslash mumkin bo'ladi.</w:t>
      </w:r>
    </w:p>
    <w:p>
      <w:pPr>
        <w:keepNext/>
        <w:spacing w:after="60" w:before="200" w:line="360"/>
        <w:jc w:val="left"/>
      </w:pPr>
      <w:r>
        <w:rPr>
          <w:rFonts w:ascii="Times New Roman" w:cs="Times New Roman" w:eastAsia="Times New Roman" w:hAnsi="Times New Roman"/>
          <w:b/>
          <w:bCs/>
          <w:sz w:val="28"/>
          <w:szCs w:val="28"/>
        </w:rPr>
        <w:t xml:space="preserve">2-topshiriq. Tahlil birligini aniqlang</w:t>
      </w:r>
    </w:p>
    <w:p>
      <w:pPr>
        <w:spacing w:line="360"/>
        <w:jc w:val="both"/>
      </w:pPr>
      <w:r>
        <w:rPr>
          <w:rFonts w:ascii="Times New Roman" w:cs="Times New Roman" w:eastAsia="Times New Roman" w:hAnsi="Times New Roman"/>
          <w:sz w:val="28"/>
          <w:szCs w:val="28"/>
        </w:rPr>
        <w:t xml:space="preserve">Lingvistik landshaft tadqiqotidagi asosiy metodologik muammolardan biri tahlil birligini belgilash. Bitta do'kon peshtoqida bir nechta yozuv bo'lsa, u bitta birlikmi yoki bir nechta? Guruhda quyidagi qoidani muhokama qiling va qabul qiling.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qoida.</w:t>
      </w:r>
      <w:r>
        <w:rPr>
          <w:rFonts w:ascii="Times New Roman" w:cs="Times New Roman" w:eastAsia="Times New Roman" w:hAnsi="Times New Roman"/>
          <w:sz w:val="26"/>
          <w:szCs w:val="26"/>
        </w:rPr>
        <w:t xml:space="preserve"> Tahlil birligi — alohida chegaralangan bitta matnli yuza: peshlavha, lavha, afisha, e'lon, ko'cha nomi taxtasi. Bitta do'kon eshigidagi ish vaqti lavhasi, peshtoqdagi nom va oynadagi reklama plakati uch alohida birlik hisoblanadi. Avtomobillardagi, kiyimdagi yozuvlar va vaqtinchalik qo'lda yozilgan qog'ozlar hisobga olinmaydi (yoki alohida toifa sifatida qayd etiladi). Qoida qanday bo'lishidan qat'i nazar, u barcha guruhlar uchun bir xil bo'lishi va hisobotda aniq ko'rsatilishi kerak.</w:t>
      </w:r>
    </w:p>
    <w:p>
      <w:pPr>
        <w:keepNext/>
        <w:spacing w:after="60" w:before="200" w:line="360"/>
        <w:jc w:val="left"/>
      </w:pPr>
      <w:r>
        <w:rPr>
          <w:rFonts w:ascii="Times New Roman" w:cs="Times New Roman" w:eastAsia="Times New Roman" w:hAnsi="Times New Roman"/>
          <w:b/>
          <w:bCs/>
          <w:sz w:val="28"/>
          <w:szCs w:val="28"/>
        </w:rPr>
        <w:t xml:space="preserve">3-topshiriq. Kodlash varag'ini o'rganing va sinab ko'ring</w:t>
      </w:r>
    </w:p>
    <w:p>
      <w:pPr>
        <w:spacing w:line="360"/>
        <w:jc w:val="both"/>
      </w:pPr>
      <w:r>
        <w:rPr>
          <w:rFonts w:ascii="Times New Roman" w:cs="Times New Roman" w:eastAsia="Times New Roman" w:hAnsi="Times New Roman"/>
          <w:sz w:val="28"/>
          <w:szCs w:val="28"/>
        </w:rPr>
        <w:t xml:space="preserve">Har bir yozuv quyidagi kodlash varag'i bo'yicha tasniflanadi. Varaqni Excel jadvali shaklida tayyorlang.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48"/>
        <w:gridCol w:w="2993"/>
        <w:gridCol w:w="5613"/>
      </w:tblGrid>
      <w:tr>
        <w:trPr>
          <w:tblHeader/>
        </w:trPr>
        <w:tc>
          <w:tcPr>
            <w:tcW w:type="dxa" w:w="74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Kod</w:t>
            </w:r>
          </w:p>
        </w:tc>
        <w:tc>
          <w:tcPr>
            <w:tcW w:type="dxa" w:w="299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Ko'rsatkich</w:t>
            </w:r>
          </w:p>
        </w:tc>
        <w:tc>
          <w:tcPr>
            <w:tcW w:type="dxa" w:w="561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Qiymatlar</w:t>
            </w:r>
          </w:p>
        </w:tc>
      </w:tr>
      <w:tr>
        <w:tc>
          <w:tcPr>
            <w:tcW w:type="dxa" w:w="74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299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Yozuv raqami va surat fayli nomi</w:t>
            </w:r>
          </w:p>
        </w:tc>
        <w:tc>
          <w:tcPr>
            <w:tcW w:type="dxa" w:w="561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masalan, 001, IMG_2045</w:t>
            </w:r>
          </w:p>
        </w:tc>
      </w:tr>
      <w:tr>
        <w:tc>
          <w:tcPr>
            <w:tcW w:type="dxa" w:w="74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299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Muallif turi</w:t>
            </w:r>
          </w:p>
        </w:tc>
        <w:tc>
          <w:tcPr>
            <w:tcW w:type="dxa" w:w="561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yuqoridan (davlat, rasmiy tashkilot) / quyidan (xususiy biznes, shaxs)</w:t>
            </w:r>
          </w:p>
        </w:tc>
      </w:tr>
      <w:tr>
        <w:tc>
          <w:tcPr>
            <w:tcW w:type="dxa" w:w="74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c>
          <w:tcPr>
            <w:tcW w:type="dxa" w:w="299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Yozuv turi</w:t>
            </w:r>
          </w:p>
        </w:tc>
        <w:tc>
          <w:tcPr>
            <w:tcW w:type="dxa" w:w="561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ko'cha nomi, davlat idorasi lavhasi, do'kon nomi, reklama, e'lon, boshqa</w:t>
            </w:r>
          </w:p>
        </w:tc>
      </w:tr>
      <w:tr>
        <w:tc>
          <w:tcPr>
            <w:tcW w:type="dxa" w:w="74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299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Qo'llangan tillar</w:t>
            </w:r>
          </w:p>
        </w:tc>
        <w:tc>
          <w:tcPr>
            <w:tcW w:type="dxa" w:w="561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o'zbek, rus, ingliz, boshqa (bir nechtasini belgilash mumkin)</w:t>
            </w:r>
          </w:p>
        </w:tc>
      </w:tr>
      <w:tr>
        <w:tc>
          <w:tcPr>
            <w:tcW w:type="dxa" w:w="74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w:t>
            </w:r>
          </w:p>
        </w:tc>
        <w:tc>
          <w:tcPr>
            <w:tcW w:type="dxa" w:w="299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O'zbek tili yozuvi</w:t>
            </w:r>
          </w:p>
        </w:tc>
        <w:tc>
          <w:tcPr>
            <w:tcW w:type="dxa" w:w="561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lotin, kirill, ikkalasi</w:t>
            </w:r>
          </w:p>
        </w:tc>
      </w:tr>
      <w:tr>
        <w:tc>
          <w:tcPr>
            <w:tcW w:type="dxa" w:w="74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6</w:t>
            </w:r>
          </w:p>
        </w:tc>
        <w:tc>
          <w:tcPr>
            <w:tcW w:type="dxa" w:w="299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Tillar soni</w:t>
            </w:r>
          </w:p>
        </w:tc>
        <w:tc>
          <w:tcPr>
            <w:tcW w:type="dxa" w:w="561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bir tilli, ikki tilli, ko'p tilli</w:t>
            </w:r>
          </w:p>
        </w:tc>
      </w:tr>
      <w:tr>
        <w:tc>
          <w:tcPr>
            <w:tcW w:type="dxa" w:w="74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7</w:t>
            </w:r>
          </w:p>
        </w:tc>
        <w:tc>
          <w:tcPr>
            <w:tcW w:type="dxa" w:w="299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Ustun til</w:t>
            </w:r>
          </w:p>
        </w:tc>
        <w:tc>
          <w:tcPr>
            <w:tcW w:type="dxa" w:w="561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birinchi o'rinda, yirikroq yoki ko'zga ko'rinarliroq yozilgan til</w:t>
            </w:r>
          </w:p>
        </w:tc>
      </w:tr>
      <w:tr>
        <w:tc>
          <w:tcPr>
            <w:tcW w:type="dxa" w:w="74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8</w:t>
            </w:r>
          </w:p>
        </w:tc>
        <w:tc>
          <w:tcPr>
            <w:tcW w:type="dxa" w:w="299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Tarjima turi</w:t>
            </w:r>
          </w:p>
        </w:tc>
        <w:tc>
          <w:tcPr>
            <w:tcW w:type="dxa" w:w="561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to'liq tarjima, qisman tarjima, turli tillarda turli mazmun</w:t>
            </w:r>
          </w:p>
        </w:tc>
      </w:tr>
      <w:tr>
        <w:tc>
          <w:tcPr>
            <w:tcW w:type="dxa" w:w="74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9</w:t>
            </w:r>
          </w:p>
        </w:tc>
        <w:tc>
          <w:tcPr>
            <w:tcW w:type="dxa" w:w="299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Izoh</w:t>
            </w:r>
          </w:p>
        </w:tc>
        <w:tc>
          <w:tcPr>
            <w:tcW w:type="dxa" w:w="561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imlo xatolari, o'zbekcha so'zlarni ingliz harflarida yozish va boshqa qiziq holatlar</w:t>
            </w:r>
          </w:p>
        </w:tc>
      </w:tr>
    </w:tbl>
    <w:p>
      <w:pPr>
        <w:keepNext/>
        <w:spacing w:after="120" w:before="240" w:line="360"/>
        <w:jc w:val="center"/>
      </w:pPr>
      <w:r>
        <w:rPr>
          <w:rFonts w:ascii="Times New Roman" w:cs="Times New Roman" w:eastAsia="Times New Roman" w:hAnsi="Times New Roman"/>
          <w:b/>
          <w:bCs/>
          <w:sz w:val="28"/>
          <w:szCs w:val="28"/>
        </w:rPr>
        <w:t xml:space="preserve">II. KODLASH AMALIYOTI VA KEYS-STADI</w:t>
      </w:r>
    </w:p>
    <w:p>
      <w:pPr>
        <w:keepNext/>
        <w:spacing w:after="60" w:before="200" w:line="360"/>
        <w:jc w:val="left"/>
      </w:pPr>
      <w:r>
        <w:rPr>
          <w:rFonts w:ascii="Times New Roman" w:cs="Times New Roman" w:eastAsia="Times New Roman" w:hAnsi="Times New Roman"/>
          <w:b/>
          <w:bCs/>
          <w:sz w:val="28"/>
          <w:szCs w:val="28"/>
        </w:rPr>
        <w:t xml:space="preserve">4-topshiriq. Namuna yozuvlarni kodlang</w:t>
      </w:r>
    </w:p>
    <w:p>
      <w:pPr>
        <w:spacing w:line="360"/>
        <w:jc w:val="both"/>
      </w:pPr>
      <w:r>
        <w:rPr>
          <w:rFonts w:ascii="Times New Roman" w:cs="Times New Roman" w:eastAsia="Times New Roman" w:hAnsi="Times New Roman"/>
          <w:sz w:val="28"/>
          <w:szCs w:val="28"/>
        </w:rPr>
        <w:t xml:space="preserve">Quyidagi yozuvlar tavsifi o'quv maqsadida tuzilgan. Ularni kodlash varag'i bo'yicha kodlang va natijalarni guruhdoshingiz bilan solishtiring. Farqlar bo'lsa, qoidani aniqlashtiring. Bu jarayon kodlashning </w:t>
      </w:r>
      <w:r>
        <w:rPr>
          <w:rFonts w:ascii="Times New Roman" w:cs="Times New Roman" w:eastAsia="Times New Roman" w:hAnsi="Times New Roman"/>
          <w:b/>
          <w:bCs/>
          <w:sz w:val="28"/>
          <w:szCs w:val="28"/>
        </w:rPr>
        <w:t xml:space="preserve">ishonchliligini</w:t>
      </w:r>
      <w:r>
        <w:rPr>
          <w:rFonts w:ascii="Times New Roman" w:cs="Times New Roman" w:eastAsia="Times New Roman" w:hAnsi="Times New Roman"/>
          <w:sz w:val="28"/>
          <w:szCs w:val="28"/>
        </w:rPr>
        <w:t xml:space="preserve"> ta'minlaydi.</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Yozuv tavsifi:</w:t>
      </w:r>
      <w:r>
        <w:rPr>
          <w:rFonts w:ascii="Times New Roman" w:cs="Times New Roman" w:eastAsia="Times New Roman" w:hAnsi="Times New Roman"/>
          <w:sz w:val="26"/>
          <w:szCs w:val="26"/>
        </w:rPr>
        <w:t xml:space="preserve"> kafe peshtoqida yirik harflarda "COFFEE TIME", pastida kichik harflarda "Qahvaxona". </w:t>
      </w:r>
      <w:r>
        <w:rPr>
          <w:rFonts w:ascii="Times New Roman" w:cs="Times New Roman" w:eastAsia="Times New Roman" w:hAnsi="Times New Roman"/>
          <w:b/>
          <w:bCs/>
          <w:sz w:val="26"/>
          <w:szCs w:val="26"/>
        </w:rPr>
        <w:t xml:space="preserve">Kodlash:</w:t>
      </w:r>
      <w:r>
        <w:rPr>
          <w:rFonts w:ascii="Times New Roman" w:cs="Times New Roman" w:eastAsia="Times New Roman" w:hAnsi="Times New Roman"/>
          <w:sz w:val="26"/>
          <w:szCs w:val="26"/>
        </w:rPr>
        <w:t xml:space="preserve"> 2 — quyidan; 3 — do'kon (kafe) nomi; 4 — ingliz, o'zbek; 5 — lotin; 6 — ikki tilli; 7 — ingliz; 8 — qisman tarjima (ma'nosi yaqin, ammo aynan emas); 9 — ingliz tili ramziy vazifada: zamonaviylik va "global" uslub.</w:t>
      </w:r>
    </w:p>
    <w:p>
      <w:pPr>
        <w:pStyle w:val="ListParagraph"/>
        <w:numPr>
          <w:ilvl w:val="0"/>
          <w:numId w:val="3"/>
        </w:numPr>
        <w:spacing w:line="360"/>
        <w:jc w:val="both"/>
      </w:pPr>
      <w:r>
        <w:rPr>
          <w:rFonts w:ascii="Times New Roman" w:cs="Times New Roman" w:eastAsia="Times New Roman" w:hAnsi="Times New Roman"/>
          <w:sz w:val="28"/>
          <w:szCs w:val="28"/>
        </w:rPr>
        <w:t xml:space="preserve">Ko'cha nomi taxtasi: yuqorida o'zbek tilida lotin yozuvida, pastida xuddi shu nom rus tilida.</w:t>
      </w:r>
    </w:p>
    <w:p>
      <w:pPr>
        <w:pStyle w:val="ListParagraph"/>
        <w:numPr>
          <w:ilvl w:val="0"/>
          <w:numId w:val="3"/>
        </w:numPr>
        <w:spacing w:line="360"/>
        <w:jc w:val="both"/>
      </w:pPr>
      <w:r>
        <w:rPr>
          <w:rFonts w:ascii="Times New Roman" w:cs="Times New Roman" w:eastAsia="Times New Roman" w:hAnsi="Times New Roman"/>
          <w:sz w:val="28"/>
          <w:szCs w:val="28"/>
        </w:rPr>
        <w:t xml:space="preserve">Tuman hokimligi binosidagi lavha: faqat o'zbek tilida, lotin yozuvida.</w:t>
      </w:r>
    </w:p>
    <w:p>
      <w:pPr>
        <w:pStyle w:val="ListParagraph"/>
        <w:numPr>
          <w:ilvl w:val="0"/>
          <w:numId w:val="3"/>
        </w:numPr>
        <w:spacing w:line="360"/>
        <w:jc w:val="both"/>
      </w:pPr>
      <w:r>
        <w:rPr>
          <w:rFonts w:ascii="Times New Roman" w:cs="Times New Roman" w:eastAsia="Times New Roman" w:hAnsi="Times New Roman"/>
          <w:sz w:val="28"/>
          <w:szCs w:val="28"/>
        </w:rPr>
        <w:t xml:space="preserve">Dorixona oynasidagi e'lon: "Скидка 10%! Chegirma 10%!"</w:t>
      </w:r>
    </w:p>
    <w:p>
      <w:pPr>
        <w:pStyle w:val="ListParagraph"/>
        <w:numPr>
          <w:ilvl w:val="0"/>
          <w:numId w:val="3"/>
        </w:numPr>
        <w:spacing w:line="360"/>
        <w:jc w:val="both"/>
      </w:pPr>
      <w:r>
        <w:rPr>
          <w:rFonts w:ascii="Times New Roman" w:cs="Times New Roman" w:eastAsia="Times New Roman" w:hAnsi="Times New Roman"/>
          <w:sz w:val="28"/>
          <w:szCs w:val="28"/>
        </w:rPr>
        <w:t xml:space="preserve">Kiyim do'koni: "Fashion House", boshqa yozuv yo'q.</w:t>
      </w:r>
    </w:p>
    <w:p>
      <w:pPr>
        <w:pStyle w:val="ListParagraph"/>
        <w:numPr>
          <w:ilvl w:val="0"/>
          <w:numId w:val="3"/>
        </w:numPr>
        <w:spacing w:line="360"/>
        <w:jc w:val="both"/>
      </w:pPr>
      <w:r>
        <w:rPr>
          <w:rFonts w:ascii="Times New Roman" w:cs="Times New Roman" w:eastAsia="Times New Roman" w:hAnsi="Times New Roman"/>
          <w:sz w:val="28"/>
          <w:szCs w:val="28"/>
        </w:rPr>
        <w:t xml:space="preserve">Bozordagi qo'lda yozilgan narx taxtasi: "Pomidor 12 000" (kirill yozuvida o'zbekcha).</w:t>
      </w:r>
    </w:p>
    <w:p>
      <w:pPr>
        <w:keepNext/>
        <w:spacing w:after="60" w:before="200" w:line="360"/>
        <w:jc w:val="left"/>
      </w:pPr>
      <w:r>
        <w:rPr>
          <w:rFonts w:ascii="Times New Roman" w:cs="Times New Roman" w:eastAsia="Times New Roman" w:hAnsi="Times New Roman"/>
          <w:b/>
          <w:bCs/>
          <w:sz w:val="28"/>
          <w:szCs w:val="28"/>
        </w:rPr>
        <w:t xml:space="preserve">Keys. "Ikki ko'cha"</w:t>
      </w:r>
    </w:p>
    <w:p>
      <w:pPr>
        <w:spacing w:line="360"/>
        <w:jc w:val="both"/>
      </w:pPr>
      <w:r>
        <w:rPr>
          <w:rFonts w:ascii="Times New Roman" w:cs="Times New Roman" w:eastAsia="Times New Roman" w:hAnsi="Times New Roman"/>
          <w:sz w:val="28"/>
          <w:szCs w:val="28"/>
        </w:rPr>
        <w:t xml:space="preserve">Ikki guruh o'z natijalarini taqdim etdi (shartli ma'lumotlar). </w:t>
      </w:r>
      <w:r>
        <w:rPr>
          <w:rFonts w:ascii="Times New Roman" w:cs="Times New Roman" w:eastAsia="Times New Roman" w:hAnsi="Times New Roman"/>
          <w:b/>
          <w:bCs/>
          <w:sz w:val="28"/>
          <w:szCs w:val="28"/>
        </w:rPr>
        <w:t xml:space="preserve">A guruh</w:t>
      </w:r>
      <w:r>
        <w:rPr>
          <w:rFonts w:ascii="Times New Roman" w:cs="Times New Roman" w:eastAsia="Times New Roman" w:hAnsi="Times New Roman"/>
          <w:sz w:val="28"/>
          <w:szCs w:val="28"/>
        </w:rPr>
        <w:t xml:space="preserve"> (shahar markazidagi ko'cha, 120 ta yozuv): o'zbek tili 70%, ingliz tili 45%, rus tili 30% yozuvlarda uchragan; xususiy yozuvlarning yarmidan ko'pi ikki yoki ko'p tilli. </w:t>
      </w:r>
      <w:r>
        <w:rPr>
          <w:rFonts w:ascii="Times New Roman" w:cs="Times New Roman" w:eastAsia="Times New Roman" w:hAnsi="Times New Roman"/>
          <w:b/>
          <w:bCs/>
          <w:sz w:val="28"/>
          <w:szCs w:val="28"/>
        </w:rPr>
        <w:t xml:space="preserve">B guruh</w:t>
      </w:r>
      <w:r>
        <w:rPr>
          <w:rFonts w:ascii="Times New Roman" w:cs="Times New Roman" w:eastAsia="Times New Roman" w:hAnsi="Times New Roman"/>
          <w:sz w:val="28"/>
          <w:szCs w:val="28"/>
        </w:rPr>
        <w:t xml:space="preserve"> (eski shahar mahallasi va bozor atrofi, 90 ta yozuv): o'zbek tili 90%, rus tili 25%, ingliz tili 8%; o'zbek tilidagi xususiy yozuvlarning uchdan bir qismi kirill yozuvida.</w:t>
      </w:r>
    </w:p>
    <w:p>
      <w:pPr>
        <w:spacing w:line="360"/>
        <w:jc w:val="both"/>
      </w:pPr>
      <w:r>
        <w:rPr>
          <w:rFonts w:ascii="Times New Roman" w:cs="Times New Roman" w:eastAsia="Times New Roman" w:hAnsi="Times New Roman"/>
          <w:b/>
          <w:bCs/>
          <w:sz w:val="28"/>
          <w:szCs w:val="28"/>
        </w:rPr>
        <w:t xml:space="preserve">Savollar:</w:t>
      </w:r>
    </w:p>
    <w:p>
      <w:pPr>
        <w:pStyle w:val="ListParagraph"/>
        <w:numPr>
          <w:ilvl w:val="0"/>
          <w:numId w:val="4"/>
        </w:numPr>
        <w:spacing w:line="360"/>
        <w:jc w:val="both"/>
      </w:pPr>
      <w:r>
        <w:rPr>
          <w:rFonts w:ascii="Times New Roman" w:cs="Times New Roman" w:eastAsia="Times New Roman" w:hAnsi="Times New Roman"/>
          <w:sz w:val="28"/>
          <w:szCs w:val="28"/>
        </w:rPr>
        <w:t xml:space="preserve">Nima uchun foizlar yig'indisi 100 dan oshadi? Natijalarni qanday qilib to'g'ri taqdim etish kerak?</w:t>
      </w:r>
    </w:p>
    <w:p>
      <w:pPr>
        <w:pStyle w:val="ListParagraph"/>
        <w:numPr>
          <w:ilvl w:val="0"/>
          <w:numId w:val="4"/>
        </w:numPr>
        <w:spacing w:line="360"/>
        <w:jc w:val="both"/>
      </w:pPr>
      <w:r>
        <w:rPr>
          <w:rFonts w:ascii="Times New Roman" w:cs="Times New Roman" w:eastAsia="Times New Roman" w:hAnsi="Times New Roman"/>
          <w:sz w:val="28"/>
          <w:szCs w:val="28"/>
        </w:rPr>
        <w:t xml:space="preserve">Ikki hudud o'rtasidagi farqlarni qanday ijtimoiy omillar bilan tushuntirish mumkin?</w:t>
      </w:r>
    </w:p>
    <w:p>
      <w:pPr>
        <w:pStyle w:val="ListParagraph"/>
        <w:numPr>
          <w:ilvl w:val="0"/>
          <w:numId w:val="4"/>
        </w:numPr>
        <w:spacing w:line="360"/>
        <w:jc w:val="both"/>
      </w:pPr>
      <w:r>
        <w:rPr>
          <w:rFonts w:ascii="Times New Roman" w:cs="Times New Roman" w:eastAsia="Times New Roman" w:hAnsi="Times New Roman"/>
          <w:sz w:val="28"/>
          <w:szCs w:val="28"/>
        </w:rPr>
        <w:t xml:space="preserve">Landri va Burxisning axborot va ramziy vazifalari nuqtai nazaridan ingliz tilining shahar markazidagi ko'pligini izohlang.</w:t>
      </w:r>
    </w:p>
    <w:p>
      <w:pPr>
        <w:pStyle w:val="ListParagraph"/>
        <w:numPr>
          <w:ilvl w:val="0"/>
          <w:numId w:val="4"/>
        </w:numPr>
        <w:spacing w:line="360"/>
        <w:jc w:val="both"/>
      </w:pPr>
      <w:r>
        <w:rPr>
          <w:rFonts w:ascii="Times New Roman" w:cs="Times New Roman" w:eastAsia="Times New Roman" w:hAnsi="Times New Roman"/>
          <w:sz w:val="28"/>
          <w:szCs w:val="28"/>
        </w:rPr>
        <w:t xml:space="preserve">Kirill yozuvidagi xususiy yozuvlar Spolsky modeli nuqtai nazaridan nimani ko'rsatadi?</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javob (1-savol).</w:t>
      </w:r>
      <w:r>
        <w:rPr>
          <w:rFonts w:ascii="Times New Roman" w:cs="Times New Roman" w:eastAsia="Times New Roman" w:hAnsi="Times New Roman"/>
          <w:sz w:val="26"/>
          <w:szCs w:val="26"/>
        </w:rPr>
        <w:t xml:space="preserve"> Ko'p tilli yozuvlarda bir yozuv bir necha til ustunida hisoblanadi. Shuning uchun natijani "yozuvlarning necha foizida muayyan til uchraydi" deb berish to'g'ri, ammo bunday foizlarni qo'shib bo'lmaydi. Qo'shimcha ravishda "bir tilli, ikki tilli, ko'p tilli yozuvlar ulushi" jadvalini berish tavsiya etiladi, uning yig'indisi 100% ga teng bo'ladi.</w:t>
      </w:r>
    </w:p>
    <w:p>
      <w:pPr>
        <w:keepNext/>
        <w:spacing w:after="120" w:before="240" w:line="360"/>
        <w:jc w:val="center"/>
      </w:pPr>
      <w:r>
        <w:rPr>
          <w:rFonts w:ascii="Times New Roman" w:cs="Times New Roman" w:eastAsia="Times New Roman" w:hAnsi="Times New Roman"/>
          <w:b/>
          <w:bCs/>
          <w:sz w:val="28"/>
          <w:szCs w:val="28"/>
        </w:rPr>
        <w:t xml:space="preserve">III. KAZUSLAR</w:t>
      </w:r>
    </w:p>
    <w:p>
      <w:pPr>
        <w:keepNext/>
        <w:spacing w:after="60" w:before="200" w:line="360"/>
        <w:jc w:val="left"/>
      </w:pPr>
      <w:r>
        <w:rPr>
          <w:rFonts w:ascii="Times New Roman" w:cs="Times New Roman" w:eastAsia="Times New Roman" w:hAnsi="Times New Roman"/>
          <w:b/>
          <w:bCs/>
          <w:sz w:val="28"/>
          <w:szCs w:val="28"/>
        </w:rPr>
        <w:t xml:space="preserve">1-kazus</w:t>
      </w:r>
    </w:p>
    <w:p>
      <w:pPr>
        <w:spacing w:line="360"/>
        <w:jc w:val="both"/>
      </w:pPr>
      <w:r>
        <w:rPr>
          <w:rFonts w:ascii="Times New Roman" w:cs="Times New Roman" w:eastAsia="Times New Roman" w:hAnsi="Times New Roman"/>
          <w:sz w:val="28"/>
          <w:szCs w:val="28"/>
        </w:rPr>
        <w:t xml:space="preserve">Talaba ko'chadagi yozuvlarni suratga olayotganda do'kon egasi e'tiroz bildirdi va nima qilayotganini so'radi. Talaba qanday harakat qilishi kerak? Dala ishida qanday axloqiy qoidalarga rioya qilish lozim?</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yechim.</w:t>
      </w:r>
      <w:r>
        <w:rPr>
          <w:rFonts w:ascii="Times New Roman" w:cs="Times New Roman" w:eastAsia="Times New Roman" w:hAnsi="Times New Roman"/>
          <w:sz w:val="26"/>
          <w:szCs w:val="26"/>
        </w:rPr>
        <w:t xml:space="preserve"> Talaba o'zini tanishtirishi, tadqiqot maqsadini qisqa tushuntirishi (masalan, "universitetda ko'chalardagi yozuvlar tillarini o'rganyapmiz") va suratga olish uchun ruxsat so'rashi kerak. Rozilik bo'lmasa, suratga olmaslik lozim. Umumiy qoidalar: odamlarning yuzlari va avtomobil raqamlarini suratga olmaslik yoki xiralashtirish; xususiy hudud ichida faqat ruxsat bilan suratga olish; suratlarni faqat ilmiy maqsadda ishlatish; kerak bo'lsa, universitetdan tadqiqot haqida ma'lumotnoma olib yurish.</w:t>
      </w:r>
    </w:p>
    <w:p>
      <w:pPr>
        <w:keepNext/>
        <w:spacing w:after="60" w:before="200" w:line="360"/>
        <w:jc w:val="left"/>
      </w:pPr>
      <w:r>
        <w:rPr>
          <w:rFonts w:ascii="Times New Roman" w:cs="Times New Roman" w:eastAsia="Times New Roman" w:hAnsi="Times New Roman"/>
          <w:b/>
          <w:bCs/>
          <w:sz w:val="28"/>
          <w:szCs w:val="28"/>
        </w:rPr>
        <w:t xml:space="preserve">2-kazus</w:t>
      </w:r>
    </w:p>
    <w:p>
      <w:pPr>
        <w:spacing w:line="360"/>
        <w:jc w:val="both"/>
      </w:pPr>
      <w:r>
        <w:rPr>
          <w:rFonts w:ascii="Times New Roman" w:cs="Times New Roman" w:eastAsia="Times New Roman" w:hAnsi="Times New Roman"/>
          <w:sz w:val="28"/>
          <w:szCs w:val="28"/>
        </w:rPr>
        <w:t xml:space="preserve">Guruh faqat ingliz tilidagi "qiziq" yozuvlarni suratga olib, "Toshkentda ingliz tili ustun" degan xulosaga kelgan. Bu yondashuvdagi xatoni aniqlang va to'g'ri usulni taklif qiling.</w:t>
      </w:r>
    </w:p>
    <w:p>
      <w:pPr>
        <w:keepNext/>
        <w:spacing w:after="60" w:before="200" w:line="360"/>
        <w:jc w:val="left"/>
      </w:pPr>
      <w:r>
        <w:rPr>
          <w:rFonts w:ascii="Times New Roman" w:cs="Times New Roman" w:eastAsia="Times New Roman" w:hAnsi="Times New Roman"/>
          <w:b/>
          <w:bCs/>
          <w:sz w:val="28"/>
          <w:szCs w:val="28"/>
        </w:rPr>
        <w:t xml:space="preserve">3-kazus</w:t>
      </w:r>
    </w:p>
    <w:p>
      <w:pPr>
        <w:spacing w:line="360"/>
        <w:jc w:val="both"/>
      </w:pPr>
      <w:r>
        <w:rPr>
          <w:rFonts w:ascii="Times New Roman" w:cs="Times New Roman" w:eastAsia="Times New Roman" w:hAnsi="Times New Roman"/>
          <w:sz w:val="28"/>
          <w:szCs w:val="28"/>
        </w:rPr>
        <w:t xml:space="preserve">Bir yozuvda o'zbekcha so'z ingliz imlosida yozilgan (masalan, "Shirinliklar" o'rniga "Shirinlik Shop"). Bunday gibrid yozuvlarni qanday kodlash kerak va ular qanday ijtimoiy ma'noga ega bo'lishi mumkin?</w:t>
      </w:r>
    </w:p>
    <w:p>
      <w:pPr>
        <w:keepNext/>
        <w:spacing w:after="120" w:before="240" w:line="360"/>
        <w:jc w:val="center"/>
      </w:pPr>
      <w:r>
        <w:rPr>
          <w:rFonts w:ascii="Times New Roman" w:cs="Times New Roman" w:eastAsia="Times New Roman" w:hAnsi="Times New Roman"/>
          <w:b/>
          <w:bCs/>
          <w:sz w:val="28"/>
          <w:szCs w:val="28"/>
        </w:rPr>
        <w:t xml:space="preserve">IV. TEST</w:t>
      </w:r>
    </w:p>
    <w:p>
      <w:pPr>
        <w:spacing w:line="360"/>
        <w:jc w:val="both"/>
      </w:pPr>
      <w:r>
        <w:rPr>
          <w:rFonts w:ascii="Times New Roman" w:cs="Times New Roman" w:eastAsia="Times New Roman" w:hAnsi="Times New Roman"/>
          <w:sz w:val="28"/>
          <w:szCs w:val="28"/>
        </w:rPr>
        <w:t xml:space="preserve">To'g'ri javobni belgilang.</w:t>
      </w:r>
    </w:p>
    <w:p>
      <w:pPr>
        <w:spacing w:line="360"/>
        <w:jc w:val="both"/>
      </w:pPr>
      <w:r>
        <w:rPr>
          <w:rFonts w:ascii="Times New Roman" w:cs="Times New Roman" w:eastAsia="Times New Roman" w:hAnsi="Times New Roman"/>
          <w:b/>
          <w:bCs/>
          <w:sz w:val="28"/>
          <w:szCs w:val="28"/>
        </w:rPr>
        <w:t xml:space="preserve">1.</w:t>
      </w:r>
      <w:r>
        <w:rPr>
          <w:rFonts w:ascii="Times New Roman" w:cs="Times New Roman" w:eastAsia="Times New Roman" w:hAnsi="Times New Roman"/>
          <w:sz w:val="28"/>
          <w:szCs w:val="28"/>
        </w:rPr>
        <w:t xml:space="preserve"> "Lingvistik landshaft" atamasini ilmiy muomalaga kiritgan olimlar (1997):</w:t>
      </w:r>
    </w:p>
    <w:p>
      <w:pPr>
        <w:spacing w:line="360"/>
        <w:jc w:val="both"/>
      </w:pPr>
      <w:r>
        <w:rPr>
          <w:rFonts w:ascii="Times New Roman" w:cs="Times New Roman" w:eastAsia="Times New Roman" w:hAnsi="Times New Roman"/>
          <w:sz w:val="28"/>
          <w:szCs w:val="28"/>
        </w:rPr>
        <w:t xml:space="preserve">A) Landri va Burxis    B) Ben-Rafael va Shohami    C) Skollonlar    D) Gorter va Seniz</w:t>
      </w:r>
    </w:p>
    <w:p>
      <w:pPr>
        <w:spacing w:line="360"/>
        <w:jc w:val="both"/>
      </w:pPr>
      <w:r>
        <w:rPr>
          <w:rFonts w:ascii="Times New Roman" w:cs="Times New Roman" w:eastAsia="Times New Roman" w:hAnsi="Times New Roman"/>
          <w:b/>
          <w:bCs/>
          <w:sz w:val="28"/>
          <w:szCs w:val="28"/>
        </w:rPr>
        <w:t xml:space="preserve">2.</w:t>
      </w:r>
      <w:r>
        <w:rPr>
          <w:rFonts w:ascii="Times New Roman" w:cs="Times New Roman" w:eastAsia="Times New Roman" w:hAnsi="Times New Roman"/>
          <w:sz w:val="28"/>
          <w:szCs w:val="28"/>
        </w:rPr>
        <w:t xml:space="preserve"> Davlat va rasmiy tashkilotlarga tegishli yozuvlar:</w:t>
      </w:r>
    </w:p>
    <w:p>
      <w:pPr>
        <w:spacing w:line="360"/>
        <w:jc w:val="both"/>
      </w:pPr>
      <w:r>
        <w:rPr>
          <w:rFonts w:ascii="Times New Roman" w:cs="Times New Roman" w:eastAsia="Times New Roman" w:hAnsi="Times New Roman"/>
          <w:sz w:val="28"/>
          <w:szCs w:val="28"/>
        </w:rPr>
        <w:t xml:space="preserve">A) quyidan yaratilgan    B) yuqoridan yaratilgan    C) gibrid    D) vaqtinchalik</w:t>
      </w:r>
    </w:p>
    <w:p>
      <w:pPr>
        <w:spacing w:line="360"/>
        <w:jc w:val="both"/>
      </w:pPr>
      <w:r>
        <w:rPr>
          <w:rFonts w:ascii="Times New Roman" w:cs="Times New Roman" w:eastAsia="Times New Roman" w:hAnsi="Times New Roman"/>
          <w:b/>
          <w:bCs/>
          <w:sz w:val="28"/>
          <w:szCs w:val="28"/>
        </w:rPr>
        <w:t xml:space="preserve">3.</w:t>
      </w:r>
      <w:r>
        <w:rPr>
          <w:rFonts w:ascii="Times New Roman" w:cs="Times New Roman" w:eastAsia="Times New Roman" w:hAnsi="Times New Roman"/>
          <w:sz w:val="28"/>
          <w:szCs w:val="28"/>
        </w:rPr>
        <w:t xml:space="preserve"> Yozuvda tilning mavjudligi uning jamiyatdagi qadrini ko'rsatishi — bu qaysi vazifa?</w:t>
      </w:r>
    </w:p>
    <w:p>
      <w:pPr>
        <w:spacing w:line="360"/>
        <w:jc w:val="both"/>
      </w:pPr>
      <w:r>
        <w:rPr>
          <w:rFonts w:ascii="Times New Roman" w:cs="Times New Roman" w:eastAsia="Times New Roman" w:hAnsi="Times New Roman"/>
          <w:sz w:val="28"/>
          <w:szCs w:val="28"/>
        </w:rPr>
        <w:t xml:space="preserve">A) axborot    B) ramziy    C) estetik    D) tijoriy</w:t>
      </w:r>
    </w:p>
    <w:p>
      <w:pPr>
        <w:spacing w:line="360"/>
        <w:jc w:val="both"/>
      </w:pPr>
      <w:r>
        <w:rPr>
          <w:rFonts w:ascii="Times New Roman" w:cs="Times New Roman" w:eastAsia="Times New Roman" w:hAnsi="Times New Roman"/>
          <w:b/>
          <w:bCs/>
          <w:sz w:val="28"/>
          <w:szCs w:val="28"/>
        </w:rPr>
        <w:t xml:space="preserve">4.</w:t>
      </w:r>
      <w:r>
        <w:rPr>
          <w:rFonts w:ascii="Times New Roman" w:cs="Times New Roman" w:eastAsia="Times New Roman" w:hAnsi="Times New Roman"/>
          <w:sz w:val="28"/>
          <w:szCs w:val="28"/>
        </w:rPr>
        <w:t xml:space="preserve"> Landri va Burxis lingvistik landshaftni qaysi tushuncha bilan bog'lab o'rgangan?</w:t>
      </w:r>
    </w:p>
    <w:p>
      <w:pPr>
        <w:spacing w:line="360"/>
        <w:jc w:val="both"/>
      </w:pPr>
      <w:r>
        <w:rPr>
          <w:rFonts w:ascii="Times New Roman" w:cs="Times New Roman" w:eastAsia="Times New Roman" w:hAnsi="Times New Roman"/>
          <w:sz w:val="28"/>
          <w:szCs w:val="28"/>
        </w:rPr>
        <w:t xml:space="preserve">A) diglossiya    B) etnolingvistik vitallik    C) kod almashinuvi    D) giperkorreksiya</w:t>
      </w:r>
    </w:p>
    <w:p>
      <w:pPr>
        <w:spacing w:line="360"/>
        <w:jc w:val="both"/>
      </w:pPr>
      <w:r>
        <w:rPr>
          <w:rFonts w:ascii="Times New Roman" w:cs="Times New Roman" w:eastAsia="Times New Roman" w:hAnsi="Times New Roman"/>
          <w:b/>
          <w:bCs/>
          <w:sz w:val="28"/>
          <w:szCs w:val="28"/>
        </w:rPr>
        <w:t xml:space="preserve">5.</w:t>
      </w:r>
      <w:r>
        <w:rPr>
          <w:rFonts w:ascii="Times New Roman" w:cs="Times New Roman" w:eastAsia="Times New Roman" w:hAnsi="Times New Roman"/>
          <w:sz w:val="28"/>
          <w:szCs w:val="28"/>
        </w:rPr>
        <w:t xml:space="preserve"> Kodlashning ishonchliligini oshirish usuli:</w:t>
      </w:r>
    </w:p>
    <w:p>
      <w:pPr>
        <w:spacing w:line="360"/>
        <w:jc w:val="both"/>
      </w:pPr>
      <w:r>
        <w:rPr>
          <w:rFonts w:ascii="Times New Roman" w:cs="Times New Roman" w:eastAsia="Times New Roman" w:hAnsi="Times New Roman"/>
          <w:sz w:val="28"/>
          <w:szCs w:val="28"/>
        </w:rPr>
        <w:t xml:space="preserve">A) faqat qiziq yozuvlarni tanlash    B) ikki tadqiqotchi kodlashini solishtirish    C) foizlarni qo'shish    D) surat sonini kamaytirish</w:t>
      </w:r>
    </w:p>
    <w:p>
      <w:pPr>
        <w:spacing w:line="360"/>
        <w:jc w:val="both"/>
      </w:pPr>
      <w:r>
        <w:rPr>
          <w:rFonts w:ascii="Times New Roman" w:cs="Times New Roman" w:eastAsia="Times New Roman" w:hAnsi="Times New Roman"/>
          <w:b/>
          <w:bCs/>
          <w:sz w:val="28"/>
          <w:szCs w:val="28"/>
        </w:rPr>
        <w:t xml:space="preserve">6.</w:t>
      </w:r>
      <w:r>
        <w:rPr>
          <w:rFonts w:ascii="Times New Roman" w:cs="Times New Roman" w:eastAsia="Times New Roman" w:hAnsi="Times New Roman"/>
          <w:sz w:val="28"/>
          <w:szCs w:val="28"/>
        </w:rPr>
        <w:t xml:space="preserve"> Ko'p tilli yozuvlar bo'lganda tillar foizlarining yig'indisi:</w:t>
      </w:r>
    </w:p>
    <w:p>
      <w:pPr>
        <w:spacing w:line="360"/>
        <w:jc w:val="both"/>
      </w:pPr>
      <w:r>
        <w:rPr>
          <w:rFonts w:ascii="Times New Roman" w:cs="Times New Roman" w:eastAsia="Times New Roman" w:hAnsi="Times New Roman"/>
          <w:sz w:val="28"/>
          <w:szCs w:val="28"/>
        </w:rPr>
        <w:t xml:space="preserve">A) har doim 100%    B) 100% dan oshishi mumkin    C) har doim 100% dan kam    D) 0%</w:t>
      </w:r>
    </w:p>
    <w:p>
      <w:pPr>
        <w:spacing w:line="360"/>
        <w:jc w:val="both"/>
      </w:pPr>
      <w:r>
        <w:rPr>
          <w:rFonts w:ascii="Times New Roman" w:cs="Times New Roman" w:eastAsia="Times New Roman" w:hAnsi="Times New Roman"/>
          <w:b/>
          <w:bCs/>
          <w:sz w:val="28"/>
          <w:szCs w:val="28"/>
        </w:rPr>
        <w:t xml:space="preserve">Javoblar kaliti:</w:t>
      </w:r>
      <w:r>
        <w:rPr>
          <w:rFonts w:ascii="Times New Roman" w:cs="Times New Roman" w:eastAsia="Times New Roman" w:hAnsi="Times New Roman"/>
          <w:sz w:val="28"/>
          <w:szCs w:val="28"/>
        </w:rPr>
        <w:t xml:space="preserve"> 1-A, 2-B, 3-B, 4-B, 5-B, 6-B.</w:t>
      </w:r>
    </w:p>
    <w:p>
      <w:pPr>
        <w:keepNext/>
        <w:spacing w:after="120" w:before="240" w:line="360"/>
        <w:jc w:val="center"/>
      </w:pPr>
      <w:r>
        <w:rPr>
          <w:rFonts w:ascii="Times New Roman" w:cs="Times New Roman" w:eastAsia="Times New Roman" w:hAnsi="Times New Roman"/>
          <w:b/>
          <w:bCs/>
          <w:sz w:val="28"/>
          <w:szCs w:val="28"/>
        </w:rPr>
        <w:t xml:space="preserve">V. DALA ISHI VA MUSTAQIL ISH TOPSHIRIG'I</w:t>
      </w:r>
    </w:p>
    <w:p>
      <w:pPr>
        <w:spacing w:line="360"/>
        <w:jc w:val="both"/>
      </w:pPr>
      <w:r>
        <w:rPr>
          <w:rFonts w:ascii="Times New Roman" w:cs="Times New Roman" w:eastAsia="Times New Roman" w:hAnsi="Times New Roman"/>
          <w:sz w:val="28"/>
          <w:szCs w:val="28"/>
        </w:rPr>
        <w:t xml:space="preserve">Guruh tanlangan hududdagi </w:t>
      </w:r>
      <w:r>
        <w:rPr>
          <w:rFonts w:ascii="Times New Roman" w:cs="Times New Roman" w:eastAsia="Times New Roman" w:hAnsi="Times New Roman"/>
          <w:b/>
          <w:bCs/>
          <w:sz w:val="28"/>
          <w:szCs w:val="28"/>
        </w:rPr>
        <w:t xml:space="preserve">barcha</w:t>
      </w:r>
      <w:r>
        <w:rPr>
          <w:rFonts w:ascii="Times New Roman" w:cs="Times New Roman" w:eastAsia="Times New Roman" w:hAnsi="Times New Roman"/>
          <w:sz w:val="28"/>
          <w:szCs w:val="28"/>
        </w:rPr>
        <w:t xml:space="preserve"> yozuvlarni (kamida 50 ta) suratga oladi (mustaqil ta'limning 6-topshirig'i), ularni kodlash varag'i bo'yicha kodlaydi va quyidagi tuzilmada hisobot tayyorlaydi: (1) hudud va usul tavsifi; (2) miqdoriy natijalar (jadval va diagrammalar); (3) eng qiziq yozuvlarning sifat tahlili (5–6 ta suratli misol); (4) nazariy talqin (Landri va Burxis, Spolsky, Blommaert); (5) xulosa va cheklovlar. Hisobot 15-mashg'ulotda taqdim etiladi.</w:t>
      </w:r>
    </w:p>
    <w:p>
      <w:pPr>
        <w:keepNext/>
        <w:spacing w:after="120" w:before="240" w:line="360"/>
        <w:jc w:val="center"/>
      </w:pPr>
      <w:r>
        <w:rPr>
          <w:rFonts w:ascii="Times New Roman" w:cs="Times New Roman" w:eastAsia="Times New Roman" w:hAnsi="Times New Roman"/>
          <w:b/>
          <w:bCs/>
          <w:sz w:val="28"/>
          <w:szCs w:val="28"/>
        </w:rPr>
        <w:t xml:space="preserve">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5332"/>
        <w:gridCol w:w="1403"/>
      </w:tblGrid>
      <w:tr>
        <w:trPr>
          <w:tblHeader/>
        </w:trPr>
        <w:tc>
          <w:tcPr>
            <w:tcW w:type="dxa" w:w="2619"/>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 turi</w:t>
            </w:r>
          </w:p>
        </w:tc>
        <w:tc>
          <w:tcPr>
            <w:tcW w:type="dxa" w:w="533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Mezonlar</w:t>
            </w:r>
          </w:p>
        </w:tc>
        <w:tc>
          <w:tcPr>
            <w:tcW w:type="dxa" w:w="140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Ball</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Loyihani rejalashtirish</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savol, hudud va tahlil birligining aniqligi</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Kodlash</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kodlash varag'iga aniq rioya qilish, izchillik</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Keys-stadi va kazuslar</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natijalarni to'g'ri talqin qilish, axloqiy me'yorlar</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Test</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har bir to'g'ri javob uchun 0,33 ball</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Jami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w:t>
            </w:r>
          </w:p>
        </w:tc>
      </w:tr>
    </w:tbl>
    <w:p>
      <w:pPr>
        <w:keepNext/>
        <w:spacing w:after="120" w:before="240" w:line="360"/>
        <w:jc w:val="center"/>
      </w:pPr>
      <w:r>
        <w:rPr>
          <w:rFonts w:ascii="Times New Roman" w:cs="Times New Roman" w:eastAsia="Times New Roman" w:hAnsi="Times New Roman"/>
          <w:b/>
          <w:bCs/>
          <w:sz w:val="28"/>
          <w:szCs w:val="28"/>
        </w:rPr>
        <w:t xml:space="preserve">NAZARIY SAVOLLAR</w:t>
      </w:r>
    </w:p>
    <w:p>
      <w:pPr>
        <w:pStyle w:val="ListParagraph"/>
        <w:numPr>
          <w:ilvl w:val="0"/>
          <w:numId w:val="5"/>
        </w:numPr>
        <w:spacing w:line="360"/>
        <w:jc w:val="both"/>
      </w:pPr>
      <w:r>
        <w:rPr>
          <w:rFonts w:ascii="Times New Roman" w:cs="Times New Roman" w:eastAsia="Times New Roman" w:hAnsi="Times New Roman"/>
          <w:sz w:val="28"/>
          <w:szCs w:val="28"/>
        </w:rPr>
        <w:t xml:space="preserve">Lingvistik landshaft nima? Landri va Burxis ta'rifini keltiring.</w:t>
      </w:r>
    </w:p>
    <w:p>
      <w:pPr>
        <w:pStyle w:val="ListParagraph"/>
        <w:numPr>
          <w:ilvl w:val="0"/>
          <w:numId w:val="5"/>
        </w:numPr>
        <w:spacing w:line="360"/>
        <w:jc w:val="both"/>
      </w:pPr>
      <w:r>
        <w:rPr>
          <w:rFonts w:ascii="Times New Roman" w:cs="Times New Roman" w:eastAsia="Times New Roman" w:hAnsi="Times New Roman"/>
          <w:sz w:val="28"/>
          <w:szCs w:val="28"/>
        </w:rPr>
        <w:t xml:space="preserve">Lingvistik landshaftning axborot va ramziy vazifalarini izohlang.</w:t>
      </w:r>
    </w:p>
    <w:p>
      <w:pPr>
        <w:pStyle w:val="ListParagraph"/>
        <w:numPr>
          <w:ilvl w:val="0"/>
          <w:numId w:val="5"/>
        </w:numPr>
        <w:spacing w:line="360"/>
        <w:jc w:val="both"/>
      </w:pPr>
      <w:r>
        <w:rPr>
          <w:rFonts w:ascii="Times New Roman" w:cs="Times New Roman" w:eastAsia="Times New Roman" w:hAnsi="Times New Roman"/>
          <w:sz w:val="28"/>
          <w:szCs w:val="28"/>
        </w:rPr>
        <w:t xml:space="preserve">Yuqoridan va quyidan yaratilgan yozuvlarni farqlash nima uchun muhim?</w:t>
      </w:r>
    </w:p>
    <w:p>
      <w:pPr>
        <w:pStyle w:val="ListParagraph"/>
        <w:numPr>
          <w:ilvl w:val="0"/>
          <w:numId w:val="5"/>
        </w:numPr>
        <w:spacing w:line="360"/>
        <w:jc w:val="both"/>
      </w:pPr>
      <w:r>
        <w:rPr>
          <w:rFonts w:ascii="Times New Roman" w:cs="Times New Roman" w:eastAsia="Times New Roman" w:hAnsi="Times New Roman"/>
          <w:sz w:val="28"/>
          <w:szCs w:val="28"/>
        </w:rPr>
        <w:t xml:space="preserve">Lingvistik landshaft tadqiqotida tahlil birligi qanday belgilanadi?</w:t>
      </w:r>
    </w:p>
    <w:p>
      <w:pPr>
        <w:pStyle w:val="ListParagraph"/>
        <w:numPr>
          <w:ilvl w:val="0"/>
          <w:numId w:val="5"/>
        </w:numPr>
        <w:spacing w:line="360"/>
        <w:jc w:val="both"/>
      </w:pPr>
      <w:r>
        <w:rPr>
          <w:rFonts w:ascii="Times New Roman" w:cs="Times New Roman" w:eastAsia="Times New Roman" w:hAnsi="Times New Roman"/>
          <w:sz w:val="28"/>
          <w:szCs w:val="28"/>
        </w:rPr>
        <w:t xml:space="preserve">Lingvistik landshaft til siyosati va etnolingvistik vitallik bilan qanday bog'liq?</w:t>
      </w:r>
    </w:p>
    <w:p>
      <w:pPr>
        <w:pStyle w:val="ListParagraph"/>
        <w:numPr>
          <w:ilvl w:val="0"/>
          <w:numId w:val="5"/>
        </w:numPr>
        <w:spacing w:line="360"/>
        <w:jc w:val="both"/>
      </w:pPr>
      <w:r>
        <w:rPr>
          <w:rFonts w:ascii="Times New Roman" w:cs="Times New Roman" w:eastAsia="Times New Roman" w:hAnsi="Times New Roman"/>
          <w:sz w:val="28"/>
          <w:szCs w:val="28"/>
        </w:rPr>
        <w:t xml:space="preserve">Toshkentdagi lingvistik landshaftning o'ziga xos xususiyatlari nimalardan iborat bo'lishi mumkin?</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6"/>
        </w:numPr>
        <w:spacing w:line="360"/>
        <w:jc w:val="both"/>
      </w:pPr>
      <w:r>
        <w:rPr>
          <w:rFonts w:ascii="Times New Roman" w:cs="Times New Roman" w:eastAsia="Times New Roman" w:hAnsi="Times New Roman"/>
          <w:sz w:val="28"/>
          <w:szCs w:val="28"/>
        </w:rPr>
        <w:t xml:space="preserve">Landry R., Bourhis R.Y. Linguistic Landscape and Ethnolinguistic Vitality: An Empirical Study // </w:t>
      </w:r>
      <w:r>
        <w:rPr>
          <w:rFonts w:ascii="Times New Roman" w:cs="Times New Roman" w:eastAsia="Times New Roman" w:hAnsi="Times New Roman"/>
          <w:i/>
          <w:iCs/>
          <w:sz w:val="28"/>
          <w:szCs w:val="28"/>
        </w:rPr>
        <w:t xml:space="preserve">Journal of Language and Social Psychology.</w:t>
      </w:r>
      <w:r>
        <w:rPr>
          <w:rFonts w:ascii="Times New Roman" w:cs="Times New Roman" w:eastAsia="Times New Roman" w:hAnsi="Times New Roman"/>
          <w:sz w:val="28"/>
          <w:szCs w:val="28"/>
        </w:rPr>
        <w:t xml:space="preserve"> 1997. Vol. 16, No. 1.</w:t>
      </w:r>
    </w:p>
    <w:p>
      <w:pPr>
        <w:pStyle w:val="ListParagraph"/>
        <w:numPr>
          <w:ilvl w:val="0"/>
          <w:numId w:val="6"/>
        </w:numPr>
        <w:spacing w:line="360"/>
        <w:jc w:val="both"/>
      </w:pPr>
      <w:r>
        <w:rPr>
          <w:rFonts w:ascii="Times New Roman" w:cs="Times New Roman" w:eastAsia="Times New Roman" w:hAnsi="Times New Roman"/>
          <w:sz w:val="28"/>
          <w:szCs w:val="28"/>
        </w:rPr>
        <w:t xml:space="preserve">Scollon R., Scollon S.W. </w:t>
      </w:r>
      <w:r>
        <w:rPr>
          <w:rFonts w:ascii="Times New Roman" w:cs="Times New Roman" w:eastAsia="Times New Roman" w:hAnsi="Times New Roman"/>
          <w:i/>
          <w:iCs/>
          <w:sz w:val="28"/>
          <w:szCs w:val="28"/>
        </w:rPr>
        <w:t xml:space="preserve">Discourses in Place: Language in the Material World.</w:t>
      </w:r>
      <w:r>
        <w:rPr>
          <w:rFonts w:ascii="Times New Roman" w:cs="Times New Roman" w:eastAsia="Times New Roman" w:hAnsi="Times New Roman"/>
          <w:sz w:val="28"/>
          <w:szCs w:val="28"/>
        </w:rPr>
        <w:t xml:space="preserve"> London: Routledge, 2003.</w:t>
      </w:r>
    </w:p>
    <w:p>
      <w:pPr>
        <w:pStyle w:val="ListParagraph"/>
        <w:numPr>
          <w:ilvl w:val="0"/>
          <w:numId w:val="6"/>
        </w:numPr>
        <w:spacing w:line="360"/>
        <w:jc w:val="both"/>
      </w:pPr>
      <w:r>
        <w:rPr>
          <w:rFonts w:ascii="Times New Roman" w:cs="Times New Roman" w:eastAsia="Times New Roman" w:hAnsi="Times New Roman"/>
          <w:sz w:val="28"/>
          <w:szCs w:val="28"/>
        </w:rPr>
        <w:t xml:space="preserve">Gorter D. (ed.) </w:t>
      </w:r>
      <w:r>
        <w:rPr>
          <w:rFonts w:ascii="Times New Roman" w:cs="Times New Roman" w:eastAsia="Times New Roman" w:hAnsi="Times New Roman"/>
          <w:i/>
          <w:iCs/>
          <w:sz w:val="28"/>
          <w:szCs w:val="28"/>
        </w:rPr>
        <w:t xml:space="preserve">Linguistic Landscape: A New Approach to Multilingualism.</w:t>
      </w:r>
      <w:r>
        <w:rPr>
          <w:rFonts w:ascii="Times New Roman" w:cs="Times New Roman" w:eastAsia="Times New Roman" w:hAnsi="Times New Roman"/>
          <w:sz w:val="28"/>
          <w:szCs w:val="28"/>
        </w:rPr>
        <w:t xml:space="preserve"> Clevedon: Multilingual Matters, 2006.</w:t>
      </w:r>
    </w:p>
    <w:p>
      <w:pPr>
        <w:pStyle w:val="ListParagraph"/>
        <w:numPr>
          <w:ilvl w:val="0"/>
          <w:numId w:val="6"/>
        </w:numPr>
        <w:spacing w:line="360"/>
        <w:jc w:val="both"/>
      </w:pPr>
      <w:r>
        <w:rPr>
          <w:rFonts w:ascii="Times New Roman" w:cs="Times New Roman" w:eastAsia="Times New Roman" w:hAnsi="Times New Roman"/>
          <w:sz w:val="28"/>
          <w:szCs w:val="28"/>
        </w:rPr>
        <w:t xml:space="preserve">Backhaus P. </w:t>
      </w:r>
      <w:r>
        <w:rPr>
          <w:rFonts w:ascii="Times New Roman" w:cs="Times New Roman" w:eastAsia="Times New Roman" w:hAnsi="Times New Roman"/>
          <w:i/>
          <w:iCs/>
          <w:sz w:val="28"/>
          <w:szCs w:val="28"/>
        </w:rPr>
        <w:t xml:space="preserve">Linguistic Landscapes: A Comparative Study of Urban Multilingualism in Tokyo.</w:t>
      </w:r>
      <w:r>
        <w:rPr>
          <w:rFonts w:ascii="Times New Roman" w:cs="Times New Roman" w:eastAsia="Times New Roman" w:hAnsi="Times New Roman"/>
          <w:sz w:val="28"/>
          <w:szCs w:val="28"/>
        </w:rPr>
        <w:t xml:space="preserve"> Clevedon: Multilingual Matters, 2007.</w:t>
      </w:r>
    </w:p>
    <w:p>
      <w:pPr>
        <w:pStyle w:val="ListParagraph"/>
        <w:numPr>
          <w:ilvl w:val="0"/>
          <w:numId w:val="6"/>
        </w:numPr>
        <w:spacing w:line="360"/>
        <w:jc w:val="both"/>
      </w:pPr>
      <w:r>
        <w:rPr>
          <w:rFonts w:ascii="Times New Roman" w:cs="Times New Roman" w:eastAsia="Times New Roman" w:hAnsi="Times New Roman"/>
          <w:sz w:val="28"/>
          <w:szCs w:val="28"/>
        </w:rPr>
        <w:t xml:space="preserve">Blommaert J. </w:t>
      </w:r>
      <w:r>
        <w:rPr>
          <w:rFonts w:ascii="Times New Roman" w:cs="Times New Roman" w:eastAsia="Times New Roman" w:hAnsi="Times New Roman"/>
          <w:i/>
          <w:iCs/>
          <w:sz w:val="28"/>
          <w:szCs w:val="28"/>
        </w:rPr>
        <w:t xml:space="preserve">Ethnography, Superdiversity and Linguistic Landscapes.</w:t>
      </w:r>
      <w:r>
        <w:rPr>
          <w:rFonts w:ascii="Times New Roman" w:cs="Times New Roman" w:eastAsia="Times New Roman" w:hAnsi="Times New Roman"/>
          <w:sz w:val="28"/>
          <w:szCs w:val="28"/>
        </w:rPr>
        <w:t xml:space="preserve"> Bristol: Multilingual Matters, 2013.</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1069" w:hanging="360"/>
      </w:pPr>
    </w:lvl>
  </w:abstractNum>
  <w:abstractNum w:abstractNumId="5" w15:restartNumberingAfterBreak="0">
    <w:multiLevelType w:val="hybridMultilevel"/>
    <w:lvl w:ilvl="0" w15:tentative="1">
      <w:start w:val="1"/>
      <w:numFmt w:val="decimal"/>
      <w:lvlText w:val="%1."/>
      <w:lvlJc w:val="left"/>
      <w:pPr>
        <w:ind w:left="1069" w:hanging="360"/>
      </w:pPr>
    </w:lvl>
  </w:abstractNum>
  <w:abstractNum w:abstractNumId="6"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2026-09-25T05:16:32.896Z</dcterms:created>
  <dcterms:modified xsi:type="dcterms:W3CDTF">2026-09-25T05:16:32.896Z</dcterms:modified>
</cp:coreProperties>
</file>

<file path=docProps/custom.xml><?xml version="1.0" encoding="utf-8"?>
<Properties xmlns="http://schemas.openxmlformats.org/officeDocument/2006/custom-properties" xmlns:vt="http://schemas.openxmlformats.org/officeDocument/2006/docPropsVTypes"/>
</file>