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4-MA'RUZA</w:t>
      </w:r>
    </w:p>
    <w:p>
      <w:pPr>
        <w:spacing w:after="120" w:line="360"/>
        <w:jc w:val="center"/>
      </w:pPr>
      <w:r>
        <w:rPr>
          <w:rFonts w:ascii="Times New Roman" w:cs="Times New Roman" w:eastAsia="Times New Roman" w:hAnsi="Times New Roman"/>
          <w:b/>
          <w:bCs/>
          <w:sz w:val="28"/>
          <w:szCs w:val="28"/>
        </w:rPr>
        <w:t xml:space="preserve">BRITANIYA SOTSIOLINGVISTIKASI. B. BERNSTEINNING KODLAR NAZARIYASI, P. TRUDGILLNING NORVICH TADQIQOTI, L. MILROYNING IJTIMOIY TARMOQLAR NAZARIYASI</w:t>
      </w:r>
    </w:p>
    <w:p>
      <w:pPr>
        <w:spacing w:line="360"/>
      </w:pPr>
    </w:p>
    <w:p>
      <w:pPr>
        <w:spacing w:line="360"/>
      </w:pPr>
      <w:r>
        <w:rPr>
          <w:rFonts w:ascii="Times New Roman" w:cs="Times New Roman" w:eastAsia="Times New Roman" w:hAnsi="Times New Roman"/>
          <w:b/>
          <w:bCs/>
          <w:sz w:val="28"/>
          <w:szCs w:val="28"/>
        </w:rPr>
        <w:t xml:space="preserve">Reja:</w:t>
      </w:r>
    </w:p>
    <w:p>
      <w:pPr>
        <w:pStyle w:val="ListParagraph"/>
        <w:numPr>
          <w:ilvl w:val="0"/>
          <w:numId w:val="2"/>
        </w:numPr>
        <w:spacing w:line="360"/>
        <w:jc w:val="both"/>
      </w:pPr>
      <w:r>
        <w:rPr>
          <w:rFonts w:ascii="Times New Roman" w:cs="Times New Roman" w:eastAsia="Times New Roman" w:hAnsi="Times New Roman"/>
          <w:sz w:val="28"/>
          <w:szCs w:val="28"/>
        </w:rPr>
        <w:t xml:space="preserve">Britaniya sotsiolingvistikasining o'ziga xos xususiyatlari</w:t>
      </w:r>
    </w:p>
    <w:p>
      <w:pPr>
        <w:pStyle w:val="ListParagraph"/>
        <w:numPr>
          <w:ilvl w:val="0"/>
          <w:numId w:val="2"/>
        </w:numPr>
        <w:spacing w:line="360"/>
        <w:jc w:val="both"/>
      </w:pPr>
      <w:r>
        <w:rPr>
          <w:rFonts w:ascii="Times New Roman" w:cs="Times New Roman" w:eastAsia="Times New Roman" w:hAnsi="Times New Roman"/>
          <w:sz w:val="28"/>
          <w:szCs w:val="28"/>
        </w:rPr>
        <w:t xml:space="preserve">B. Bernsteinning kodlar nazariyasi: kengaytirilgan va cheklangan kod</w:t>
      </w:r>
    </w:p>
    <w:p>
      <w:pPr>
        <w:pStyle w:val="ListParagraph"/>
        <w:numPr>
          <w:ilvl w:val="0"/>
          <w:numId w:val="2"/>
        </w:numPr>
        <w:spacing w:line="360"/>
        <w:jc w:val="both"/>
      </w:pPr>
      <w:r>
        <w:rPr>
          <w:rFonts w:ascii="Times New Roman" w:cs="Times New Roman" w:eastAsia="Times New Roman" w:hAnsi="Times New Roman"/>
          <w:sz w:val="28"/>
          <w:szCs w:val="28"/>
        </w:rPr>
        <w:t xml:space="preserve">Kodlar nazariyasiga tanqidiy qarashlar</w:t>
      </w:r>
    </w:p>
    <w:p>
      <w:pPr>
        <w:pStyle w:val="ListParagraph"/>
        <w:numPr>
          <w:ilvl w:val="0"/>
          <w:numId w:val="2"/>
        </w:numPr>
        <w:spacing w:line="360"/>
        <w:jc w:val="both"/>
      </w:pPr>
      <w:r>
        <w:rPr>
          <w:rFonts w:ascii="Times New Roman" w:cs="Times New Roman" w:eastAsia="Times New Roman" w:hAnsi="Times New Roman"/>
          <w:sz w:val="28"/>
          <w:szCs w:val="28"/>
        </w:rPr>
        <w:t xml:space="preserve">P. Trudgillning Norvich tadqiqoti</w:t>
      </w:r>
    </w:p>
    <w:p>
      <w:pPr>
        <w:pStyle w:val="ListParagraph"/>
        <w:numPr>
          <w:ilvl w:val="0"/>
          <w:numId w:val="2"/>
        </w:numPr>
        <w:spacing w:line="360"/>
        <w:jc w:val="both"/>
      </w:pPr>
      <w:r>
        <w:rPr>
          <w:rFonts w:ascii="Times New Roman" w:cs="Times New Roman" w:eastAsia="Times New Roman" w:hAnsi="Times New Roman"/>
          <w:sz w:val="28"/>
          <w:szCs w:val="28"/>
        </w:rPr>
        <w:t xml:space="preserve">Yashirin nufuz va gender omili</w:t>
      </w:r>
    </w:p>
    <w:p>
      <w:pPr>
        <w:pStyle w:val="ListParagraph"/>
        <w:numPr>
          <w:ilvl w:val="0"/>
          <w:numId w:val="2"/>
        </w:numPr>
        <w:spacing w:line="360"/>
        <w:jc w:val="both"/>
      </w:pPr>
      <w:r>
        <w:rPr>
          <w:rFonts w:ascii="Times New Roman" w:cs="Times New Roman" w:eastAsia="Times New Roman" w:hAnsi="Times New Roman"/>
          <w:sz w:val="28"/>
          <w:szCs w:val="28"/>
        </w:rPr>
        <w:t xml:space="preserve">L. Milroyning ijtimoiy tarmoqlar nazariyasi</w:t>
      </w:r>
    </w:p>
    <w:p>
      <w:pPr>
        <w:pStyle w:val="ListParagraph"/>
        <w:numPr>
          <w:ilvl w:val="0"/>
          <w:numId w:val="2"/>
        </w:numPr>
        <w:spacing w:line="360"/>
        <w:jc w:val="both"/>
      </w:pPr>
      <w:r>
        <w:rPr>
          <w:rFonts w:ascii="Times New Roman" w:cs="Times New Roman" w:eastAsia="Times New Roman" w:hAnsi="Times New Roman"/>
          <w:sz w:val="28"/>
          <w:szCs w:val="28"/>
        </w:rPr>
        <w:t xml:space="preserve">Britaniya sotsiolingvistikasi g'oyalarini o'zbek tili materialida qo'llash</w:t>
      </w:r>
    </w:p>
    <w:p>
      <w:pPr>
        <w:spacing w:line="360"/>
      </w:pPr>
    </w:p>
    <w:p>
      <w:pPr>
        <w:spacing w:line="360"/>
        <w:ind w:firstLine="709"/>
        <w:jc w:val="both"/>
      </w:pPr>
      <w:r>
        <w:rPr>
          <w:rFonts w:ascii="Times New Roman" w:cs="Times New Roman" w:eastAsia="Times New Roman" w:hAnsi="Times New Roman"/>
          <w:b/>
          <w:bCs/>
          <w:sz w:val="28"/>
          <w:szCs w:val="28"/>
        </w:rPr>
        <w:t xml:space="preserve">Tayanch tushunchalar:</w:t>
      </w:r>
      <w:r>
        <w:rPr>
          <w:rFonts w:ascii="Times New Roman" w:cs="Times New Roman" w:eastAsia="Times New Roman" w:hAnsi="Times New Roman"/>
          <w:sz w:val="28"/>
          <w:szCs w:val="28"/>
        </w:rPr>
        <w:t xml:space="preserve"> kengaytirilgan kod, cheklangan kod, universalistik va partikulyaristik ma'no, defitsit gipotezasi, ijtimoiy tabaqa, ochiq nufuz, yashirin nufuz, ijtimoiy tarmoq, tarmoq zichligi, multiplekslik, kuchli va kuchsiz aloqalar, vernakulyar.</w:t>
      </w:r>
    </w:p>
    <w:p>
      <w:pPr>
        <w:keepNext/>
        <w:spacing w:after="120" w:before="240" w:line="360"/>
        <w:jc w:val="center"/>
      </w:pPr>
      <w:r>
        <w:rPr>
          <w:rFonts w:ascii="Times New Roman" w:cs="Times New Roman" w:eastAsia="Times New Roman" w:hAnsi="Times New Roman"/>
          <w:b/>
          <w:bCs/>
          <w:sz w:val="28"/>
          <w:szCs w:val="28"/>
        </w:rPr>
        <w:t xml:space="preserve">1. Britaniya sotsiolingvistikasining o'ziga xos xususiyatlari</w:t>
      </w:r>
    </w:p>
    <w:p>
      <w:pPr>
        <w:spacing w:line="360"/>
        <w:ind w:firstLine="709"/>
        <w:jc w:val="both"/>
      </w:pPr>
      <w:r>
        <w:rPr>
          <w:rFonts w:ascii="Times New Roman" w:cs="Times New Roman" w:eastAsia="Times New Roman" w:hAnsi="Times New Roman"/>
          <w:sz w:val="28"/>
          <w:szCs w:val="28"/>
        </w:rPr>
        <w:t xml:space="preserve">XX asrning 60–70-yillarida Buyuk Britaniyada sotsiolingvistika Amerika tadqiqotlari bilan parallel ravishda, lekin o'ziga xos yo'nalishda rivojlandi. Britaniya jamiyati uchun ijtimoiy tabaqa masalasi an'anaviy ravishda juda dolzarb bo'lgan: kishining nutqi, ayniqsa talaffuzi uning ijtimoiy kelib chiqishini aniq ko'rsatuvchi belgi hisoblangan. Shu sababli britaniyalik tadqiqotchilar til va ijtimoiy tabaqa munosabatiga alohida e'tibor qaratdilar.</w:t>
      </w:r>
    </w:p>
    <w:p>
      <w:pPr>
        <w:spacing w:line="360"/>
        <w:ind w:firstLine="709"/>
        <w:jc w:val="both"/>
      </w:pPr>
      <w:r>
        <w:rPr>
          <w:rFonts w:ascii="Times New Roman" w:cs="Times New Roman" w:eastAsia="Times New Roman" w:hAnsi="Times New Roman"/>
          <w:sz w:val="28"/>
          <w:szCs w:val="28"/>
        </w:rPr>
        <w:t xml:space="preserve">Britaniya sotsiolingvistikasida uch yo'nalish ayniqsa ta'sirli bo'ldi. B. Bernstein tilni ta'lim va ijtimoiy tengsizlik bilan bog'liq holda o'rgandi. P. Trudgill Labov usullarini Britaniya shahri materialida qo'llab, ularni yangi tushunchalar bilan boyitdi. L. Milroy esa ijtimoiy tabaqa o'rniga ijtimoiy tarmoq tushunchasini taklif qilib, variatsiyani tushuntirishda yangi yondashuvni yaratdi.</w:t>
      </w:r>
    </w:p>
    <w:p>
      <w:pPr>
        <w:keepNext/>
        <w:spacing w:after="120" w:before="240" w:line="360"/>
        <w:jc w:val="center"/>
      </w:pPr>
      <w:r>
        <w:rPr>
          <w:rFonts w:ascii="Times New Roman" w:cs="Times New Roman" w:eastAsia="Times New Roman" w:hAnsi="Times New Roman"/>
          <w:b/>
          <w:bCs/>
          <w:sz w:val="28"/>
          <w:szCs w:val="28"/>
        </w:rPr>
        <w:t xml:space="preserve">2. B. Bernsteinning kodlar nazariyasi: kengaytirilgan va cheklangan kod</w:t>
      </w:r>
    </w:p>
    <w:p>
      <w:pPr>
        <w:spacing w:line="360"/>
        <w:ind w:firstLine="709"/>
        <w:jc w:val="both"/>
      </w:pPr>
      <w:r>
        <w:rPr>
          <w:rFonts w:ascii="Times New Roman" w:cs="Times New Roman" w:eastAsia="Times New Roman" w:hAnsi="Times New Roman"/>
          <w:sz w:val="28"/>
          <w:szCs w:val="28"/>
        </w:rPr>
        <w:t xml:space="preserve">Bazil Bernstein (1924–2000) ingliz sotsiologi bo'lib, asosan ta'lim sotsiologiyasi sohasida ishlagan. U London universiteti Ta'lim institutida faoliyat yuritgan. Bernsteinning asosiy savoli quyidagicha edi: nima uchun ishchilar oilasidan chiqqan bolalar maktabda o'rta tabaqa oilalaridan chiqqan tengdoshlariga qaraganda kamroq muvaffaqiyatga erishadi? U bu savolga javobni oiladagi til sotsializatsiyasidan izladi.</w:t>
      </w:r>
    </w:p>
    <w:p>
      <w:pPr>
        <w:spacing w:line="360"/>
        <w:ind w:firstLine="709"/>
        <w:jc w:val="both"/>
      </w:pPr>
      <w:r>
        <w:rPr>
          <w:rFonts w:ascii="Times New Roman" w:cs="Times New Roman" w:eastAsia="Times New Roman" w:hAnsi="Times New Roman"/>
          <w:sz w:val="28"/>
          <w:szCs w:val="28"/>
        </w:rPr>
        <w:t xml:space="preserve">Bernstein dastlab "ommaviy til" va "rasmiy til" tushunchalarini qo'llagan, keyinchalik esa </w:t>
      </w:r>
      <w:r>
        <w:rPr>
          <w:rFonts w:ascii="Times New Roman" w:cs="Times New Roman" w:eastAsia="Times New Roman" w:hAnsi="Times New Roman"/>
          <w:b/>
          <w:bCs/>
          <w:sz w:val="28"/>
          <w:szCs w:val="28"/>
        </w:rPr>
        <w:t xml:space="preserve">cheklangan kod</w:t>
      </w:r>
      <w:r>
        <w:rPr>
          <w:rFonts w:ascii="Times New Roman" w:cs="Times New Roman" w:eastAsia="Times New Roman" w:hAnsi="Times New Roman"/>
          <w:sz w:val="28"/>
          <w:szCs w:val="28"/>
        </w:rPr>
        <w:t xml:space="preserve"> (restricted code) va </w:t>
      </w:r>
      <w:r>
        <w:rPr>
          <w:rFonts w:ascii="Times New Roman" w:cs="Times New Roman" w:eastAsia="Times New Roman" w:hAnsi="Times New Roman"/>
          <w:b/>
          <w:bCs/>
          <w:sz w:val="28"/>
          <w:szCs w:val="28"/>
        </w:rPr>
        <w:t xml:space="preserve">kengaytirilgan kod</w:t>
      </w:r>
      <w:r>
        <w:rPr>
          <w:rFonts w:ascii="Times New Roman" w:cs="Times New Roman" w:eastAsia="Times New Roman" w:hAnsi="Times New Roman"/>
          <w:sz w:val="28"/>
          <w:szCs w:val="28"/>
        </w:rPr>
        <w:t xml:space="preserve"> (elaborated code) atamalarini kiritgan. Uning asosiy asari "Tabaqa, kodlar va nazorat" (Class, Codes and Control) nomli ko'p jildlik to'plam bo'lib, uning birinchi jildi 1971-yilda nashr etilgan.</w:t>
      </w:r>
    </w:p>
    <w:p>
      <w:pPr>
        <w:spacing w:line="360"/>
        <w:ind w:firstLine="709"/>
        <w:jc w:val="both"/>
      </w:pPr>
      <w:r>
        <w:rPr>
          <w:rFonts w:ascii="Times New Roman" w:cs="Times New Roman" w:eastAsia="Times New Roman" w:hAnsi="Times New Roman"/>
          <w:b/>
          <w:bCs/>
          <w:sz w:val="28"/>
          <w:szCs w:val="28"/>
        </w:rPr>
        <w:t xml:space="preserve">Cheklangan kod</w:t>
      </w:r>
      <w:r>
        <w:rPr>
          <w:rFonts w:ascii="Times New Roman" w:cs="Times New Roman" w:eastAsia="Times New Roman" w:hAnsi="Times New Roman"/>
          <w:sz w:val="28"/>
          <w:szCs w:val="28"/>
        </w:rPr>
        <w:t xml:space="preserve"> yaqin kishilar o'rtasidagi, umumiy tajriba va bilimga tayanadigan muloqotga xos. Uning xususiyatlari:</w:t>
      </w:r>
    </w:p>
    <w:p>
      <w:pPr>
        <w:pStyle w:val="ListParagraph"/>
        <w:numPr>
          <w:ilvl w:val="0"/>
          <w:numId w:val="3"/>
        </w:numPr>
        <w:spacing w:line="360"/>
        <w:jc w:val="both"/>
      </w:pPr>
      <w:r>
        <w:rPr>
          <w:rFonts w:ascii="Times New Roman" w:cs="Times New Roman" w:eastAsia="Times New Roman" w:hAnsi="Times New Roman"/>
          <w:sz w:val="28"/>
          <w:szCs w:val="28"/>
        </w:rPr>
        <w:t xml:space="preserve">ma'no kontekstga bog'liq, ko'p narsa aytilmaydi, chunki suhbatdoshlar uni biladi;</w:t>
      </w:r>
    </w:p>
    <w:p>
      <w:pPr>
        <w:pStyle w:val="ListParagraph"/>
        <w:numPr>
          <w:ilvl w:val="0"/>
          <w:numId w:val="3"/>
        </w:numPr>
        <w:spacing w:line="360"/>
        <w:jc w:val="both"/>
      </w:pPr>
      <w:r>
        <w:rPr>
          <w:rFonts w:ascii="Times New Roman" w:cs="Times New Roman" w:eastAsia="Times New Roman" w:hAnsi="Times New Roman"/>
          <w:sz w:val="28"/>
          <w:szCs w:val="28"/>
        </w:rPr>
        <w:t xml:space="preserve">gaplar qisqa, grammatik jihatdan sodda, ergash gaplar kam;</w:t>
      </w:r>
    </w:p>
    <w:p>
      <w:pPr>
        <w:pStyle w:val="ListParagraph"/>
        <w:numPr>
          <w:ilvl w:val="0"/>
          <w:numId w:val="3"/>
        </w:numPr>
        <w:spacing w:line="360"/>
        <w:jc w:val="both"/>
      </w:pPr>
      <w:r>
        <w:rPr>
          <w:rFonts w:ascii="Times New Roman" w:cs="Times New Roman" w:eastAsia="Times New Roman" w:hAnsi="Times New Roman"/>
          <w:sz w:val="28"/>
          <w:szCs w:val="28"/>
        </w:rPr>
        <w:t xml:space="preserve">olmoshlar ko'p qo'llanadi, ular aniq narsaga emas, balki vaziyatga ishora qiladi;</w:t>
      </w:r>
    </w:p>
    <w:p>
      <w:pPr>
        <w:pStyle w:val="ListParagraph"/>
        <w:numPr>
          <w:ilvl w:val="0"/>
          <w:numId w:val="3"/>
        </w:numPr>
        <w:spacing w:line="360"/>
        <w:jc w:val="both"/>
      </w:pPr>
      <w:r>
        <w:rPr>
          <w:rFonts w:ascii="Times New Roman" w:cs="Times New Roman" w:eastAsia="Times New Roman" w:hAnsi="Times New Roman"/>
          <w:sz w:val="28"/>
          <w:szCs w:val="28"/>
        </w:rPr>
        <w:t xml:space="preserve">"bilasan-ku", "shunaqa-da" kabi suhbatdoshning roziligini talab qiluvchi iboralar ko'p;</w:t>
      </w:r>
    </w:p>
    <w:p>
      <w:pPr>
        <w:pStyle w:val="ListParagraph"/>
        <w:numPr>
          <w:ilvl w:val="0"/>
          <w:numId w:val="3"/>
        </w:numPr>
        <w:spacing w:line="360"/>
        <w:jc w:val="both"/>
      </w:pPr>
      <w:r>
        <w:rPr>
          <w:rFonts w:ascii="Times New Roman" w:cs="Times New Roman" w:eastAsia="Times New Roman" w:hAnsi="Times New Roman"/>
          <w:sz w:val="28"/>
          <w:szCs w:val="28"/>
        </w:rPr>
        <w:t xml:space="preserve">ma'nolar </w:t>
      </w:r>
      <w:r>
        <w:rPr>
          <w:rFonts w:ascii="Times New Roman" w:cs="Times New Roman" w:eastAsia="Times New Roman" w:hAnsi="Times New Roman"/>
          <w:b/>
          <w:bCs/>
          <w:sz w:val="28"/>
          <w:szCs w:val="28"/>
        </w:rPr>
        <w:t xml:space="preserve">partikulyaristik</w:t>
      </w:r>
      <w:r>
        <w:rPr>
          <w:rFonts w:ascii="Times New Roman" w:cs="Times New Roman" w:eastAsia="Times New Roman" w:hAnsi="Times New Roman"/>
          <w:sz w:val="28"/>
          <w:szCs w:val="28"/>
        </w:rPr>
        <w:t xml:space="preserve">, ya'ni muayyan vaziyat va guruhga xos.</w:t>
      </w:r>
    </w:p>
    <w:p>
      <w:pPr>
        <w:spacing w:line="360"/>
        <w:ind w:firstLine="709"/>
        <w:jc w:val="both"/>
      </w:pPr>
      <w:r>
        <w:rPr>
          <w:rFonts w:ascii="Times New Roman" w:cs="Times New Roman" w:eastAsia="Times New Roman" w:hAnsi="Times New Roman"/>
          <w:b/>
          <w:bCs/>
          <w:sz w:val="28"/>
          <w:szCs w:val="28"/>
        </w:rPr>
        <w:t xml:space="preserve">Kengaytirilgan kod</w:t>
      </w:r>
      <w:r>
        <w:rPr>
          <w:rFonts w:ascii="Times New Roman" w:cs="Times New Roman" w:eastAsia="Times New Roman" w:hAnsi="Times New Roman"/>
          <w:sz w:val="28"/>
          <w:szCs w:val="28"/>
        </w:rPr>
        <w:t xml:space="preserve"> notanish tinglovchiga mo'ljallangan, mazmunni ochiq va to'liq ifodalaydigan nutqqa xos. Uning xususiyatlari:</w:t>
      </w:r>
    </w:p>
    <w:p>
      <w:pPr>
        <w:pStyle w:val="ListParagraph"/>
        <w:numPr>
          <w:ilvl w:val="0"/>
          <w:numId w:val="3"/>
        </w:numPr>
        <w:spacing w:line="360"/>
        <w:jc w:val="both"/>
      </w:pPr>
      <w:r>
        <w:rPr>
          <w:rFonts w:ascii="Times New Roman" w:cs="Times New Roman" w:eastAsia="Times New Roman" w:hAnsi="Times New Roman"/>
          <w:sz w:val="28"/>
          <w:szCs w:val="28"/>
        </w:rPr>
        <w:t xml:space="preserve">ma'no kontekstdan mustaqil, fikr aniq va to'liq ifodalanadi;</w:t>
      </w:r>
    </w:p>
    <w:p>
      <w:pPr>
        <w:pStyle w:val="ListParagraph"/>
        <w:numPr>
          <w:ilvl w:val="0"/>
          <w:numId w:val="3"/>
        </w:numPr>
        <w:spacing w:line="360"/>
        <w:jc w:val="both"/>
      </w:pPr>
      <w:r>
        <w:rPr>
          <w:rFonts w:ascii="Times New Roman" w:cs="Times New Roman" w:eastAsia="Times New Roman" w:hAnsi="Times New Roman"/>
          <w:sz w:val="28"/>
          <w:szCs w:val="28"/>
        </w:rPr>
        <w:t xml:space="preserve">gaplar murakkab, ergash gaplar va bog'lovchilar ko'p;</w:t>
      </w:r>
    </w:p>
    <w:p>
      <w:pPr>
        <w:pStyle w:val="ListParagraph"/>
        <w:numPr>
          <w:ilvl w:val="0"/>
          <w:numId w:val="3"/>
        </w:numPr>
        <w:spacing w:line="360"/>
        <w:jc w:val="both"/>
      </w:pPr>
      <w:r>
        <w:rPr>
          <w:rFonts w:ascii="Times New Roman" w:cs="Times New Roman" w:eastAsia="Times New Roman" w:hAnsi="Times New Roman"/>
          <w:sz w:val="28"/>
          <w:szCs w:val="28"/>
        </w:rPr>
        <w:t xml:space="preserve">sifat, ravish va mavhum otlar ko'p qo'llanadi;</w:t>
      </w:r>
    </w:p>
    <w:p>
      <w:pPr>
        <w:pStyle w:val="ListParagraph"/>
        <w:numPr>
          <w:ilvl w:val="0"/>
          <w:numId w:val="3"/>
        </w:numPr>
        <w:spacing w:line="360"/>
        <w:jc w:val="both"/>
      </w:pPr>
      <w:r>
        <w:rPr>
          <w:rFonts w:ascii="Times New Roman" w:cs="Times New Roman" w:eastAsia="Times New Roman" w:hAnsi="Times New Roman"/>
          <w:sz w:val="28"/>
          <w:szCs w:val="28"/>
        </w:rPr>
        <w:t xml:space="preserve">"menimcha", "fikrimcha" kabi shaxsiy fikrni ta'kidlovchi iboralar uchraydi;</w:t>
      </w:r>
    </w:p>
    <w:p>
      <w:pPr>
        <w:pStyle w:val="ListParagraph"/>
        <w:numPr>
          <w:ilvl w:val="0"/>
          <w:numId w:val="3"/>
        </w:numPr>
        <w:spacing w:line="360"/>
        <w:jc w:val="both"/>
      </w:pPr>
      <w:r>
        <w:rPr>
          <w:rFonts w:ascii="Times New Roman" w:cs="Times New Roman" w:eastAsia="Times New Roman" w:hAnsi="Times New Roman"/>
          <w:sz w:val="28"/>
          <w:szCs w:val="28"/>
        </w:rPr>
        <w:t xml:space="preserve">ma'nolar </w:t>
      </w:r>
      <w:r>
        <w:rPr>
          <w:rFonts w:ascii="Times New Roman" w:cs="Times New Roman" w:eastAsia="Times New Roman" w:hAnsi="Times New Roman"/>
          <w:b/>
          <w:bCs/>
          <w:sz w:val="28"/>
          <w:szCs w:val="28"/>
        </w:rPr>
        <w:t xml:space="preserve">universalistik</w:t>
      </w:r>
      <w:r>
        <w:rPr>
          <w:rFonts w:ascii="Times New Roman" w:cs="Times New Roman" w:eastAsia="Times New Roman" w:hAnsi="Times New Roman"/>
          <w:sz w:val="28"/>
          <w:szCs w:val="28"/>
        </w:rPr>
        <w:t xml:space="preserve">, ya'ni har qanday tinglovchiga tushunarli.</w:t>
      </w:r>
    </w:p>
    <w:p>
      <w:pPr>
        <w:spacing w:line="360"/>
        <w:ind w:firstLine="709"/>
        <w:jc w:val="both"/>
      </w:pPr>
      <w:r>
        <w:rPr>
          <w:rFonts w:ascii="Times New Roman" w:cs="Times New Roman" w:eastAsia="Times New Roman" w:hAnsi="Times New Roman"/>
          <w:sz w:val="28"/>
          <w:szCs w:val="28"/>
        </w:rPr>
        <w:t xml:space="preserve">Bernstein tadqiqot guruhida P. Hawkins o'tkazgan tajriba bu farqni yaqqol ko'rsatadi. Bolalarga futbol o'ynayotgan bolalar, derazaning sinishi va jahli chiqqan kattalar tasvirlangan rasmlar ko'rsatilib, voqeani so'zlab berish so'ralgan. Ishchilar oilasidagi bolalar nutqi odatda rasmga bog'liq bo'lgan: "Ular futbol o'ynayapti, u tepdi, u yoqqa ketdi". Rasmni ko'rmagan tinglovchi bu matndan "ular" kimligini, "u yoq" qayer ekanini bilolmaydi. O'rta tabaqa oilasidagi bolalar esa ko'pincha voqeani rasmsiz ham tushunarli qilib aytgan: "Uchta bola futbol o'ynayapti, bir bola to'pni tepdi va to'p derazani sindirdi".</w:t>
      </w:r>
    </w:p>
    <w:p>
      <w:pPr>
        <w:spacing w:line="360"/>
        <w:ind w:firstLine="709"/>
        <w:jc w:val="both"/>
      </w:pPr>
      <w:r>
        <w:rPr>
          <w:rFonts w:ascii="Times New Roman" w:cs="Times New Roman" w:eastAsia="Times New Roman" w:hAnsi="Times New Roman"/>
          <w:sz w:val="28"/>
          <w:szCs w:val="28"/>
        </w:rPr>
        <w:t xml:space="preserve">Bernstein fikricha, ishchilar oilasida o'sgan bolalar asosan cheklangan kodni o'zlashtiradi, o'rta tabaqa bolalari esa ikkala kodni ham egallaydi. Maktab esa asosan kengaytirilgan kodda ishlaydi. Shuning uchun birinchi guruh bolalari ta'lim jarayonida qiyinchilikka duch keladi. Bernstein oila turlarini ham farqlagan: </w:t>
      </w:r>
      <w:r>
        <w:rPr>
          <w:rFonts w:ascii="Times New Roman" w:cs="Times New Roman" w:eastAsia="Times New Roman" w:hAnsi="Times New Roman"/>
          <w:b/>
          <w:bCs/>
          <w:sz w:val="28"/>
          <w:szCs w:val="28"/>
        </w:rPr>
        <w:t xml:space="preserve">pozitsion</w:t>
      </w:r>
      <w:r>
        <w:rPr>
          <w:rFonts w:ascii="Times New Roman" w:cs="Times New Roman" w:eastAsia="Times New Roman" w:hAnsi="Times New Roman"/>
          <w:sz w:val="28"/>
          <w:szCs w:val="28"/>
        </w:rPr>
        <w:t xml:space="preserve"> oilalarda qarorlar oiladagi mavqega qarab qabul qilinadi ("Chunki men otangman"), </w:t>
      </w:r>
      <w:r>
        <w:rPr>
          <w:rFonts w:ascii="Times New Roman" w:cs="Times New Roman" w:eastAsia="Times New Roman" w:hAnsi="Times New Roman"/>
          <w:b/>
          <w:bCs/>
          <w:sz w:val="28"/>
          <w:szCs w:val="28"/>
        </w:rPr>
        <w:t xml:space="preserve">shaxsga yo'naltirilgan</w:t>
      </w:r>
      <w:r>
        <w:rPr>
          <w:rFonts w:ascii="Times New Roman" w:cs="Times New Roman" w:eastAsia="Times New Roman" w:hAnsi="Times New Roman"/>
          <w:sz w:val="28"/>
          <w:szCs w:val="28"/>
        </w:rPr>
        <w:t xml:space="preserve"> oilalarda esa har bir qaror so'z orqali tushuntiriladi. Ikkinchi turdagi oila kengaytirilgan kodni rivojlantiradi.</w:t>
      </w:r>
    </w:p>
    <w:p>
      <w:pPr>
        <w:keepNext/>
        <w:spacing w:after="120" w:before="240" w:line="360"/>
        <w:jc w:val="center"/>
      </w:pPr>
      <w:r>
        <w:rPr>
          <w:rFonts w:ascii="Times New Roman" w:cs="Times New Roman" w:eastAsia="Times New Roman" w:hAnsi="Times New Roman"/>
          <w:b/>
          <w:bCs/>
          <w:sz w:val="28"/>
          <w:szCs w:val="28"/>
        </w:rPr>
        <w:t xml:space="preserve">3. Kodlar nazariyasiga tanqidiy qarashlar</w:t>
      </w:r>
    </w:p>
    <w:p>
      <w:pPr>
        <w:spacing w:line="360"/>
        <w:ind w:firstLine="709"/>
        <w:jc w:val="both"/>
      </w:pPr>
      <w:r>
        <w:rPr>
          <w:rFonts w:ascii="Times New Roman" w:cs="Times New Roman" w:eastAsia="Times New Roman" w:hAnsi="Times New Roman"/>
          <w:sz w:val="28"/>
          <w:szCs w:val="28"/>
        </w:rPr>
        <w:t xml:space="preserve">Bernstein nazariyasi katta ta'sirga ega bo'lish bilan birga, keskin tanqidga ham uchradi. Ko'plab tadqiqotchilar uni </w:t>
      </w:r>
      <w:r>
        <w:rPr>
          <w:rFonts w:ascii="Times New Roman" w:cs="Times New Roman" w:eastAsia="Times New Roman" w:hAnsi="Times New Roman"/>
          <w:b/>
          <w:bCs/>
          <w:sz w:val="28"/>
          <w:szCs w:val="28"/>
        </w:rPr>
        <w:t xml:space="preserve">defitsit gipotezasi</w:t>
      </w:r>
      <w:r>
        <w:rPr>
          <w:rFonts w:ascii="Times New Roman" w:cs="Times New Roman" w:eastAsia="Times New Roman" w:hAnsi="Times New Roman"/>
          <w:sz w:val="28"/>
          <w:szCs w:val="28"/>
        </w:rPr>
        <w:t xml:space="preserve"> bilan bog'ladi. Bu gipotezaga ko'ra, quyi tabaqa vakillarining tili "kamchilikli", mantiqiy fikrlash uchun yetarli emas. Bunday qarash ta'lim siyosatida bolalarning nutqini "tuzatish" kerak degan xulosaga olib kelishi mumkin edi.</w:t>
      </w:r>
    </w:p>
    <w:p>
      <w:pPr>
        <w:spacing w:line="360"/>
        <w:ind w:firstLine="709"/>
        <w:jc w:val="both"/>
      </w:pPr>
      <w:r>
        <w:rPr>
          <w:rFonts w:ascii="Times New Roman" w:cs="Times New Roman" w:eastAsia="Times New Roman" w:hAnsi="Times New Roman"/>
          <w:sz w:val="28"/>
          <w:szCs w:val="28"/>
        </w:rPr>
        <w:t xml:space="preserve">U. Labov 1969-yilda "Nostandart ingliz tilining mantiqi" (The Logic of Nonstandard English) maqolasida bu qarashga qarshi chiqdi. U afroamerikalik o'smirlar nutqini tahlil qilib, nostandart til variantlari ham murakkab mantiqiy fikrni ifodalashga to'liq qodir ekanini ko'rsatdi. Labov fikricha, muammo tilda emas, balki maktab va jamiyatning bu variantlarga munosabatida. Bu yondashuv </w:t>
      </w:r>
      <w:r>
        <w:rPr>
          <w:rFonts w:ascii="Times New Roman" w:cs="Times New Roman" w:eastAsia="Times New Roman" w:hAnsi="Times New Roman"/>
          <w:b/>
          <w:bCs/>
          <w:sz w:val="28"/>
          <w:szCs w:val="28"/>
        </w:rPr>
        <w:t xml:space="preserve">farqlilik gipotezasi</w:t>
      </w:r>
      <w:r>
        <w:rPr>
          <w:rFonts w:ascii="Times New Roman" w:cs="Times New Roman" w:eastAsia="Times New Roman" w:hAnsi="Times New Roman"/>
          <w:sz w:val="28"/>
          <w:szCs w:val="28"/>
        </w:rPr>
        <w:t xml:space="preserve"> deb ataladi: til variantlari bir-biridan yaxshi yoki yomon emas, faqat farqli.</w:t>
      </w:r>
    </w:p>
    <w:p>
      <w:pPr>
        <w:spacing w:line="360"/>
        <w:ind w:firstLine="709"/>
        <w:jc w:val="both"/>
      </w:pPr>
      <w:r>
        <w:rPr>
          <w:rFonts w:ascii="Times New Roman" w:cs="Times New Roman" w:eastAsia="Times New Roman" w:hAnsi="Times New Roman"/>
          <w:sz w:val="28"/>
          <w:szCs w:val="28"/>
        </w:rPr>
        <w:t xml:space="preserve">Bernsteinning o'zi nazariyasini defitsit gipotezasi sifatida talqin qilishga qarshi chiqqan. U cheklangan kodni "yomon til" deb hisoblamagan va uning ham o'z vazifasi va qadri borligini ta'kidlagan. Uning asosiy maqsadi ta'lim tizimi qaysi kodni talab qilishini va bu ijtimoiy tengsizlikni qanday qayta ishlab chiqarishini ko'rsatish edi. Shu bilan birga, kodlar nazariyasi empirik jihatdan yetarlicha aniq asoslanmagani uchun ham tanqid qilingan.</w:t>
      </w:r>
    </w:p>
    <w:p>
      <w:pPr>
        <w:keepNext/>
        <w:spacing w:after="120" w:before="240" w:line="360"/>
        <w:jc w:val="center"/>
      </w:pPr>
      <w:r>
        <w:rPr>
          <w:rFonts w:ascii="Times New Roman" w:cs="Times New Roman" w:eastAsia="Times New Roman" w:hAnsi="Times New Roman"/>
          <w:b/>
          <w:bCs/>
          <w:sz w:val="28"/>
          <w:szCs w:val="28"/>
        </w:rPr>
        <w:t xml:space="preserve">4. P. Trudgillning Norvich tadqiqoti</w:t>
      </w:r>
    </w:p>
    <w:p>
      <w:pPr>
        <w:spacing w:line="360"/>
        <w:ind w:firstLine="709"/>
        <w:jc w:val="both"/>
      </w:pPr>
      <w:r>
        <w:rPr>
          <w:rFonts w:ascii="Times New Roman" w:cs="Times New Roman" w:eastAsia="Times New Roman" w:hAnsi="Times New Roman"/>
          <w:sz w:val="28"/>
          <w:szCs w:val="28"/>
        </w:rPr>
        <w:t xml:space="preserve">Piter Trudgill (1943-yilda tug'ilgan) ingliz sotsiolingvisti va dialektologi bo'lib, Labov usullarini Britaniyada birinchilardan bo'lib qo'llagan. U o'zining tug'ilgan shahri, Angliyaning sharqidagi Norvich shahri aholisi nutqini o'rgangan. Tadqiqot natijalari 1974-yilda "Norvichda ingliz tilining ijtimoiy tabaqalanishi" (The Social Differentiation of English in Norwich) kitobida nashr etilgan.</w:t>
      </w:r>
    </w:p>
    <w:p>
      <w:pPr>
        <w:spacing w:line="360"/>
        <w:ind w:firstLine="709"/>
        <w:jc w:val="both"/>
      </w:pPr>
      <w:r>
        <w:rPr>
          <w:rFonts w:ascii="Times New Roman" w:cs="Times New Roman" w:eastAsia="Times New Roman" w:hAnsi="Times New Roman"/>
          <w:sz w:val="28"/>
          <w:szCs w:val="28"/>
        </w:rPr>
        <w:t xml:space="preserve">Trudgill shaharning turli tumanlaridan tasodifiy tanlangan informantlar bilan sotsiolingvistik intervyu o'tkazgan. Informantlarning ijtimoiy tabaqasini aniqlash uchun u bir necha ko'rsatkichdan foydalangan: kasbi, daromadi, ma'lumoti, uy-joy sharoiti, yashash joyi va otasining kasbi. Shu asosda informantlar besh ijtimoiy tabaqaga ajratilgan: o'rta o'rta tabaqadan quyi ishchi tabaqagacha.</w:t>
      </w:r>
    </w:p>
    <w:p>
      <w:pPr>
        <w:spacing w:line="360"/>
        <w:ind w:firstLine="709"/>
        <w:jc w:val="both"/>
      </w:pPr>
      <w:r>
        <w:rPr>
          <w:rFonts w:ascii="Times New Roman" w:cs="Times New Roman" w:eastAsia="Times New Roman" w:hAnsi="Times New Roman"/>
          <w:sz w:val="28"/>
          <w:szCs w:val="28"/>
        </w:rPr>
        <w:t xml:space="preserve">Trudgill bir qancha lingvistik o'zgaruvchilarni tahlil qilgan. Ulardan eng mashhuri (ng) o'zgaruvchisi bo'lib, </w:t>
      </w:r>
      <w:r>
        <w:rPr>
          <w:rFonts w:ascii="Times New Roman" w:cs="Times New Roman" w:eastAsia="Times New Roman" w:hAnsi="Times New Roman"/>
          <w:i/>
          <w:iCs/>
          <w:sz w:val="28"/>
          <w:szCs w:val="28"/>
        </w:rPr>
        <w:t xml:space="preserve">walking</w:t>
      </w:r>
      <w:r>
        <w:rPr>
          <w:rFonts w:ascii="Times New Roman" w:cs="Times New Roman" w:eastAsia="Times New Roman" w:hAnsi="Times New Roman"/>
          <w:sz w:val="28"/>
          <w:szCs w:val="28"/>
        </w:rPr>
        <w:t xml:space="preserve">, </w:t>
      </w:r>
      <w:r>
        <w:rPr>
          <w:rFonts w:ascii="Times New Roman" w:cs="Times New Roman" w:eastAsia="Times New Roman" w:hAnsi="Times New Roman"/>
          <w:i/>
          <w:iCs/>
          <w:sz w:val="28"/>
          <w:szCs w:val="28"/>
        </w:rPr>
        <w:t xml:space="preserve">going</w:t>
      </w:r>
      <w:r>
        <w:rPr>
          <w:rFonts w:ascii="Times New Roman" w:cs="Times New Roman" w:eastAsia="Times New Roman" w:hAnsi="Times New Roman"/>
          <w:sz w:val="28"/>
          <w:szCs w:val="28"/>
        </w:rPr>
        <w:t xml:space="preserve"> kabi so'zlarning oxiridagi [ŋ] va [n] variantlarini o'z ichiga oladi. Labov kabi Trudgill ham to'rt uslubni farqlagan: so'zlar ro'yxatini o'qish, matn o'qish, rasmiy nutq va erkin nutq.</w:t>
      </w:r>
    </w:p>
    <w:p>
      <w:pPr>
        <w:spacing w:line="360"/>
        <w:ind w:firstLine="709"/>
        <w:jc w:val="both"/>
      </w:pPr>
      <w:r>
        <w:rPr>
          <w:rFonts w:ascii="Times New Roman" w:cs="Times New Roman" w:eastAsia="Times New Roman" w:hAnsi="Times New Roman"/>
          <w:sz w:val="28"/>
          <w:szCs w:val="28"/>
        </w:rPr>
        <w:t xml:space="preserve">Natijalar Labov qonuniyatlarini Britaniya materialida tasdiqladi: ijtimoiy tabaqa qancha past bo'lsa, nostandart [n] varianti shuncha ko'p qo'llanadi. Shuningdek, barcha tabaqalarda uslub rasmiylashgan sari standart variant ko'payadi. Ayniqsa, o'rta tabaqa va ishchi tabaqa o'rtasidagi farq katta bo'lgan. Bu Britaniya jamiyatida ijtimoiy tabaqalar o'rtasidagi chegara nutqda ham aniq aks etishini ko'rsatadi.</w:t>
      </w:r>
    </w:p>
    <w:p>
      <w:pPr>
        <w:keepNext/>
        <w:spacing w:after="120" w:before="240" w:line="360"/>
        <w:jc w:val="center"/>
      </w:pPr>
      <w:r>
        <w:rPr>
          <w:rFonts w:ascii="Times New Roman" w:cs="Times New Roman" w:eastAsia="Times New Roman" w:hAnsi="Times New Roman"/>
          <w:b/>
          <w:bCs/>
          <w:sz w:val="28"/>
          <w:szCs w:val="28"/>
        </w:rPr>
        <w:t xml:space="preserve">5. Yashirin nufuz va gender omili</w:t>
      </w:r>
    </w:p>
    <w:p>
      <w:pPr>
        <w:spacing w:line="360"/>
        <w:ind w:firstLine="709"/>
        <w:jc w:val="both"/>
      </w:pPr>
      <w:r>
        <w:rPr>
          <w:rFonts w:ascii="Times New Roman" w:cs="Times New Roman" w:eastAsia="Times New Roman" w:hAnsi="Times New Roman"/>
          <w:sz w:val="28"/>
          <w:szCs w:val="28"/>
        </w:rPr>
        <w:t xml:space="preserve">Trudgill tadqiqotining eng muhim natijalaridan biri gender bilan bog'liq. Barcha ijtimoiy tabaqalarda ayollar erkaklarga qaraganda standart variantlarni ko'proq qo'llagan. Trudgill buni 1972-yilda "Language in Society" jurnalida chop etilgan maqolasida batafsil tahlil qilgan.</w:t>
      </w:r>
    </w:p>
    <w:p>
      <w:pPr>
        <w:spacing w:line="360"/>
        <w:ind w:firstLine="709"/>
        <w:jc w:val="both"/>
      </w:pPr>
      <w:r>
        <w:rPr>
          <w:rFonts w:ascii="Times New Roman" w:cs="Times New Roman" w:eastAsia="Times New Roman" w:hAnsi="Times New Roman"/>
          <w:sz w:val="28"/>
          <w:szCs w:val="28"/>
        </w:rPr>
        <w:t xml:space="preserve">Buni aniqlash uchun Trudgill informantlarga </w:t>
      </w:r>
      <w:r>
        <w:rPr>
          <w:rFonts w:ascii="Times New Roman" w:cs="Times New Roman" w:eastAsia="Times New Roman" w:hAnsi="Times New Roman"/>
          <w:b/>
          <w:bCs/>
          <w:sz w:val="28"/>
          <w:szCs w:val="28"/>
        </w:rPr>
        <w:t xml:space="preserve">o'z-o'zini baholash testi</w:t>
      </w:r>
      <w:r>
        <w:rPr>
          <w:rFonts w:ascii="Times New Roman" w:cs="Times New Roman" w:eastAsia="Times New Roman" w:hAnsi="Times New Roman"/>
          <w:sz w:val="28"/>
          <w:szCs w:val="28"/>
        </w:rPr>
        <w:t xml:space="preserve"> o'tkazgan: ularga so'zlarning turli talaffuzlari aytib berilib, o'zlari qaysi talaffuzdan foydalanishlari so'ralgan. So'ngra bu javoblar ularning intervyudagi haqiqiy nutqi bilan qiyoslangan. Natija qiziqarli bo'lgan: ayollar ko'pincha o'z nutqini haqiqatdagidan standartroq deb baholagan, erkaklar esa aksincha, haqiqatdagidan nostandartroq deb baholagan.</w:t>
      </w:r>
    </w:p>
    <w:p>
      <w:pPr>
        <w:spacing w:line="360"/>
        <w:ind w:firstLine="709"/>
        <w:jc w:val="both"/>
      </w:pPr>
      <w:r>
        <w:rPr>
          <w:rFonts w:ascii="Times New Roman" w:cs="Times New Roman" w:eastAsia="Times New Roman" w:hAnsi="Times New Roman"/>
          <w:sz w:val="28"/>
          <w:szCs w:val="28"/>
        </w:rPr>
        <w:t xml:space="preserve">Trudgill bu hodisani </w:t>
      </w:r>
      <w:r>
        <w:rPr>
          <w:rFonts w:ascii="Times New Roman" w:cs="Times New Roman" w:eastAsia="Times New Roman" w:hAnsi="Times New Roman"/>
          <w:b/>
          <w:bCs/>
          <w:sz w:val="28"/>
          <w:szCs w:val="28"/>
        </w:rPr>
        <w:t xml:space="preserve">yashirin nufuz</w:t>
      </w:r>
      <w:r>
        <w:rPr>
          <w:rFonts w:ascii="Times New Roman" w:cs="Times New Roman" w:eastAsia="Times New Roman" w:hAnsi="Times New Roman"/>
          <w:sz w:val="28"/>
          <w:szCs w:val="28"/>
        </w:rPr>
        <w:t xml:space="preserve"> (covert prestige) tushunchasi bilan tushuntirgan. Rasmiy jihatdan jamiyatda standart til obro'li hisoblanadi, bu </w:t>
      </w:r>
      <w:r>
        <w:rPr>
          <w:rFonts w:ascii="Times New Roman" w:cs="Times New Roman" w:eastAsia="Times New Roman" w:hAnsi="Times New Roman"/>
          <w:b/>
          <w:bCs/>
          <w:sz w:val="28"/>
          <w:szCs w:val="28"/>
        </w:rPr>
        <w:t xml:space="preserve">ochiq nufuz</w:t>
      </w:r>
      <w:r>
        <w:rPr>
          <w:rFonts w:ascii="Times New Roman" w:cs="Times New Roman" w:eastAsia="Times New Roman" w:hAnsi="Times New Roman"/>
          <w:sz w:val="28"/>
          <w:szCs w:val="28"/>
        </w:rPr>
        <w:t xml:space="preserve">dir. Ammo erkaklar, ayniqsa ishchi tabaqa erkaklari uchun nostandart, "qo'pol" nutq ham yashirin qadrga ega: u erkaklik, mustahkamlik va guruhga sodiqlik belgisi sifatida qabul qilinadi. Ayollar esa ijtimoiy mavqeini til orqali ko'rsatishga ko'proq intiladi, chunki jamiyat ularni boshqa mezonlar asosida kamroq baholaydi.</w:t>
      </w:r>
    </w:p>
    <w:p>
      <w:pPr>
        <w:spacing w:line="360"/>
        <w:ind w:firstLine="709"/>
        <w:jc w:val="both"/>
      </w:pPr>
      <w:r>
        <w:rPr>
          <w:rFonts w:ascii="Times New Roman" w:cs="Times New Roman" w:eastAsia="Times New Roman" w:hAnsi="Times New Roman"/>
          <w:sz w:val="28"/>
          <w:szCs w:val="28"/>
        </w:rPr>
        <w:t xml:space="preserve">Trudgill Norvichda davom etayotgan til o'zgarishlarini ham aniqlagan. Ayrim nostandart variantlar yosh erkaklar nutqida tez tarqalgan. Bu yashirin nufuz til o'zgarishining harakatlantiruvchi kuchi bo'lishi mumkinligini ko'rsatadi.</w:t>
      </w:r>
    </w:p>
    <w:p>
      <w:pPr>
        <w:keepNext/>
        <w:spacing w:after="120" w:before="240" w:line="360"/>
        <w:jc w:val="center"/>
      </w:pPr>
      <w:r>
        <w:rPr>
          <w:rFonts w:ascii="Times New Roman" w:cs="Times New Roman" w:eastAsia="Times New Roman" w:hAnsi="Times New Roman"/>
          <w:b/>
          <w:bCs/>
          <w:sz w:val="28"/>
          <w:szCs w:val="28"/>
        </w:rPr>
        <w:t xml:space="preserve">6. L. Milroyning ijtimoiy tarmoqlar nazariyasi</w:t>
      </w:r>
    </w:p>
    <w:p>
      <w:pPr>
        <w:spacing w:line="360"/>
        <w:ind w:firstLine="709"/>
        <w:jc w:val="both"/>
      </w:pPr>
      <w:r>
        <w:rPr>
          <w:rFonts w:ascii="Times New Roman" w:cs="Times New Roman" w:eastAsia="Times New Roman" w:hAnsi="Times New Roman"/>
          <w:sz w:val="28"/>
          <w:szCs w:val="28"/>
        </w:rPr>
        <w:t xml:space="preserve">Lesli Milroy 1970-yillarda Jeyms Milroy bilan birgalikda Shimoliy Irlandiyaning Belfast shahrida tadqiqot o'tkazgan. Uning natijalari 1980-yilda "Til va ijtimoiy tarmoqlar" (Language and Social Networks) kitobida nashr etilgan.</w:t>
      </w:r>
    </w:p>
    <w:p>
      <w:pPr>
        <w:spacing w:line="360"/>
        <w:ind w:firstLine="709"/>
        <w:jc w:val="both"/>
      </w:pPr>
      <w:r>
        <w:rPr>
          <w:rFonts w:ascii="Times New Roman" w:cs="Times New Roman" w:eastAsia="Times New Roman" w:hAnsi="Times New Roman"/>
          <w:sz w:val="28"/>
          <w:szCs w:val="28"/>
        </w:rPr>
        <w:t xml:space="preserve">Milroy Belfastning uchta ishchilar tumanini o'rgangan: Ballimakarret, Hammer va Klonard. Bu tumanlar aholisi ijtimoiy tabaqa jihatidan deyarli bir xil edi. Shunga qaramay, ularning nutqida sezilarli farqlar mavjud edi. Ijtimoiy tabaqa tushunchasi bu farqlarni tushuntira olmagani uchun Milroy sotsiologiyadan </w:t>
      </w:r>
      <w:r>
        <w:rPr>
          <w:rFonts w:ascii="Times New Roman" w:cs="Times New Roman" w:eastAsia="Times New Roman" w:hAnsi="Times New Roman"/>
          <w:b/>
          <w:bCs/>
          <w:sz w:val="28"/>
          <w:szCs w:val="28"/>
        </w:rPr>
        <w:t xml:space="preserve">ijtimoiy tarmoq</w:t>
      </w:r>
      <w:r>
        <w:rPr>
          <w:rFonts w:ascii="Times New Roman" w:cs="Times New Roman" w:eastAsia="Times New Roman" w:hAnsi="Times New Roman"/>
          <w:sz w:val="28"/>
          <w:szCs w:val="28"/>
        </w:rPr>
        <w:t xml:space="preserve"> tushunchasini olib kirdi.</w:t>
      </w:r>
    </w:p>
    <w:p>
      <w:pPr>
        <w:spacing w:line="360"/>
        <w:ind w:firstLine="709"/>
        <w:jc w:val="both"/>
      </w:pPr>
      <w:r>
        <w:rPr>
          <w:rFonts w:ascii="Times New Roman" w:cs="Times New Roman" w:eastAsia="Times New Roman" w:hAnsi="Times New Roman"/>
          <w:sz w:val="28"/>
          <w:szCs w:val="28"/>
        </w:rPr>
        <w:t xml:space="preserve">Ijtimoiy tarmoq kishining boshqa odamlar bilan bo'lgan barcha norasmiy aloqalari majmuidir. Milroy tarmoqni ikki ko'rsatkich bilan tavsiflagan:</w:t>
      </w:r>
    </w:p>
    <w:p>
      <w:pPr>
        <w:pStyle w:val="ListParagraph"/>
        <w:numPr>
          <w:ilvl w:val="0"/>
          <w:numId w:val="3"/>
        </w:numPr>
        <w:spacing w:line="360"/>
        <w:jc w:val="both"/>
      </w:pPr>
      <w:r>
        <w:rPr>
          <w:rFonts w:ascii="Times New Roman" w:cs="Times New Roman" w:eastAsia="Times New Roman" w:hAnsi="Times New Roman"/>
          <w:b/>
          <w:bCs/>
          <w:sz w:val="28"/>
          <w:szCs w:val="28"/>
        </w:rPr>
        <w:t xml:space="preserve">zichlik:</w:t>
      </w:r>
      <w:r>
        <w:rPr>
          <w:rFonts w:ascii="Times New Roman" w:cs="Times New Roman" w:eastAsia="Times New Roman" w:hAnsi="Times New Roman"/>
          <w:sz w:val="28"/>
          <w:szCs w:val="28"/>
        </w:rPr>
        <w:t xml:space="preserve"> kishining tanishlari bir-birini ham qanchalik taniydi; zich tarmoqda hamma bir-birini biladi;</w:t>
      </w:r>
    </w:p>
    <w:p>
      <w:pPr>
        <w:pStyle w:val="ListParagraph"/>
        <w:numPr>
          <w:ilvl w:val="0"/>
          <w:numId w:val="3"/>
        </w:numPr>
        <w:spacing w:line="360"/>
        <w:jc w:val="both"/>
      </w:pPr>
      <w:r>
        <w:rPr>
          <w:rFonts w:ascii="Times New Roman" w:cs="Times New Roman" w:eastAsia="Times New Roman" w:hAnsi="Times New Roman"/>
          <w:b/>
          <w:bCs/>
          <w:sz w:val="28"/>
          <w:szCs w:val="28"/>
        </w:rPr>
        <w:t xml:space="preserve">multiplekslik:</w:t>
      </w:r>
      <w:r>
        <w:rPr>
          <w:rFonts w:ascii="Times New Roman" w:cs="Times New Roman" w:eastAsia="Times New Roman" w:hAnsi="Times New Roman"/>
          <w:sz w:val="28"/>
          <w:szCs w:val="28"/>
        </w:rPr>
        <w:t xml:space="preserve"> ikki kishi bir necha jihatdan bog'langanmi, masalan, ular ham qo'shni, ham qarindosh, ham hamkasb.</w:t>
      </w:r>
    </w:p>
    <w:p>
      <w:pPr>
        <w:spacing w:line="360"/>
        <w:ind w:firstLine="709"/>
        <w:jc w:val="both"/>
      </w:pPr>
      <w:r>
        <w:rPr>
          <w:rFonts w:ascii="Times New Roman" w:cs="Times New Roman" w:eastAsia="Times New Roman" w:hAnsi="Times New Roman"/>
          <w:sz w:val="28"/>
          <w:szCs w:val="28"/>
        </w:rPr>
        <w:t xml:space="preserve">Har bir informantning tarmoq kuchini o'lchash uchun Milroy 0 dan 5 gacha bo'lgan shkala ishlab chiqqan. Unda kishining mahalliy guruhga a'zoligi, tumanda qarindoshlari borligi, tumanlik boshqa kishilar bilan bir joyda ishlashi va bo'sh vaqtini hamkasblari bilan o'tkazishi kabi ko'rsatkichlar hisobga olingan.</w:t>
      </w:r>
    </w:p>
    <w:p>
      <w:pPr>
        <w:spacing w:line="360"/>
        <w:ind w:firstLine="709"/>
        <w:jc w:val="both"/>
      </w:pPr>
      <w:r>
        <w:rPr>
          <w:rFonts w:ascii="Times New Roman" w:cs="Times New Roman" w:eastAsia="Times New Roman" w:hAnsi="Times New Roman"/>
          <w:sz w:val="28"/>
          <w:szCs w:val="28"/>
        </w:rPr>
        <w:t xml:space="preserve">Tadqiqotning asosiy xulosasi: </w:t>
      </w:r>
      <w:r>
        <w:rPr>
          <w:rFonts w:ascii="Times New Roman" w:cs="Times New Roman" w:eastAsia="Times New Roman" w:hAnsi="Times New Roman"/>
          <w:b/>
          <w:bCs/>
          <w:sz w:val="28"/>
          <w:szCs w:val="28"/>
        </w:rPr>
        <w:t xml:space="preserve">zich va multipleks tarmoq mahalliy nutq me'yorlarini saqlovchi mexanizm vazifasini bajaradi.</w:t>
      </w:r>
      <w:r>
        <w:rPr>
          <w:rFonts w:ascii="Times New Roman" w:cs="Times New Roman" w:eastAsia="Times New Roman" w:hAnsi="Times New Roman"/>
          <w:sz w:val="28"/>
          <w:szCs w:val="28"/>
        </w:rPr>
        <w:t xml:space="preserve"> Kishining mahalliy tarmoqqa bog'liqligi qanchalik kuchli bo'lsa, u mahalliy so'zlashuv nutqini (vernakulyarni) shunchalik ko'p qo'llaydi. Masalan, Ballimakarretda erkaklar asosan mahalliy kemasozlik zavodida birga ishlagani uchun ularning tarmog'i juda zich bo'lgan va ular mahalliy talaffuzni ko'proq saqlagan. Ayollar esa tumandan tashqarida ishlagani uchun tarmog'i kuchsizroq bo'lgan va ularning nutqi standartga yaqinroq edi.</w:t>
      </w:r>
    </w:p>
    <w:p>
      <w:pPr>
        <w:spacing w:line="360"/>
        <w:ind w:firstLine="709"/>
        <w:jc w:val="both"/>
      </w:pPr>
      <w:r>
        <w:rPr>
          <w:rFonts w:ascii="Times New Roman" w:cs="Times New Roman" w:eastAsia="Times New Roman" w:hAnsi="Times New Roman"/>
          <w:sz w:val="28"/>
          <w:szCs w:val="28"/>
        </w:rPr>
        <w:t xml:space="preserve">Keyinchalik Jeyms va Lesli Milroy 1985-yilda bu g'oyani rivojlantirib, amerikalik sotsiolog M. Granovetterning </w:t>
      </w:r>
      <w:r>
        <w:rPr>
          <w:rFonts w:ascii="Times New Roman" w:cs="Times New Roman" w:eastAsia="Times New Roman" w:hAnsi="Times New Roman"/>
          <w:b/>
          <w:bCs/>
          <w:sz w:val="28"/>
          <w:szCs w:val="28"/>
        </w:rPr>
        <w:t xml:space="preserve">kuchsiz aloqalar</w:t>
      </w:r>
      <w:r>
        <w:rPr>
          <w:rFonts w:ascii="Times New Roman" w:cs="Times New Roman" w:eastAsia="Times New Roman" w:hAnsi="Times New Roman"/>
          <w:sz w:val="28"/>
          <w:szCs w:val="28"/>
        </w:rPr>
        <w:t xml:space="preserve"> nazariyasini til o'zgarishiga tatbiq etdilar. Ularning fikricha, zich tarmoqlar o'zgarishga qarshilik qiladi, yangi til shakllari esa turli guruhlarni bog'lovchi kuchsiz aloqalar orqali tarqaladi. Masalan, bir necha guruh bilan yuzaki aloqada bo'lgan kishi yangi shaklni bir guruhdan boshqasiga olib o'tadi.</w:t>
      </w:r>
    </w:p>
    <w:p>
      <w:pPr>
        <w:spacing w:line="360"/>
        <w:ind w:firstLine="709"/>
        <w:jc w:val="both"/>
      </w:pPr>
      <w:r>
        <w:rPr>
          <w:rFonts w:ascii="Times New Roman" w:cs="Times New Roman" w:eastAsia="Times New Roman" w:hAnsi="Times New Roman"/>
          <w:sz w:val="28"/>
          <w:szCs w:val="28"/>
        </w:rPr>
        <w:t xml:space="preserve">Ijtimoiy tarmoqlar nazariyasining ahamiyati shundaki, u variatsiyani faqat katta ijtimoiy toifalar (tabaqa, yosh, jins) orqali emas, balki kishining kundalik ijtimoiy aloqalari orqali ham tushuntirishga imkon beradi. Bu ayniqsa ijtimoiy tabaqa chegaralari aniq bo'lmagan jamiyatlarni o'rganishda qo'l keladi.</w:t>
      </w:r>
    </w:p>
    <w:p>
      <w:pPr>
        <w:keepNext/>
        <w:spacing w:after="120" w:before="240" w:line="360"/>
        <w:jc w:val="center"/>
      </w:pPr>
      <w:r>
        <w:rPr>
          <w:rFonts w:ascii="Times New Roman" w:cs="Times New Roman" w:eastAsia="Times New Roman" w:hAnsi="Times New Roman"/>
          <w:b/>
          <w:bCs/>
          <w:sz w:val="28"/>
          <w:szCs w:val="28"/>
        </w:rPr>
        <w:t xml:space="preserve">7. Britaniya sotsiolingvistikasi g'oyalarini o'zbek tili materialida qo'llash</w:t>
      </w:r>
    </w:p>
    <w:p>
      <w:pPr>
        <w:spacing w:line="360"/>
        <w:ind w:firstLine="709"/>
        <w:jc w:val="both"/>
      </w:pPr>
      <w:r>
        <w:rPr>
          <w:rFonts w:ascii="Times New Roman" w:cs="Times New Roman" w:eastAsia="Times New Roman" w:hAnsi="Times New Roman"/>
          <w:sz w:val="28"/>
          <w:szCs w:val="28"/>
        </w:rPr>
        <w:t xml:space="preserve">Ko'rib chiqilgan nazariyalar o'zbek tili va jamiyatini o'rganish uchun ham samarali bo'lishi mumkin.</w:t>
      </w:r>
    </w:p>
    <w:p>
      <w:pPr>
        <w:spacing w:line="360"/>
        <w:ind w:firstLine="709"/>
        <w:jc w:val="both"/>
      </w:pPr>
      <w:r>
        <w:rPr>
          <w:rFonts w:ascii="Times New Roman" w:cs="Times New Roman" w:eastAsia="Times New Roman" w:hAnsi="Times New Roman"/>
          <w:b/>
          <w:bCs/>
          <w:sz w:val="28"/>
          <w:szCs w:val="28"/>
        </w:rPr>
        <w:t xml:space="preserve">Bernstein kodlari</w:t>
      </w:r>
      <w:r>
        <w:rPr>
          <w:rFonts w:ascii="Times New Roman" w:cs="Times New Roman" w:eastAsia="Times New Roman" w:hAnsi="Times New Roman"/>
          <w:sz w:val="28"/>
          <w:szCs w:val="28"/>
        </w:rPr>
        <w:t xml:space="preserve"> asosida turli oilalardan chiqqan o'quvchilarning og'zaki va yozma matnlarini tahlil qilish, maktab darsliklari va o'qituvchi nutqi qaysi kodga tayanishini aniqlash mumkin. Bunda defitsit yondashuvidan qochib, farqlilik nuqtai nazaridan ish ko'rish muhim.</w:t>
      </w:r>
    </w:p>
    <w:p>
      <w:pPr>
        <w:spacing w:line="360"/>
        <w:ind w:firstLine="709"/>
        <w:jc w:val="both"/>
      </w:pPr>
      <w:r>
        <w:rPr>
          <w:rFonts w:ascii="Times New Roman" w:cs="Times New Roman" w:eastAsia="Times New Roman" w:hAnsi="Times New Roman"/>
          <w:b/>
          <w:bCs/>
          <w:sz w:val="28"/>
          <w:szCs w:val="28"/>
        </w:rPr>
        <w:t xml:space="preserve">Trudgill usullari</w:t>
      </w:r>
      <w:r>
        <w:rPr>
          <w:rFonts w:ascii="Times New Roman" w:cs="Times New Roman" w:eastAsia="Times New Roman" w:hAnsi="Times New Roman"/>
          <w:sz w:val="28"/>
          <w:szCs w:val="28"/>
        </w:rPr>
        <w:t xml:space="preserve"> yordamida shahar aholisi nutqidagi o'zgaruvchilarni (masalan, </w:t>
      </w:r>
      <w:r>
        <w:rPr>
          <w:rFonts w:ascii="Times New Roman" w:cs="Times New Roman" w:eastAsia="Times New Roman" w:hAnsi="Times New Roman"/>
          <w:i/>
          <w:iCs/>
          <w:sz w:val="28"/>
          <w:szCs w:val="28"/>
        </w:rPr>
        <w:t xml:space="preserve">boryapti ~ borvotti</w:t>
      </w:r>
      <w:r>
        <w:rPr>
          <w:rFonts w:ascii="Times New Roman" w:cs="Times New Roman" w:eastAsia="Times New Roman" w:hAnsi="Times New Roman"/>
          <w:sz w:val="28"/>
          <w:szCs w:val="28"/>
        </w:rPr>
        <w:t xml:space="preserve"> shakllari yoki ruscha o'zlashmalar talaffuzini) ijtimoiy guruhlar va jinslar bo'yicha taqqoslash hamda erkaklar va ayollar nutqida yashirin nufuz bor-yo'qligini tekshirish mumkin.</w:t>
      </w:r>
    </w:p>
    <w:p>
      <w:pPr>
        <w:spacing w:line="360"/>
        <w:ind w:firstLine="709"/>
        <w:jc w:val="both"/>
      </w:pPr>
      <w:r>
        <w:rPr>
          <w:rFonts w:ascii="Times New Roman" w:cs="Times New Roman" w:eastAsia="Times New Roman" w:hAnsi="Times New Roman"/>
          <w:b/>
          <w:bCs/>
          <w:sz w:val="28"/>
          <w:szCs w:val="28"/>
        </w:rPr>
        <w:t xml:space="preserve">Milroyning ijtimoiy tarmoqlar nazariyasi</w:t>
      </w:r>
      <w:r>
        <w:rPr>
          <w:rFonts w:ascii="Times New Roman" w:cs="Times New Roman" w:eastAsia="Times New Roman" w:hAnsi="Times New Roman"/>
          <w:sz w:val="28"/>
          <w:szCs w:val="28"/>
        </w:rPr>
        <w:t xml:space="preserve"> o'zbek jamiyati uchun ayniqsa mos keladi. Mahalla, qarindoshlik aloqalari, gap va gashtaklar, bir joyda ishlaydigan hamkasblar guruhlari zich va multipleks tarmoqlarning tipik namunalaridir. Bunday tarmoqlar shevaga xos xususiyatlarning saqlanishiga qanday ta'sir qilishi, qishloqdan shaharga ko'chib kelgan kishilarning nutqi yangi tarmoqlarda qanday o'zgarishi kabi masalalar dolzarb tadqiqot mavzulari bo'lishi mumkin.</w:t>
      </w:r>
    </w:p>
    <w:p>
      <w:pPr>
        <w:keepNext/>
        <w:spacing w:after="120" w:before="240" w:line="360"/>
        <w:jc w:val="center"/>
      </w:pPr>
      <w:r>
        <w:rPr>
          <w:rFonts w:ascii="Times New Roman" w:cs="Times New Roman" w:eastAsia="Times New Roman" w:hAnsi="Times New Roman"/>
          <w:b/>
          <w:bCs/>
          <w:sz w:val="28"/>
          <w:szCs w:val="28"/>
        </w:rPr>
        <w:t xml:space="preserve">Xulosa</w:t>
      </w:r>
    </w:p>
    <w:p>
      <w:pPr>
        <w:spacing w:line="360"/>
        <w:ind w:firstLine="709"/>
        <w:jc w:val="both"/>
      </w:pPr>
      <w:r>
        <w:rPr>
          <w:rFonts w:ascii="Times New Roman" w:cs="Times New Roman" w:eastAsia="Times New Roman" w:hAnsi="Times New Roman"/>
          <w:sz w:val="28"/>
          <w:szCs w:val="28"/>
        </w:rPr>
        <w:t xml:space="preserve">Britaniya sotsiolingvistikasi til va jamiyat munosabatini o'rganishga muhim hissa qo'shdi. B. Bernstein til, ijtimoiy tabaqa va ta'lim o'rtasidagi bog'liqlikni ko'rsatib, keng ilmiy bahsga sabab bo'ldi. Bu bahs natijasida til variantlarining teng qadrliligi haqidagi farqlilik yondashuvi mustahkamlandi. P. Trudgill Labov usullarini Britaniya materialida tasdiqladi hamda gender omili va yashirin nufuz tushunchasini sotsiolingvistikaga olib kirdi. L. Milroy esa ijtimoiy tarmoq tushunchasi orqali variatsiya va til o'zgarishini tushuntirishning yangi yo'lini ochdi. Bu nazariyalar bugungi kunda ham sotsiolingvistik tadqiqotlarning asosiy vositalaridan biri hisoblanadi.</w:t>
      </w:r>
    </w:p>
    <w:p>
      <w:pPr>
        <w:keepNext/>
        <w:spacing w:after="120" w:before="240" w:line="360"/>
        <w:jc w:val="center"/>
      </w:pPr>
      <w:r>
        <w:rPr>
          <w:rFonts w:ascii="Times New Roman" w:cs="Times New Roman" w:eastAsia="Times New Roman" w:hAnsi="Times New Roman"/>
          <w:b/>
          <w:bCs/>
          <w:sz w:val="28"/>
          <w:szCs w:val="28"/>
        </w:rPr>
        <w:t xml:space="preserve">Nazorat savollari</w:t>
      </w:r>
    </w:p>
    <w:p>
      <w:pPr>
        <w:pStyle w:val="ListParagraph"/>
        <w:numPr>
          <w:ilvl w:val="0"/>
          <w:numId w:val="4"/>
        </w:numPr>
        <w:spacing w:line="360"/>
        <w:jc w:val="both"/>
      </w:pPr>
      <w:r>
        <w:rPr>
          <w:rFonts w:ascii="Times New Roman" w:cs="Times New Roman" w:eastAsia="Times New Roman" w:hAnsi="Times New Roman"/>
          <w:sz w:val="28"/>
          <w:szCs w:val="28"/>
        </w:rPr>
        <w:t xml:space="preserve">Britaniya sotsiolingvistikasining o'ziga xos xususiyatlari nimada?</w:t>
      </w:r>
    </w:p>
    <w:p>
      <w:pPr>
        <w:pStyle w:val="ListParagraph"/>
        <w:numPr>
          <w:ilvl w:val="0"/>
          <w:numId w:val="4"/>
        </w:numPr>
        <w:spacing w:line="360"/>
        <w:jc w:val="both"/>
      </w:pPr>
      <w:r>
        <w:rPr>
          <w:rFonts w:ascii="Times New Roman" w:cs="Times New Roman" w:eastAsia="Times New Roman" w:hAnsi="Times New Roman"/>
          <w:sz w:val="28"/>
          <w:szCs w:val="28"/>
        </w:rPr>
        <w:t xml:space="preserve">B. Bernstein cheklangan va kengaytirilgan kodni qanday farqlagan?</w:t>
      </w:r>
    </w:p>
    <w:p>
      <w:pPr>
        <w:pStyle w:val="ListParagraph"/>
        <w:numPr>
          <w:ilvl w:val="0"/>
          <w:numId w:val="4"/>
        </w:numPr>
        <w:spacing w:line="360"/>
        <w:jc w:val="both"/>
      </w:pPr>
      <w:r>
        <w:rPr>
          <w:rFonts w:ascii="Times New Roman" w:cs="Times New Roman" w:eastAsia="Times New Roman" w:hAnsi="Times New Roman"/>
          <w:sz w:val="28"/>
          <w:szCs w:val="28"/>
        </w:rPr>
        <w:t xml:space="preserve">P. Hawkins tajribasi kodlar o'rtasidagi farqni qanday ko'rsatadi?</w:t>
      </w:r>
    </w:p>
    <w:p>
      <w:pPr>
        <w:pStyle w:val="ListParagraph"/>
        <w:numPr>
          <w:ilvl w:val="0"/>
          <w:numId w:val="4"/>
        </w:numPr>
        <w:spacing w:line="360"/>
        <w:jc w:val="both"/>
      </w:pPr>
      <w:r>
        <w:rPr>
          <w:rFonts w:ascii="Times New Roman" w:cs="Times New Roman" w:eastAsia="Times New Roman" w:hAnsi="Times New Roman"/>
          <w:sz w:val="28"/>
          <w:szCs w:val="28"/>
        </w:rPr>
        <w:t xml:space="preserve">Defitsit gipotezasi va farqlilik gipotezasini qiyoslang. U. Labov bu bahsda qanday pozitsiyada bo'lgan?</w:t>
      </w:r>
    </w:p>
    <w:p>
      <w:pPr>
        <w:pStyle w:val="ListParagraph"/>
        <w:numPr>
          <w:ilvl w:val="0"/>
          <w:numId w:val="4"/>
        </w:numPr>
        <w:spacing w:line="360"/>
        <w:jc w:val="both"/>
      </w:pPr>
      <w:r>
        <w:rPr>
          <w:rFonts w:ascii="Times New Roman" w:cs="Times New Roman" w:eastAsia="Times New Roman" w:hAnsi="Times New Roman"/>
          <w:sz w:val="28"/>
          <w:szCs w:val="28"/>
        </w:rPr>
        <w:t xml:space="preserve">P. Trudgill Norvich tadqiqotida informantlarning ijtimoiy tabaqasini qanday aniqlagan?</w:t>
      </w:r>
    </w:p>
    <w:p>
      <w:pPr>
        <w:pStyle w:val="ListParagraph"/>
        <w:numPr>
          <w:ilvl w:val="0"/>
          <w:numId w:val="4"/>
        </w:numPr>
        <w:spacing w:line="360"/>
        <w:jc w:val="both"/>
      </w:pPr>
      <w:r>
        <w:rPr>
          <w:rFonts w:ascii="Times New Roman" w:cs="Times New Roman" w:eastAsia="Times New Roman" w:hAnsi="Times New Roman"/>
          <w:sz w:val="28"/>
          <w:szCs w:val="28"/>
        </w:rPr>
        <w:t xml:space="preserve">Trudgillning o'z-o'zini baholash testi qanday natija bergan?</w:t>
      </w:r>
    </w:p>
    <w:p>
      <w:pPr>
        <w:pStyle w:val="ListParagraph"/>
        <w:numPr>
          <w:ilvl w:val="0"/>
          <w:numId w:val="4"/>
        </w:numPr>
        <w:spacing w:line="360"/>
        <w:jc w:val="both"/>
      </w:pPr>
      <w:r>
        <w:rPr>
          <w:rFonts w:ascii="Times New Roman" w:cs="Times New Roman" w:eastAsia="Times New Roman" w:hAnsi="Times New Roman"/>
          <w:sz w:val="28"/>
          <w:szCs w:val="28"/>
        </w:rPr>
        <w:t xml:space="preserve">Ochiq va yashirin nufuz tushunchalarini misollar bilan izohlang.</w:t>
      </w:r>
    </w:p>
    <w:p>
      <w:pPr>
        <w:pStyle w:val="ListParagraph"/>
        <w:numPr>
          <w:ilvl w:val="0"/>
          <w:numId w:val="4"/>
        </w:numPr>
        <w:spacing w:line="360"/>
        <w:jc w:val="both"/>
      </w:pPr>
      <w:r>
        <w:rPr>
          <w:rFonts w:ascii="Times New Roman" w:cs="Times New Roman" w:eastAsia="Times New Roman" w:hAnsi="Times New Roman"/>
          <w:sz w:val="28"/>
          <w:szCs w:val="28"/>
        </w:rPr>
        <w:t xml:space="preserve">L. Milroy nima uchun ijtimoiy tabaqa o'rniga ijtimoiy tarmoq tushunchasiga murojaat qilgan?</w:t>
      </w:r>
    </w:p>
    <w:p>
      <w:pPr>
        <w:pStyle w:val="ListParagraph"/>
        <w:numPr>
          <w:ilvl w:val="0"/>
          <w:numId w:val="4"/>
        </w:numPr>
        <w:spacing w:line="360"/>
        <w:jc w:val="both"/>
      </w:pPr>
      <w:r>
        <w:rPr>
          <w:rFonts w:ascii="Times New Roman" w:cs="Times New Roman" w:eastAsia="Times New Roman" w:hAnsi="Times New Roman"/>
          <w:sz w:val="28"/>
          <w:szCs w:val="28"/>
        </w:rPr>
        <w:t xml:space="preserve">Tarmoq zichligi va multiplekslik tushunchalarini tushuntiring. Kuchsiz aloqalar til o'zgarishida qanday rol o'ynaydi?</w:t>
      </w:r>
    </w:p>
    <w:p>
      <w:pPr>
        <w:pStyle w:val="ListParagraph"/>
        <w:numPr>
          <w:ilvl w:val="0"/>
          <w:numId w:val="4"/>
        </w:numPr>
        <w:spacing w:line="360"/>
        <w:jc w:val="both"/>
      </w:pPr>
      <w:r>
        <w:rPr>
          <w:rFonts w:ascii="Times New Roman" w:cs="Times New Roman" w:eastAsia="Times New Roman" w:hAnsi="Times New Roman"/>
          <w:sz w:val="28"/>
          <w:szCs w:val="28"/>
        </w:rPr>
        <w:t xml:space="preserve">O'zbek jamiyatidagi ijtimoiy tarmoqlarga misollar keltiring va ularni o'rganish bo'yicha tadqiqot mavzusini taklif qiling.</w:t>
      </w:r>
    </w:p>
    <w:p>
      <w:pPr>
        <w:keepNext/>
        <w:spacing w:after="120" w:before="240" w:line="360"/>
        <w:jc w:val="center"/>
      </w:pPr>
      <w:r>
        <w:rPr>
          <w:rFonts w:ascii="Times New Roman" w:cs="Times New Roman" w:eastAsia="Times New Roman" w:hAnsi="Times New Roman"/>
          <w:b/>
          <w:bCs/>
          <w:sz w:val="28"/>
          <w:szCs w:val="28"/>
        </w:rPr>
        <w:t xml:space="preserve">Adabiyotlar</w:t>
      </w:r>
    </w:p>
    <w:p>
      <w:pPr>
        <w:pStyle w:val="ListParagraph"/>
        <w:numPr>
          <w:ilvl w:val="0"/>
          <w:numId w:val="5"/>
        </w:numPr>
        <w:spacing w:line="360"/>
        <w:jc w:val="both"/>
      </w:pPr>
      <w:r>
        <w:rPr>
          <w:rFonts w:ascii="Times New Roman" w:cs="Times New Roman" w:eastAsia="Times New Roman" w:hAnsi="Times New Roman"/>
          <w:sz w:val="28"/>
          <w:szCs w:val="28"/>
        </w:rPr>
        <w:t xml:space="preserve">Bernstein B. </w:t>
      </w:r>
      <w:r>
        <w:rPr>
          <w:rFonts w:ascii="Times New Roman" w:cs="Times New Roman" w:eastAsia="Times New Roman" w:hAnsi="Times New Roman"/>
          <w:i/>
          <w:iCs/>
          <w:sz w:val="28"/>
          <w:szCs w:val="28"/>
        </w:rPr>
        <w:t xml:space="preserve">Class, Codes and Control. Vol. 1: Theoretical Studies towards a Sociology of Language.</w:t>
      </w:r>
      <w:r>
        <w:rPr>
          <w:rFonts w:ascii="Times New Roman" w:cs="Times New Roman" w:eastAsia="Times New Roman" w:hAnsi="Times New Roman"/>
          <w:sz w:val="28"/>
          <w:szCs w:val="28"/>
        </w:rPr>
        <w:t xml:space="preserve"> London: Routledge &amp; Kegan Paul, 1971.</w:t>
      </w:r>
    </w:p>
    <w:p>
      <w:pPr>
        <w:pStyle w:val="ListParagraph"/>
        <w:numPr>
          <w:ilvl w:val="0"/>
          <w:numId w:val="5"/>
        </w:numPr>
        <w:spacing w:line="360"/>
        <w:jc w:val="both"/>
      </w:pPr>
      <w:r>
        <w:rPr>
          <w:rFonts w:ascii="Times New Roman" w:cs="Times New Roman" w:eastAsia="Times New Roman" w:hAnsi="Times New Roman"/>
          <w:sz w:val="28"/>
          <w:szCs w:val="28"/>
        </w:rPr>
        <w:t xml:space="preserve">Labov W. The Logic of Nonstandard English // </w:t>
      </w:r>
      <w:r>
        <w:rPr>
          <w:rFonts w:ascii="Times New Roman" w:cs="Times New Roman" w:eastAsia="Times New Roman" w:hAnsi="Times New Roman"/>
          <w:i/>
          <w:iCs/>
          <w:sz w:val="28"/>
          <w:szCs w:val="28"/>
        </w:rPr>
        <w:t xml:space="preserve">Georgetown Monograph Series on Languages and Linguistics.</w:t>
      </w:r>
      <w:r>
        <w:rPr>
          <w:rFonts w:ascii="Times New Roman" w:cs="Times New Roman" w:eastAsia="Times New Roman" w:hAnsi="Times New Roman"/>
          <w:sz w:val="28"/>
          <w:szCs w:val="28"/>
        </w:rPr>
        <w:t xml:space="preserve"> 1969. Vol. 22.</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Sex, Covert Prestige and Linguistic Change in the Urban British English of Norwich // </w:t>
      </w:r>
      <w:r>
        <w:rPr>
          <w:rFonts w:ascii="Times New Roman" w:cs="Times New Roman" w:eastAsia="Times New Roman" w:hAnsi="Times New Roman"/>
          <w:i/>
          <w:iCs/>
          <w:sz w:val="28"/>
          <w:szCs w:val="28"/>
        </w:rPr>
        <w:t xml:space="preserve">Language in Society.</w:t>
      </w:r>
      <w:r>
        <w:rPr>
          <w:rFonts w:ascii="Times New Roman" w:cs="Times New Roman" w:eastAsia="Times New Roman" w:hAnsi="Times New Roman"/>
          <w:sz w:val="28"/>
          <w:szCs w:val="28"/>
        </w:rPr>
        <w:t xml:space="preserve"> 1972. Vol. 1.</w:t>
      </w:r>
    </w:p>
    <w:p>
      <w:pPr>
        <w:pStyle w:val="ListParagraph"/>
        <w:numPr>
          <w:ilvl w:val="0"/>
          <w:numId w:val="5"/>
        </w:numPr>
        <w:spacing w:line="360"/>
        <w:jc w:val="both"/>
      </w:pPr>
      <w:r>
        <w:rPr>
          <w:rFonts w:ascii="Times New Roman" w:cs="Times New Roman" w:eastAsia="Times New Roman" w:hAnsi="Times New Roman"/>
          <w:sz w:val="28"/>
          <w:szCs w:val="28"/>
        </w:rPr>
        <w:t xml:space="preserve">Trudgill P. </w:t>
      </w:r>
      <w:r>
        <w:rPr>
          <w:rFonts w:ascii="Times New Roman" w:cs="Times New Roman" w:eastAsia="Times New Roman" w:hAnsi="Times New Roman"/>
          <w:i/>
          <w:iCs/>
          <w:sz w:val="28"/>
          <w:szCs w:val="28"/>
        </w:rPr>
        <w:t xml:space="preserve">The Social Differentiation of English in Norwich.</w:t>
      </w:r>
      <w:r>
        <w:rPr>
          <w:rFonts w:ascii="Times New Roman" w:cs="Times New Roman" w:eastAsia="Times New Roman" w:hAnsi="Times New Roman"/>
          <w:sz w:val="28"/>
          <w:szCs w:val="28"/>
        </w:rPr>
        <w:t xml:space="preserve"> Cambridge University Press, 1974.</w:t>
      </w:r>
    </w:p>
    <w:p>
      <w:pPr>
        <w:pStyle w:val="ListParagraph"/>
        <w:numPr>
          <w:ilvl w:val="0"/>
          <w:numId w:val="5"/>
        </w:numPr>
        <w:spacing w:line="360"/>
        <w:jc w:val="both"/>
      </w:pPr>
      <w:r>
        <w:rPr>
          <w:rFonts w:ascii="Times New Roman" w:cs="Times New Roman" w:eastAsia="Times New Roman" w:hAnsi="Times New Roman"/>
          <w:sz w:val="28"/>
          <w:szCs w:val="28"/>
        </w:rPr>
        <w:t xml:space="preserve">Milroy L. </w:t>
      </w:r>
      <w:r>
        <w:rPr>
          <w:rFonts w:ascii="Times New Roman" w:cs="Times New Roman" w:eastAsia="Times New Roman" w:hAnsi="Times New Roman"/>
          <w:i/>
          <w:iCs/>
          <w:sz w:val="28"/>
          <w:szCs w:val="28"/>
        </w:rPr>
        <w:t xml:space="preserve">Language and Social Networks.</w:t>
      </w:r>
      <w:r>
        <w:rPr>
          <w:rFonts w:ascii="Times New Roman" w:cs="Times New Roman" w:eastAsia="Times New Roman" w:hAnsi="Times New Roman"/>
          <w:sz w:val="28"/>
          <w:szCs w:val="28"/>
        </w:rPr>
        <w:t xml:space="preserve"> Oxford: Blackwell, 1980.</w:t>
      </w:r>
    </w:p>
    <w:p>
      <w:pPr>
        <w:pStyle w:val="ListParagraph"/>
        <w:numPr>
          <w:ilvl w:val="0"/>
          <w:numId w:val="5"/>
        </w:numPr>
        <w:spacing w:line="360"/>
        <w:jc w:val="both"/>
      </w:pPr>
      <w:r>
        <w:rPr>
          <w:rFonts w:ascii="Times New Roman" w:cs="Times New Roman" w:eastAsia="Times New Roman" w:hAnsi="Times New Roman"/>
          <w:sz w:val="28"/>
          <w:szCs w:val="28"/>
        </w:rPr>
        <w:t xml:space="preserve">Milroy J., Milroy L. Linguistic Change, Social Network and Speaker Innovation // </w:t>
      </w:r>
      <w:r>
        <w:rPr>
          <w:rFonts w:ascii="Times New Roman" w:cs="Times New Roman" w:eastAsia="Times New Roman" w:hAnsi="Times New Roman"/>
          <w:i/>
          <w:iCs/>
          <w:sz w:val="28"/>
          <w:szCs w:val="28"/>
        </w:rPr>
        <w:t xml:space="preserve">Journal of Linguistics.</w:t>
      </w:r>
      <w:r>
        <w:rPr>
          <w:rFonts w:ascii="Times New Roman" w:cs="Times New Roman" w:eastAsia="Times New Roman" w:hAnsi="Times New Roman"/>
          <w:sz w:val="28"/>
          <w:szCs w:val="28"/>
        </w:rPr>
        <w:t xml:space="preserve"> 1985. Vol. 21.</w:t>
      </w:r>
    </w:p>
    <w:p>
      <w:pPr>
        <w:pStyle w:val="ListParagraph"/>
        <w:numPr>
          <w:ilvl w:val="0"/>
          <w:numId w:val="5"/>
        </w:numPr>
        <w:spacing w:line="360"/>
        <w:jc w:val="both"/>
      </w:pPr>
      <w:r>
        <w:rPr>
          <w:rFonts w:ascii="Times New Roman" w:cs="Times New Roman" w:eastAsia="Times New Roman" w:hAnsi="Times New Roman"/>
          <w:sz w:val="28"/>
          <w:szCs w:val="28"/>
        </w:rPr>
        <w:t xml:space="preserve">Granovetter M. The Strength of Weak Ties // </w:t>
      </w:r>
      <w:r>
        <w:rPr>
          <w:rFonts w:ascii="Times New Roman" w:cs="Times New Roman" w:eastAsia="Times New Roman" w:hAnsi="Times New Roman"/>
          <w:i/>
          <w:iCs/>
          <w:sz w:val="28"/>
          <w:szCs w:val="28"/>
        </w:rPr>
        <w:t xml:space="preserve">American Journal of Sociology.</w:t>
      </w:r>
      <w:r>
        <w:rPr>
          <w:rFonts w:ascii="Times New Roman" w:cs="Times New Roman" w:eastAsia="Times New Roman" w:hAnsi="Times New Roman"/>
          <w:sz w:val="28"/>
          <w:szCs w:val="28"/>
        </w:rPr>
        <w:t xml:space="preserve"> 1973. Vol. 78.</w:t>
      </w:r>
    </w:p>
    <w:p>
      <w:pPr>
        <w:pStyle w:val="ListParagraph"/>
        <w:numPr>
          <w:ilvl w:val="0"/>
          <w:numId w:val="5"/>
        </w:numPr>
        <w:spacing w:line="360"/>
        <w:jc w:val="both"/>
      </w:pPr>
      <w:r>
        <w:rPr>
          <w:rFonts w:ascii="Times New Roman" w:cs="Times New Roman" w:eastAsia="Times New Roman" w:hAnsi="Times New Roman"/>
          <w:sz w:val="28"/>
          <w:szCs w:val="28"/>
        </w:rPr>
        <w:t xml:space="preserve">Chambers J.K. </w:t>
      </w:r>
      <w:r>
        <w:rPr>
          <w:rFonts w:ascii="Times New Roman" w:cs="Times New Roman" w:eastAsia="Times New Roman" w:hAnsi="Times New Roman"/>
          <w:i/>
          <w:iCs/>
          <w:sz w:val="28"/>
          <w:szCs w:val="28"/>
        </w:rPr>
        <w:t xml:space="preserve">Sociolinguistic Theory.</w:t>
      </w:r>
      <w:r>
        <w:rPr>
          <w:rFonts w:ascii="Times New Roman" w:cs="Times New Roman" w:eastAsia="Times New Roman" w:hAnsi="Times New Roman"/>
          <w:sz w:val="28"/>
          <w:szCs w:val="28"/>
        </w:rPr>
        <w:t xml:space="preserve"> 3rd ed. Wiley-Blackwell, 2009.</w:t>
      </w:r>
    </w:p>
    <w:p>
      <w:pPr>
        <w:pStyle w:val="ListParagraph"/>
        <w:numPr>
          <w:ilvl w:val="0"/>
          <w:numId w:val="5"/>
        </w:numPr>
        <w:spacing w:line="360"/>
        <w:jc w:val="both"/>
      </w:pPr>
      <w:r>
        <w:rPr>
          <w:rFonts w:ascii="Times New Roman" w:cs="Times New Roman" w:eastAsia="Times New Roman" w:hAnsi="Times New Roman"/>
          <w:sz w:val="28"/>
          <w:szCs w:val="28"/>
        </w:rPr>
        <w:t xml:space="preserve">Wardhaugh R., Fuller J. </w:t>
      </w:r>
      <w:r>
        <w:rPr>
          <w:rFonts w:ascii="Times New Roman" w:cs="Times New Roman" w:eastAsia="Times New Roman" w:hAnsi="Times New Roman"/>
          <w:i/>
          <w:iCs/>
          <w:sz w:val="28"/>
          <w:szCs w:val="28"/>
        </w:rPr>
        <w:t xml:space="preserve">An Introduction to Sociolinguistics.</w:t>
      </w:r>
      <w:r>
        <w:rPr>
          <w:rFonts w:ascii="Times New Roman" w:cs="Times New Roman" w:eastAsia="Times New Roman" w:hAnsi="Times New Roman"/>
          <w:sz w:val="28"/>
          <w:szCs w:val="28"/>
        </w:rPr>
        <w:t xml:space="preserve"> 8th ed. Wiley-Blackwell, 2021.</w:t>
      </w:r>
    </w:p>
    <w:p>
      <w:pPr>
        <w:pStyle w:val="ListParagraph"/>
        <w:numPr>
          <w:ilvl w:val="0"/>
          <w:numId w:val="5"/>
        </w:numPr>
        <w:spacing w:line="360"/>
        <w:jc w:val="both"/>
      </w:pPr>
      <w:r>
        <w:rPr>
          <w:rFonts w:ascii="Times New Roman" w:cs="Times New Roman" w:eastAsia="Times New Roman" w:hAnsi="Times New Roman"/>
          <w:sz w:val="28"/>
          <w:szCs w:val="28"/>
        </w:rPr>
        <w:t xml:space="preserve">Беликов В.И., Крысин Л.П. </w:t>
      </w:r>
      <w:r>
        <w:rPr>
          <w:rFonts w:ascii="Times New Roman" w:cs="Times New Roman" w:eastAsia="Times New Roman" w:hAnsi="Times New Roman"/>
          <w:i/>
          <w:iCs/>
          <w:sz w:val="28"/>
          <w:szCs w:val="28"/>
        </w:rPr>
        <w:t xml:space="preserve">Социолингвистика.</w:t>
      </w:r>
      <w:r>
        <w:rPr>
          <w:rFonts w:ascii="Times New Roman" w:cs="Times New Roman" w:eastAsia="Times New Roman" w:hAnsi="Times New Roman"/>
          <w:sz w:val="28"/>
          <w:szCs w:val="28"/>
        </w:rPr>
        <w:t xml:space="preserve"> М.: РГГУ, 2001.</w:t>
      </w:r>
    </w:p>
    <w:sectPr>
      <w:footerReference w:type="default" r:id="rId7"/>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2026-09-24T10:40:56.146Z</dcterms:created>
  <dcterms:modified xsi:type="dcterms:W3CDTF">2026-09-24T10:40:56.157Z</dcterms:modified>
</cp:coreProperties>
</file>

<file path=docProps/custom.xml><?xml version="1.0" encoding="utf-8"?>
<Properties xmlns="http://schemas.openxmlformats.org/officeDocument/2006/custom-properties" xmlns:vt="http://schemas.openxmlformats.org/officeDocument/2006/docPropsVTypes"/>
</file>