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10-MA'RUZA</w:t>
      </w:r>
    </w:p>
    <w:p>
      <w:pPr>
        <w:spacing w:after="120" w:line="360"/>
        <w:jc w:val="center"/>
      </w:pPr>
      <w:r>
        <w:rPr>
          <w:rFonts w:ascii="Times New Roman" w:cs="Times New Roman" w:eastAsia="Times New Roman" w:hAnsi="Times New Roman"/>
          <w:b/>
          <w:bCs/>
          <w:sz w:val="28"/>
          <w:szCs w:val="28"/>
        </w:rPr>
        <w:t xml:space="preserve">KOD ALMASHINUVI VA KOD ARALASHUVI. J. BLOM VA J. GUMPERZ TADQIQOTLARI. C. MYERS-SCOTTONNING BELGILANGANLIK MODELI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
        </w:numPr>
        <w:spacing w:line="360"/>
        <w:jc w:val="both"/>
      </w:pPr>
      <w:r>
        <w:rPr>
          <w:rFonts w:ascii="Times New Roman" w:cs="Times New Roman" w:eastAsia="Times New Roman" w:hAnsi="Times New Roman"/>
          <w:sz w:val="28"/>
          <w:szCs w:val="28"/>
        </w:rPr>
        <w:t xml:space="preserve">Kod tushunchasi. Kod almashinuvi va kod aralashuvi</w:t>
      </w:r>
    </w:p>
    <w:p>
      <w:pPr>
        <w:pStyle w:val="ListParagraph"/>
        <w:numPr>
          <w:ilvl w:val="0"/>
          <w:numId w:val="2"/>
        </w:numPr>
        <w:spacing w:line="360"/>
        <w:jc w:val="both"/>
      </w:pPr>
      <w:r>
        <w:rPr>
          <w:rFonts w:ascii="Times New Roman" w:cs="Times New Roman" w:eastAsia="Times New Roman" w:hAnsi="Times New Roman"/>
          <w:sz w:val="28"/>
          <w:szCs w:val="28"/>
        </w:rPr>
        <w:t xml:space="preserve">Kod almashinuvi va o'zlashtirish o'rtasidagi farq</w:t>
      </w:r>
    </w:p>
    <w:p>
      <w:pPr>
        <w:pStyle w:val="ListParagraph"/>
        <w:numPr>
          <w:ilvl w:val="0"/>
          <w:numId w:val="2"/>
        </w:numPr>
        <w:spacing w:line="360"/>
        <w:jc w:val="both"/>
      </w:pPr>
      <w:r>
        <w:rPr>
          <w:rFonts w:ascii="Times New Roman" w:cs="Times New Roman" w:eastAsia="Times New Roman" w:hAnsi="Times New Roman"/>
          <w:sz w:val="28"/>
          <w:szCs w:val="28"/>
        </w:rPr>
        <w:t xml:space="preserve">Kod almashinuvining strukturaviy turlari. Sh. Poplek tadqiqotlari</w:t>
      </w:r>
    </w:p>
    <w:p>
      <w:pPr>
        <w:pStyle w:val="ListParagraph"/>
        <w:numPr>
          <w:ilvl w:val="0"/>
          <w:numId w:val="2"/>
        </w:numPr>
        <w:spacing w:line="360"/>
        <w:jc w:val="both"/>
      </w:pPr>
      <w:r>
        <w:rPr>
          <w:rFonts w:ascii="Times New Roman" w:cs="Times New Roman" w:eastAsia="Times New Roman" w:hAnsi="Times New Roman"/>
          <w:sz w:val="28"/>
          <w:szCs w:val="28"/>
        </w:rPr>
        <w:t xml:space="preserve">J. Blom va J. Gumperz: vaziyatli va metaforik kod almashinuvi</w:t>
      </w:r>
    </w:p>
    <w:p>
      <w:pPr>
        <w:pStyle w:val="ListParagraph"/>
        <w:numPr>
          <w:ilvl w:val="0"/>
          <w:numId w:val="2"/>
        </w:numPr>
        <w:spacing w:line="360"/>
        <w:jc w:val="both"/>
      </w:pPr>
      <w:r>
        <w:rPr>
          <w:rFonts w:ascii="Times New Roman" w:cs="Times New Roman" w:eastAsia="Times New Roman" w:hAnsi="Times New Roman"/>
          <w:sz w:val="28"/>
          <w:szCs w:val="28"/>
        </w:rPr>
        <w:t xml:space="preserve">Kod almashinuvining suhbatdagi vazifalari</w:t>
      </w:r>
    </w:p>
    <w:p>
      <w:pPr>
        <w:pStyle w:val="ListParagraph"/>
        <w:numPr>
          <w:ilvl w:val="0"/>
          <w:numId w:val="2"/>
        </w:numPr>
        <w:spacing w:line="360"/>
        <w:jc w:val="both"/>
      </w:pPr>
      <w:r>
        <w:rPr>
          <w:rFonts w:ascii="Times New Roman" w:cs="Times New Roman" w:eastAsia="Times New Roman" w:hAnsi="Times New Roman"/>
          <w:sz w:val="28"/>
          <w:szCs w:val="28"/>
        </w:rPr>
        <w:t xml:space="preserve">C. Myers-Scottonning belgilanganlik modeli</w:t>
      </w:r>
    </w:p>
    <w:p>
      <w:pPr>
        <w:pStyle w:val="ListParagraph"/>
        <w:numPr>
          <w:ilvl w:val="0"/>
          <w:numId w:val="2"/>
        </w:numPr>
        <w:spacing w:line="360"/>
        <w:jc w:val="both"/>
      </w:pPr>
      <w:r>
        <w:rPr>
          <w:rFonts w:ascii="Times New Roman" w:cs="Times New Roman" w:eastAsia="Times New Roman" w:hAnsi="Times New Roman"/>
          <w:sz w:val="28"/>
          <w:szCs w:val="28"/>
        </w:rPr>
        <w:t xml:space="preserve">Matritsa tili modeli</w:t>
      </w:r>
    </w:p>
    <w:p>
      <w:pPr>
        <w:pStyle w:val="ListParagraph"/>
        <w:numPr>
          <w:ilvl w:val="0"/>
          <w:numId w:val="2"/>
        </w:numPr>
        <w:spacing w:line="360"/>
        <w:jc w:val="both"/>
      </w:pPr>
      <w:r>
        <w:rPr>
          <w:rFonts w:ascii="Times New Roman" w:cs="Times New Roman" w:eastAsia="Times New Roman" w:hAnsi="Times New Roman"/>
          <w:sz w:val="28"/>
          <w:szCs w:val="28"/>
        </w:rPr>
        <w:t xml:space="preserve">O'zbek nutqida kod almashinuvi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kod, kod almashinuvi, kod aralashuvi, o'zlashma, gaplararo va gap ichidagi kod almashinuvi, teg almashinuvi, vaziyatli va metaforik kod almashinuvi, "biz-kodi" va "ular-kodi", belgilanganlik, huquq va majburiyatlar to'plami, matritsa tili, kiritilgan til.</w:t>
      </w:r>
    </w:p>
    <w:p>
      <w:pPr>
        <w:keepNext/>
        <w:spacing w:after="120" w:before="240" w:line="360"/>
        <w:jc w:val="center"/>
      </w:pPr>
      <w:r>
        <w:rPr>
          <w:rFonts w:ascii="Times New Roman" w:cs="Times New Roman" w:eastAsia="Times New Roman" w:hAnsi="Times New Roman"/>
          <w:b/>
          <w:bCs/>
          <w:sz w:val="28"/>
          <w:szCs w:val="28"/>
        </w:rPr>
        <w:t xml:space="preserve">1. Kod tushunchasi. Kod almashinuvi va kod aralashuvi</w:t>
      </w:r>
    </w:p>
    <w:p>
      <w:pPr>
        <w:spacing w:line="360"/>
        <w:ind w:firstLine="709"/>
        <w:jc w:val="both"/>
      </w:pPr>
      <w:r>
        <w:rPr>
          <w:rFonts w:ascii="Times New Roman" w:cs="Times New Roman" w:eastAsia="Times New Roman" w:hAnsi="Times New Roman"/>
          <w:sz w:val="28"/>
          <w:szCs w:val="28"/>
        </w:rPr>
        <w:t xml:space="preserve">Sotsiolingvistikada </w:t>
      </w:r>
      <w:r>
        <w:rPr>
          <w:rFonts w:ascii="Times New Roman" w:cs="Times New Roman" w:eastAsia="Times New Roman" w:hAnsi="Times New Roman"/>
          <w:b/>
          <w:bCs/>
          <w:sz w:val="28"/>
          <w:szCs w:val="28"/>
        </w:rPr>
        <w:t xml:space="preserve">kod</w:t>
      </w:r>
      <w:r>
        <w:rPr>
          <w:rFonts w:ascii="Times New Roman" w:cs="Times New Roman" w:eastAsia="Times New Roman" w:hAnsi="Times New Roman"/>
          <w:sz w:val="28"/>
          <w:szCs w:val="28"/>
        </w:rPr>
        <w:t xml:space="preserve"> atamasi betaraf ma'noda har qanday til yoki til variantini bildiradi: alohida til, sheva, uslub yoki registr. Bu atama qulay, chunki u "til" va "sheva" o'rtasidagi munozarali chegaradan qochishga imkon beradi.</w:t>
      </w:r>
    </w:p>
    <w:p>
      <w:pPr>
        <w:spacing w:line="360"/>
        <w:ind w:firstLine="709"/>
        <w:jc w:val="both"/>
      </w:pPr>
      <w:r>
        <w:rPr>
          <w:rFonts w:ascii="Times New Roman" w:cs="Times New Roman" w:eastAsia="Times New Roman" w:hAnsi="Times New Roman"/>
          <w:b/>
          <w:bCs/>
          <w:sz w:val="28"/>
          <w:szCs w:val="28"/>
        </w:rPr>
        <w:t xml:space="preserve">Kod almashinuvi</w:t>
      </w:r>
      <w:r>
        <w:rPr>
          <w:rFonts w:ascii="Times New Roman" w:cs="Times New Roman" w:eastAsia="Times New Roman" w:hAnsi="Times New Roman"/>
          <w:sz w:val="28"/>
          <w:szCs w:val="28"/>
        </w:rPr>
        <w:t xml:space="preserve"> (code-switching) bir suhbat yoki hatto bir gap doirasida ikki yoki undan ortiq til yoki variantdan navbatma-navbat foydalanishdir. J. Gumperz uni bitta nutqiy muloqot doirasida ikki turli grammatik tizim yoki quyi tizimga tegishli nutq parchalarining yonma-yon qo'llanishi deb ta'riflagan.</w:t>
      </w:r>
    </w:p>
    <w:p>
      <w:pPr>
        <w:spacing w:line="360"/>
        <w:ind w:firstLine="709"/>
        <w:jc w:val="both"/>
      </w:pPr>
      <w:r>
        <w:rPr>
          <w:rFonts w:ascii="Times New Roman" w:cs="Times New Roman" w:eastAsia="Times New Roman" w:hAnsi="Times New Roman"/>
          <w:b/>
          <w:bCs/>
          <w:sz w:val="28"/>
          <w:szCs w:val="28"/>
        </w:rPr>
        <w:t xml:space="preserve">Kod aralashuvi</w:t>
      </w:r>
      <w:r>
        <w:rPr>
          <w:rFonts w:ascii="Times New Roman" w:cs="Times New Roman" w:eastAsia="Times New Roman" w:hAnsi="Times New Roman"/>
          <w:sz w:val="28"/>
          <w:szCs w:val="28"/>
        </w:rPr>
        <w:t xml:space="preserve"> (code-mixing) atamasi turli mualliflar tomonidan turlicha qo'llanadi. Ko'pincha u gap ichidagi, ya'ni bir gap doirasida so'z yoki so'z birikmasi darajasida sodir bo'ladigan almashinuvni bildiradi. Kod almashinuvi esa bu holda gaplar yoki yirikroq nutq parchalari o'rtasidagi almashinuvga nisbatan qo'llanadi. Gollandiyalik tilshunos P. Muysken (2000) kod aralashuvining uch turini ajratgan: </w:t>
      </w:r>
      <w:r>
        <w:rPr>
          <w:rFonts w:ascii="Times New Roman" w:cs="Times New Roman" w:eastAsia="Times New Roman" w:hAnsi="Times New Roman"/>
          <w:b/>
          <w:bCs/>
          <w:sz w:val="28"/>
          <w:szCs w:val="28"/>
        </w:rPr>
        <w:t xml:space="preserve">kiritish</w:t>
      </w:r>
      <w:r>
        <w:rPr>
          <w:rFonts w:ascii="Times New Roman" w:cs="Times New Roman" w:eastAsia="Times New Roman" w:hAnsi="Times New Roman"/>
          <w:sz w:val="28"/>
          <w:szCs w:val="28"/>
        </w:rPr>
        <w:t xml:space="preserve"> (bir til gapiga ikkinchi tildan so'z yoki birikma kiritiladi), </w:t>
      </w:r>
      <w:r>
        <w:rPr>
          <w:rFonts w:ascii="Times New Roman" w:cs="Times New Roman" w:eastAsia="Times New Roman" w:hAnsi="Times New Roman"/>
          <w:b/>
          <w:bCs/>
          <w:sz w:val="28"/>
          <w:szCs w:val="28"/>
        </w:rPr>
        <w:t xml:space="preserve">almashinish</w:t>
      </w:r>
      <w:r>
        <w:rPr>
          <w:rFonts w:ascii="Times New Roman" w:cs="Times New Roman" w:eastAsia="Times New Roman" w:hAnsi="Times New Roman"/>
          <w:sz w:val="28"/>
          <w:szCs w:val="28"/>
        </w:rPr>
        <w:t xml:space="preserve"> (gap bir tilda boshlanib, ikkinchi tilda davom etadi) va </w:t>
      </w:r>
      <w:r>
        <w:rPr>
          <w:rFonts w:ascii="Times New Roman" w:cs="Times New Roman" w:eastAsia="Times New Roman" w:hAnsi="Times New Roman"/>
          <w:b/>
          <w:bCs/>
          <w:sz w:val="28"/>
          <w:szCs w:val="28"/>
        </w:rPr>
        <w:t xml:space="preserve">muvofiq leksikallashuv</w:t>
      </w:r>
      <w:r>
        <w:rPr>
          <w:rFonts w:ascii="Times New Roman" w:cs="Times New Roman" w:eastAsia="Times New Roman" w:hAnsi="Times New Roman"/>
          <w:sz w:val="28"/>
          <w:szCs w:val="28"/>
        </w:rPr>
        <w:t xml:space="preserve"> (grammatik tuzilishi o'xshash ikki tilning so'zlari umumiy grammatik tuzilma ichida erkin aralashadi).</w:t>
      </w:r>
    </w:p>
    <w:p>
      <w:pPr>
        <w:spacing w:line="360"/>
        <w:ind w:firstLine="709"/>
        <w:jc w:val="both"/>
      </w:pPr>
      <w:r>
        <w:rPr>
          <w:rFonts w:ascii="Times New Roman" w:cs="Times New Roman" w:eastAsia="Times New Roman" w:hAnsi="Times New Roman"/>
          <w:sz w:val="28"/>
          <w:szCs w:val="28"/>
        </w:rPr>
        <w:t xml:space="preserve">Uzoq vaqt davomida kod almashinuvi tilni yaxshi bilmaslik, "chala" yoki "buzilgan" nutq belgisi deb hisoblangan. Zamonaviy tadqiqotlar esa buning aksini ko'rsatdi: kod almashinuvi ko'pincha ikkala tilni yaxshi biladigan bilingvlarga xos bo'lib, qonuniyatli, grammatik jihatdan tartibli va muayyan kommunikativ maqsadlarga xizmat qiluvchi hodisadir.</w:t>
      </w:r>
    </w:p>
    <w:p>
      <w:pPr>
        <w:keepNext/>
        <w:spacing w:after="120" w:before="240" w:line="360"/>
        <w:jc w:val="center"/>
      </w:pPr>
      <w:r>
        <w:rPr>
          <w:rFonts w:ascii="Times New Roman" w:cs="Times New Roman" w:eastAsia="Times New Roman" w:hAnsi="Times New Roman"/>
          <w:b/>
          <w:bCs/>
          <w:sz w:val="28"/>
          <w:szCs w:val="28"/>
        </w:rPr>
        <w:t xml:space="preserve">2. Kod almashinuvi va o'zlashtirish o'rtasidagi farq</w:t>
      </w:r>
    </w:p>
    <w:p>
      <w:pPr>
        <w:spacing w:line="360"/>
        <w:ind w:firstLine="709"/>
        <w:jc w:val="both"/>
      </w:pPr>
      <w:r>
        <w:rPr>
          <w:rFonts w:ascii="Times New Roman" w:cs="Times New Roman" w:eastAsia="Times New Roman" w:hAnsi="Times New Roman"/>
          <w:sz w:val="28"/>
          <w:szCs w:val="28"/>
        </w:rPr>
        <w:t xml:space="preserve">Kod almashinuvini o'zlashtirishdan farqlash muhim. </w:t>
      </w:r>
      <w:r>
        <w:rPr>
          <w:rFonts w:ascii="Times New Roman" w:cs="Times New Roman" w:eastAsia="Times New Roman" w:hAnsi="Times New Roman"/>
          <w:b/>
          <w:bCs/>
          <w:sz w:val="28"/>
          <w:szCs w:val="28"/>
        </w:rPr>
        <w:t xml:space="preserve">O'zlashma</w:t>
      </w:r>
      <w:r>
        <w:rPr>
          <w:rFonts w:ascii="Times New Roman" w:cs="Times New Roman" w:eastAsia="Times New Roman" w:hAnsi="Times New Roman"/>
          <w:sz w:val="28"/>
          <w:szCs w:val="28"/>
        </w:rPr>
        <w:t xml:space="preserve"> (borrowing) boshqa tildan kirib, qabul qiluvchi tilning fonetik va grammatik tizimiga moslashgan va shu tilning bir tilli so'zlovchilari tomonidan ham qo'llanadigan so'zdir. Masalan, o'zbek tilidagi </w:t>
      </w:r>
      <w:r>
        <w:rPr>
          <w:rFonts w:ascii="Times New Roman" w:cs="Times New Roman" w:eastAsia="Times New Roman" w:hAnsi="Times New Roman"/>
          <w:i/>
          <w:iCs/>
          <w:sz w:val="28"/>
          <w:szCs w:val="28"/>
        </w:rPr>
        <w:t xml:space="preserve">kitob</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maktab</w:t>
      </w:r>
      <w:r>
        <w:rPr>
          <w:rFonts w:ascii="Times New Roman" w:cs="Times New Roman" w:eastAsia="Times New Roman" w:hAnsi="Times New Roman"/>
          <w:sz w:val="28"/>
          <w:szCs w:val="28"/>
        </w:rPr>
        <w:t xml:space="preserve"> (arab tilidan), </w:t>
      </w:r>
      <w:r>
        <w:rPr>
          <w:rFonts w:ascii="Times New Roman" w:cs="Times New Roman" w:eastAsia="Times New Roman" w:hAnsi="Times New Roman"/>
          <w:i/>
          <w:iCs/>
          <w:sz w:val="28"/>
          <w:szCs w:val="28"/>
        </w:rPr>
        <w:t xml:space="preserve">stol</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mashina</w:t>
      </w:r>
      <w:r>
        <w:rPr>
          <w:rFonts w:ascii="Times New Roman" w:cs="Times New Roman" w:eastAsia="Times New Roman" w:hAnsi="Times New Roman"/>
          <w:sz w:val="28"/>
          <w:szCs w:val="28"/>
        </w:rPr>
        <w:t xml:space="preserve"> (rus tili orqali) so'zlari to'liq o'zlashgan birliklardir. </w:t>
      </w:r>
      <w:r>
        <w:rPr>
          <w:rFonts w:ascii="Times New Roman" w:cs="Times New Roman" w:eastAsia="Times New Roman" w:hAnsi="Times New Roman"/>
          <w:b/>
          <w:bCs/>
          <w:sz w:val="28"/>
          <w:szCs w:val="28"/>
        </w:rPr>
        <w:t xml:space="preserve">Kod almashinuvi</w:t>
      </w:r>
      <w:r>
        <w:rPr>
          <w:rFonts w:ascii="Times New Roman" w:cs="Times New Roman" w:eastAsia="Times New Roman" w:hAnsi="Times New Roman"/>
          <w:sz w:val="28"/>
          <w:szCs w:val="28"/>
        </w:rPr>
        <w:t xml:space="preserve"> esa bilingv so'zlovchi tomonidan boshqa tilning birligini o'sha tilning birligi sifatida, ko'pincha uning talaffuzini saqlagan holda qo'llashidir.</w:t>
      </w:r>
    </w:p>
    <w:p>
      <w:pPr>
        <w:spacing w:line="360"/>
        <w:ind w:firstLine="709"/>
        <w:jc w:val="both"/>
      </w:pPr>
      <w:r>
        <w:rPr>
          <w:rFonts w:ascii="Times New Roman" w:cs="Times New Roman" w:eastAsia="Times New Roman" w:hAnsi="Times New Roman"/>
          <w:sz w:val="28"/>
          <w:szCs w:val="28"/>
        </w:rPr>
        <w:t xml:space="preserve">Kanadalik tadqiqotchi Sh. Poplek bu ikki hodisa o'rtasida oraliq holat borligini ko'rsatgan va uni </w:t>
      </w:r>
      <w:r>
        <w:rPr>
          <w:rFonts w:ascii="Times New Roman" w:cs="Times New Roman" w:eastAsia="Times New Roman" w:hAnsi="Times New Roman"/>
          <w:b/>
          <w:bCs/>
          <w:sz w:val="28"/>
          <w:szCs w:val="28"/>
        </w:rPr>
        <w:t xml:space="preserve">bir martalik o'zlashma</w:t>
      </w:r>
      <w:r>
        <w:rPr>
          <w:rFonts w:ascii="Times New Roman" w:cs="Times New Roman" w:eastAsia="Times New Roman" w:hAnsi="Times New Roman"/>
          <w:sz w:val="28"/>
          <w:szCs w:val="28"/>
        </w:rPr>
        <w:t xml:space="preserve"> (nonce borrowing) deb atagan. Bu bilingv tomonidan bir marta qo'llangan, ammo qabul qiluvchi tilning grammatikasiga moslashtirilgan so'zdir. Amalda o'zlashma va kod almashinuvi o'rtasidagi chegara ko'pincha aniq emas va tadqiqotchidan ehtiyotkor tahlilni talab qiladi.</w:t>
      </w:r>
    </w:p>
    <w:p>
      <w:pPr>
        <w:keepNext/>
        <w:spacing w:after="120" w:before="240" w:line="360"/>
        <w:jc w:val="center"/>
      </w:pPr>
      <w:r>
        <w:rPr>
          <w:rFonts w:ascii="Times New Roman" w:cs="Times New Roman" w:eastAsia="Times New Roman" w:hAnsi="Times New Roman"/>
          <w:b/>
          <w:bCs/>
          <w:sz w:val="28"/>
          <w:szCs w:val="28"/>
        </w:rPr>
        <w:t xml:space="preserve">3. Kod almashinuvining strukturaviy turlari. Sh. Poplek tadqiqotlari</w:t>
      </w:r>
    </w:p>
    <w:p>
      <w:pPr>
        <w:spacing w:line="360"/>
        <w:ind w:firstLine="709"/>
        <w:jc w:val="both"/>
      </w:pPr>
      <w:r>
        <w:rPr>
          <w:rFonts w:ascii="Times New Roman" w:cs="Times New Roman" w:eastAsia="Times New Roman" w:hAnsi="Times New Roman"/>
          <w:sz w:val="28"/>
          <w:szCs w:val="28"/>
        </w:rPr>
        <w:t xml:space="preserve">Sh. Poplek Nyu-Yorkdagi puerto-rikolik jamoa nutqida ingliz va ispan tillari o'rtasidagi kod almashinuvini o'rgangan. Uning 1980-yilda e'lon qilingan maqolasining sarlavhasining o'zi kod almashinuvi namunasidir: "Sometimes I'll start a sentence in Spanish y termino en español" ("Ba'zan gapni ispan tilida boshlayman va ispan tilida tugataman", gapning ikkinchi qismi ispan tilida).</w:t>
      </w:r>
    </w:p>
    <w:p>
      <w:pPr>
        <w:spacing w:line="360"/>
        <w:ind w:firstLine="709"/>
        <w:jc w:val="both"/>
      </w:pPr>
      <w:r>
        <w:rPr>
          <w:rFonts w:ascii="Times New Roman" w:cs="Times New Roman" w:eastAsia="Times New Roman" w:hAnsi="Times New Roman"/>
          <w:sz w:val="28"/>
          <w:szCs w:val="28"/>
        </w:rPr>
        <w:t xml:space="preserve">Poplek gapdagi o'rniga ko'ra kod almashinuvining uch turini ajratgan:</w:t>
      </w:r>
    </w:p>
    <w:p>
      <w:pPr>
        <w:pStyle w:val="ListParagraph"/>
        <w:numPr>
          <w:ilvl w:val="0"/>
          <w:numId w:val="3"/>
        </w:numPr>
        <w:spacing w:line="360"/>
        <w:jc w:val="both"/>
      </w:pPr>
      <w:r>
        <w:rPr>
          <w:rFonts w:ascii="Times New Roman" w:cs="Times New Roman" w:eastAsia="Times New Roman" w:hAnsi="Times New Roman"/>
          <w:b/>
          <w:bCs/>
          <w:sz w:val="28"/>
          <w:szCs w:val="28"/>
        </w:rPr>
        <w:t xml:space="preserve">gaplararo almashinuv:</w:t>
      </w:r>
      <w:r>
        <w:rPr>
          <w:rFonts w:ascii="Times New Roman" w:cs="Times New Roman" w:eastAsia="Times New Roman" w:hAnsi="Times New Roman"/>
          <w:sz w:val="28"/>
          <w:szCs w:val="28"/>
        </w:rPr>
        <w:t xml:space="preserve"> almashinuv gap chegarasida sodir bo'ladi; bir gap bir tilda, keyingisi ikkinchi tilda aytiladi;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gap ichidagi almashinuv:</w:t>
      </w:r>
      <w:r>
        <w:rPr>
          <w:rFonts w:ascii="Times New Roman" w:cs="Times New Roman" w:eastAsia="Times New Roman" w:hAnsi="Times New Roman"/>
          <w:sz w:val="28"/>
          <w:szCs w:val="28"/>
        </w:rPr>
        <w:t xml:space="preserve"> almashinuv bir gap doirasida sodir bo'ladi; bu tur ikkala tilni yaxshi bilishni talab qiladi;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teg almashinuvi:</w:t>
      </w:r>
      <w:r>
        <w:rPr>
          <w:rFonts w:ascii="Times New Roman" w:cs="Times New Roman" w:eastAsia="Times New Roman" w:hAnsi="Times New Roman"/>
          <w:sz w:val="28"/>
          <w:szCs w:val="28"/>
        </w:rPr>
        <w:t xml:space="preserve"> gapga ikkinchi tildan kichik birlik, masalan, kirish so'z, undov yoki so'roq qo'shimchasi ("you know", "I mean") qo'shiladi.</w:t>
      </w:r>
    </w:p>
    <w:p>
      <w:pPr>
        <w:spacing w:line="360"/>
        <w:ind w:firstLine="709"/>
        <w:jc w:val="both"/>
      </w:pPr>
      <w:r>
        <w:rPr>
          <w:rFonts w:ascii="Times New Roman" w:cs="Times New Roman" w:eastAsia="Times New Roman" w:hAnsi="Times New Roman"/>
          <w:sz w:val="28"/>
          <w:szCs w:val="28"/>
        </w:rPr>
        <w:t xml:space="preserve">Poplek gap ichidagi kod almashinuvi grammatik jihatdan tasodifiy emasligini ko'rsatgan va uning ikki asosiy cheklovini taklif qilgan. </w:t>
      </w:r>
      <w:r>
        <w:rPr>
          <w:rFonts w:ascii="Times New Roman" w:cs="Times New Roman" w:eastAsia="Times New Roman" w:hAnsi="Times New Roman"/>
          <w:b/>
          <w:bCs/>
          <w:sz w:val="28"/>
          <w:szCs w:val="28"/>
        </w:rPr>
        <w:t xml:space="preserve">Ekvivalentlik cheklovi</w:t>
      </w:r>
      <w:r>
        <w:rPr>
          <w:rFonts w:ascii="Times New Roman" w:cs="Times New Roman" w:eastAsia="Times New Roman" w:hAnsi="Times New Roman"/>
          <w:sz w:val="28"/>
          <w:szCs w:val="28"/>
        </w:rPr>
        <w:t xml:space="preserve">ga ko'ra, almashinuv odatda ikkala tilning so'z tartibi mos keladigan joyda sodir bo'ladi. </w:t>
      </w:r>
      <w:r>
        <w:rPr>
          <w:rFonts w:ascii="Times New Roman" w:cs="Times New Roman" w:eastAsia="Times New Roman" w:hAnsi="Times New Roman"/>
          <w:b/>
          <w:bCs/>
          <w:sz w:val="28"/>
          <w:szCs w:val="28"/>
        </w:rPr>
        <w:t xml:space="preserve">Erkin morfema cheklovi</w:t>
      </w:r>
      <w:r>
        <w:rPr>
          <w:rFonts w:ascii="Times New Roman" w:cs="Times New Roman" w:eastAsia="Times New Roman" w:hAnsi="Times New Roman"/>
          <w:sz w:val="28"/>
          <w:szCs w:val="28"/>
        </w:rPr>
        <w:t xml:space="preserve">ga ko'ra esa, o'zak va unga qo'shilgan bog'li morfema (qo'shimcha) o'rtasida, agar o'zak qabul qiluvchi tilga fonologik moslashmagan bo'lsa, almashinuv sodir bo'lmaydi. Keyingi tadqiqotlar bu cheklovlar barcha til juftliklarida, ayniqsa tuzilishi keskin farq qiluvchi tillarda to'liq amal qilmasligini ko'rsatdi.</w:t>
      </w:r>
    </w:p>
    <w:p>
      <w:pPr>
        <w:keepNext/>
        <w:spacing w:after="120" w:before="240" w:line="360"/>
        <w:jc w:val="center"/>
      </w:pPr>
      <w:r>
        <w:rPr>
          <w:rFonts w:ascii="Times New Roman" w:cs="Times New Roman" w:eastAsia="Times New Roman" w:hAnsi="Times New Roman"/>
          <w:b/>
          <w:bCs/>
          <w:sz w:val="28"/>
          <w:szCs w:val="28"/>
        </w:rPr>
        <w:t xml:space="preserve">4. J. Blom va J. Gumperz: vaziyatli va metaforik kod almashinuvi</w:t>
      </w:r>
    </w:p>
    <w:p>
      <w:pPr>
        <w:spacing w:line="360"/>
        <w:ind w:firstLine="709"/>
        <w:jc w:val="both"/>
      </w:pPr>
      <w:r>
        <w:rPr>
          <w:rFonts w:ascii="Times New Roman" w:cs="Times New Roman" w:eastAsia="Times New Roman" w:hAnsi="Times New Roman"/>
          <w:sz w:val="28"/>
          <w:szCs w:val="28"/>
        </w:rPr>
        <w:t xml:space="preserve">Norvegiya tadqiqotchisi J.-P. Blom va J. Gumperz 1960-yillarda Norvegiyaning shimolidagi Hemnesberget shaharchasida tadqiqot o'tkazgan. Uning natijalari 1972-yilda "Lingvistik tuzilmadagi ijtimoiy ma'no: Norvegiyada kod almashinuvi" maqolasida e'lon qilingan. Shaharcha aholisi ikki kodni qo'llagan: norveg tilining standart varianti (bokmol) va mahalliy sheva (ranamol). Standart variant ta'lim, din va rasmiy sohalar bilan, mahalliy sheva esa oila, do'stlik va mahalliy o'ziga xoslik bilan bog'liq edi.</w:t>
      </w:r>
    </w:p>
    <w:p>
      <w:pPr>
        <w:spacing w:line="360"/>
        <w:ind w:firstLine="709"/>
        <w:jc w:val="both"/>
      </w:pPr>
      <w:r>
        <w:rPr>
          <w:rFonts w:ascii="Times New Roman" w:cs="Times New Roman" w:eastAsia="Times New Roman" w:hAnsi="Times New Roman"/>
          <w:sz w:val="28"/>
          <w:szCs w:val="28"/>
        </w:rPr>
        <w:t xml:space="preserve">Blom va Gumperz kod almashinuvining ikki turini ajratgan.</w:t>
      </w:r>
    </w:p>
    <w:p>
      <w:pPr>
        <w:spacing w:line="360"/>
        <w:ind w:firstLine="709"/>
        <w:jc w:val="both"/>
      </w:pPr>
      <w:r>
        <w:rPr>
          <w:rFonts w:ascii="Times New Roman" w:cs="Times New Roman" w:eastAsia="Times New Roman" w:hAnsi="Times New Roman"/>
          <w:b/>
          <w:bCs/>
          <w:sz w:val="28"/>
          <w:szCs w:val="28"/>
        </w:rPr>
        <w:t xml:space="preserve">Vaziyatli kod almashinuvi</w:t>
      </w:r>
      <w:r>
        <w:rPr>
          <w:rFonts w:ascii="Times New Roman" w:cs="Times New Roman" w:eastAsia="Times New Roman" w:hAnsi="Times New Roman"/>
          <w:sz w:val="28"/>
          <w:szCs w:val="28"/>
        </w:rPr>
        <w:t xml:space="preserve"> muloqot vaziyati o'zgarganda sodir bo'ladi: ishtirokchilar, mavzu yoki muloqot maqsadi o'zgaradi va shunga mos ravishda kod ham almashadi. Masalan, mahalliy davlat idorasida xodim va mijoz oilaviy yangiliklar haqida mahalliy shevada gaplashadi, ammo rasmiy ishga o'tganda standart variantga o'tadi. Bu yerda til tanlash vaziyat bilan belgilanadi.</w:t>
      </w:r>
    </w:p>
    <w:p>
      <w:pPr>
        <w:spacing w:line="360"/>
        <w:ind w:firstLine="709"/>
        <w:jc w:val="both"/>
      </w:pPr>
      <w:r>
        <w:rPr>
          <w:rFonts w:ascii="Times New Roman" w:cs="Times New Roman" w:eastAsia="Times New Roman" w:hAnsi="Times New Roman"/>
          <w:b/>
          <w:bCs/>
          <w:sz w:val="28"/>
          <w:szCs w:val="28"/>
        </w:rPr>
        <w:t xml:space="preserve">Metaforik kod almashinuvi</w:t>
      </w:r>
      <w:r>
        <w:rPr>
          <w:rFonts w:ascii="Times New Roman" w:cs="Times New Roman" w:eastAsia="Times New Roman" w:hAnsi="Times New Roman"/>
          <w:sz w:val="28"/>
          <w:szCs w:val="28"/>
        </w:rPr>
        <w:t xml:space="preserve"> esa vaziyat o'zgarmagan holda sodir bo'ladi. So'zlovchi ikkinchi kodga o'tish orqali muayyan ma'no, munosabat yoki ohangni ifodalaydi, chunki har bir kod o'zi bilan bog'liq ijtimoiy ma'nolarni "olib keladi". Masalan, do'stlar suhbatida biror kishi standart variantga o'tsa, bu rasmiylik, masofa, kinoya yoki fikrning jiddiyligini ta'kidlash bo'lishi mumkin.</w:t>
      </w:r>
    </w:p>
    <w:p>
      <w:pPr>
        <w:spacing w:line="360"/>
        <w:ind w:firstLine="709"/>
        <w:jc w:val="both"/>
      </w:pPr>
      <w:r>
        <w:rPr>
          <w:rFonts w:ascii="Times New Roman" w:cs="Times New Roman" w:eastAsia="Times New Roman" w:hAnsi="Times New Roman"/>
          <w:sz w:val="28"/>
          <w:szCs w:val="28"/>
        </w:rPr>
        <w:t xml:space="preserve">Gumperz keyinchalik "Diskurs strategiyalari" (1982) kitobida bu g'oyani rivojlantirib, </w:t>
      </w:r>
      <w:r>
        <w:rPr>
          <w:rFonts w:ascii="Times New Roman" w:cs="Times New Roman" w:eastAsia="Times New Roman" w:hAnsi="Times New Roman"/>
          <w:b/>
          <w:bCs/>
          <w:sz w:val="28"/>
          <w:szCs w:val="28"/>
        </w:rPr>
        <w:t xml:space="preserve">"biz-kodi"</w:t>
      </w:r>
      <w:r>
        <w:rPr>
          <w:rFonts w:ascii="Times New Roman" w:cs="Times New Roman" w:eastAsia="Times New Roman" w:hAnsi="Times New Roman"/>
          <w:sz w:val="28"/>
          <w:szCs w:val="28"/>
        </w:rPr>
        <w:t xml:space="preserve"> (we-code) va </w:t>
      </w:r>
      <w:r>
        <w:rPr>
          <w:rFonts w:ascii="Times New Roman" w:cs="Times New Roman" w:eastAsia="Times New Roman" w:hAnsi="Times New Roman"/>
          <w:b/>
          <w:bCs/>
          <w:sz w:val="28"/>
          <w:szCs w:val="28"/>
        </w:rPr>
        <w:t xml:space="preserve">"ular-kodi"</w:t>
      </w:r>
      <w:r>
        <w:rPr>
          <w:rFonts w:ascii="Times New Roman" w:cs="Times New Roman" w:eastAsia="Times New Roman" w:hAnsi="Times New Roman"/>
          <w:sz w:val="28"/>
          <w:szCs w:val="28"/>
        </w:rPr>
        <w:t xml:space="preserve"> (they-code) tushunchalarini kiritgan. Biz-kodi odatda ozchilik guruhining tili bo'lib, samimiylik, yaqinlik va guruh ichidagi munosabatlar bilan bog'liq. Ular-kodi esa ko'pchilikning yoki rasmiy tildir va rasmiylik, masofa, tashqi dunyo bilan bog'liq. Ammo Gumperz bu bog'liqlik mexanik emasligini, kod tanlashning ma'nosi har doim aniq suhbat kontekstida talqin qilinishini ta'kidlagan.</w:t>
      </w:r>
    </w:p>
    <w:p>
      <w:pPr>
        <w:keepNext/>
        <w:spacing w:after="120" w:before="240" w:line="360"/>
        <w:jc w:val="center"/>
      </w:pPr>
      <w:r>
        <w:rPr>
          <w:rFonts w:ascii="Times New Roman" w:cs="Times New Roman" w:eastAsia="Times New Roman" w:hAnsi="Times New Roman"/>
          <w:b/>
          <w:bCs/>
          <w:sz w:val="28"/>
          <w:szCs w:val="28"/>
        </w:rPr>
        <w:t xml:space="preserve">5. Kod almashinuvining suhbatdagi vazifalari</w:t>
      </w:r>
    </w:p>
    <w:p>
      <w:pPr>
        <w:spacing w:line="360"/>
        <w:ind w:firstLine="709"/>
        <w:jc w:val="both"/>
      </w:pPr>
      <w:r>
        <w:rPr>
          <w:rFonts w:ascii="Times New Roman" w:cs="Times New Roman" w:eastAsia="Times New Roman" w:hAnsi="Times New Roman"/>
          <w:sz w:val="28"/>
          <w:szCs w:val="28"/>
        </w:rPr>
        <w:t xml:space="preserve">Gumperz kod almashinuvining suhbatda bajaradigan bir qator vazifalarini ajratgan:</w:t>
      </w:r>
    </w:p>
    <w:p>
      <w:pPr>
        <w:pStyle w:val="ListParagraph"/>
        <w:numPr>
          <w:ilvl w:val="0"/>
          <w:numId w:val="3"/>
        </w:numPr>
        <w:spacing w:line="360"/>
        <w:jc w:val="both"/>
      </w:pPr>
      <w:r>
        <w:rPr>
          <w:rFonts w:ascii="Times New Roman" w:cs="Times New Roman" w:eastAsia="Times New Roman" w:hAnsi="Times New Roman"/>
          <w:b/>
          <w:bCs/>
          <w:sz w:val="28"/>
          <w:szCs w:val="28"/>
        </w:rPr>
        <w:t xml:space="preserve">iqtibos keltirish:</w:t>
      </w:r>
      <w:r>
        <w:rPr>
          <w:rFonts w:ascii="Times New Roman" w:cs="Times New Roman" w:eastAsia="Times New Roman" w:hAnsi="Times New Roman"/>
          <w:sz w:val="28"/>
          <w:szCs w:val="28"/>
        </w:rPr>
        <w:t xml:space="preserve"> boshqa kishining so'zlari u aytgan tilda keltiriladi;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murojaat qilinuvchini belgilash:</w:t>
      </w:r>
      <w:r>
        <w:rPr>
          <w:rFonts w:ascii="Times New Roman" w:cs="Times New Roman" w:eastAsia="Times New Roman" w:hAnsi="Times New Roman"/>
          <w:sz w:val="28"/>
          <w:szCs w:val="28"/>
        </w:rPr>
        <w:t xml:space="preserve"> kod almashinuvi orqali gap muayyan suhbatdoshga qaratiladi;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undov va kirish so'zlar:</w:t>
      </w:r>
      <w:r>
        <w:rPr>
          <w:rFonts w:ascii="Times New Roman" w:cs="Times New Roman" w:eastAsia="Times New Roman" w:hAnsi="Times New Roman"/>
          <w:sz w:val="28"/>
          <w:szCs w:val="28"/>
        </w:rPr>
        <w:t xml:space="preserve"> ikkinchi tildagi undovlar yoki to'ldiruvchi so'zlar qo'llanadi;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takrorlash:</w:t>
      </w:r>
      <w:r>
        <w:rPr>
          <w:rFonts w:ascii="Times New Roman" w:cs="Times New Roman" w:eastAsia="Times New Roman" w:hAnsi="Times New Roman"/>
          <w:sz w:val="28"/>
          <w:szCs w:val="28"/>
        </w:rPr>
        <w:t xml:space="preserve"> fikrni ta'kidlash yoki aniqlashtirish uchun uni ikkinchi tilda takrorlash;</w:t>
      </w:r>
    </w:p>
    <w:p>
      <w:pPr>
        <w:pStyle w:val="ListParagraph"/>
        <w:numPr>
          <w:ilvl w:val="0"/>
          <w:numId w:val="3"/>
        </w:numPr>
        <w:spacing w:line="360"/>
        <w:jc w:val="both"/>
      </w:pPr>
      <w:r>
        <w:rPr>
          <w:rFonts w:ascii="Times New Roman" w:cs="Times New Roman" w:eastAsia="Times New Roman" w:hAnsi="Times New Roman"/>
          <w:b/>
          <w:bCs/>
          <w:sz w:val="28"/>
          <w:szCs w:val="28"/>
        </w:rPr>
        <w:t xml:space="preserve">fikrni aniqlashtirish:</w:t>
      </w:r>
      <w:r>
        <w:rPr>
          <w:rFonts w:ascii="Times New Roman" w:cs="Times New Roman" w:eastAsia="Times New Roman" w:hAnsi="Times New Roman"/>
          <w:sz w:val="28"/>
          <w:szCs w:val="28"/>
        </w:rPr>
        <w:t xml:space="preserve"> asosiy fikr bir tilda, unga qo'shimcha izoh ikkinchi tilda beriladi;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shaxsiy va betaraf nutqni farqlash:</w:t>
      </w:r>
      <w:r>
        <w:rPr>
          <w:rFonts w:ascii="Times New Roman" w:cs="Times New Roman" w:eastAsia="Times New Roman" w:hAnsi="Times New Roman"/>
          <w:sz w:val="28"/>
          <w:szCs w:val="28"/>
        </w:rPr>
        <w:t xml:space="preserve"> shaxsiy fikr yoki his-tuyg'u bir tilda, umumiy fakt yoki ob'ektiv ma'lumot boshqa tilda ifodalanadi.</w:t>
      </w:r>
    </w:p>
    <w:p>
      <w:pPr>
        <w:spacing w:line="360"/>
        <w:ind w:firstLine="709"/>
        <w:jc w:val="both"/>
      </w:pPr>
      <w:r>
        <w:rPr>
          <w:rFonts w:ascii="Times New Roman" w:cs="Times New Roman" w:eastAsia="Times New Roman" w:hAnsi="Times New Roman"/>
          <w:sz w:val="28"/>
          <w:szCs w:val="28"/>
        </w:rPr>
        <w:t xml:space="preserve">Bundan tashqari, kod almashinuvi so'zlovchining o'ziga xosligini ifodalash, guruhga mansublikni ko'rsatish, hazil qilish, suhbatdosh bilan yaqinlik yoki masofa o'rnatish vositasi bo'lib xizmat qiladi. Keyinchalik nemis tilshunosi P. Auer suhbat tahlili usullariga tayanib, kod almashinuvining ma'nosini birinchi navbatda suhbatning ketma-ketligidan, ya'ni oldingi va keyingi replikalar bilan munosabatidan izlash kerakligini asoslagan.</w:t>
      </w:r>
    </w:p>
    <w:p>
      <w:pPr>
        <w:keepNext/>
        <w:spacing w:after="120" w:before="240" w:line="360"/>
        <w:jc w:val="center"/>
      </w:pPr>
      <w:r>
        <w:rPr>
          <w:rFonts w:ascii="Times New Roman" w:cs="Times New Roman" w:eastAsia="Times New Roman" w:hAnsi="Times New Roman"/>
          <w:b/>
          <w:bCs/>
          <w:sz w:val="28"/>
          <w:szCs w:val="28"/>
        </w:rPr>
        <w:t xml:space="preserve">6. C. Myers-Scottonning belgilanganlik modeli</w:t>
      </w:r>
    </w:p>
    <w:p>
      <w:pPr>
        <w:spacing w:line="360"/>
        <w:ind w:firstLine="709"/>
        <w:jc w:val="both"/>
      </w:pPr>
      <w:r>
        <w:rPr>
          <w:rFonts w:ascii="Times New Roman" w:cs="Times New Roman" w:eastAsia="Times New Roman" w:hAnsi="Times New Roman"/>
          <w:sz w:val="28"/>
          <w:szCs w:val="28"/>
        </w:rPr>
        <w:t xml:space="preserve">Amerikalik tilshunos Kerol Mayers-Skotton (Carol Myers-Scotton) kod almashinuvining ijtimoiy sabablarini tushuntirish uchun </w:t>
      </w:r>
      <w:r>
        <w:rPr>
          <w:rFonts w:ascii="Times New Roman" w:cs="Times New Roman" w:eastAsia="Times New Roman" w:hAnsi="Times New Roman"/>
          <w:b/>
          <w:bCs/>
          <w:sz w:val="28"/>
          <w:szCs w:val="28"/>
        </w:rPr>
        <w:t xml:space="preserve">belgilanganlik modeli</w:t>
      </w:r>
      <w:r>
        <w:rPr>
          <w:rFonts w:ascii="Times New Roman" w:cs="Times New Roman" w:eastAsia="Times New Roman" w:hAnsi="Times New Roman"/>
          <w:sz w:val="28"/>
          <w:szCs w:val="28"/>
        </w:rPr>
        <w:t xml:space="preserve">ni (markedness model) ishlab chiqqan. U bu modelni Afrikada, asosan Keniyada (suaxili, ingliz va mahalliy tillar kontakti) to'plagan materiallari asosida yaratgan va "Kod almashinuvining ijtimoiy motivlari: Afrika materiallari" (Social Motivations for Codeswitching, 1993) kitobida bayon qilgan.</w:t>
      </w:r>
    </w:p>
    <w:p>
      <w:pPr>
        <w:spacing w:line="360"/>
        <w:ind w:firstLine="709"/>
        <w:jc w:val="both"/>
      </w:pPr>
      <w:r>
        <w:rPr>
          <w:rFonts w:ascii="Times New Roman" w:cs="Times New Roman" w:eastAsia="Times New Roman" w:hAnsi="Times New Roman"/>
          <w:sz w:val="28"/>
          <w:szCs w:val="28"/>
        </w:rPr>
        <w:t xml:space="preserve">Modelning asosiy g'oyasi quyidagicha. Har bir jamoa a'zolari muayyan vaziyatda qaysi til tanlovi "odatiy", ya'ni kutilgan ekanini biladi. Mayers-Skotton buni </w:t>
      </w:r>
      <w:r>
        <w:rPr>
          <w:rFonts w:ascii="Times New Roman" w:cs="Times New Roman" w:eastAsia="Times New Roman" w:hAnsi="Times New Roman"/>
          <w:b/>
          <w:bCs/>
          <w:sz w:val="28"/>
          <w:szCs w:val="28"/>
        </w:rPr>
        <w:t xml:space="preserve">belgilanmagan tanlov</w:t>
      </w:r>
      <w:r>
        <w:rPr>
          <w:rFonts w:ascii="Times New Roman" w:cs="Times New Roman" w:eastAsia="Times New Roman" w:hAnsi="Times New Roman"/>
          <w:sz w:val="28"/>
          <w:szCs w:val="28"/>
        </w:rPr>
        <w:t xml:space="preserve"> deb atagan. Kutilmagan, g'ayrioddiy tanlov esa </w:t>
      </w:r>
      <w:r>
        <w:rPr>
          <w:rFonts w:ascii="Times New Roman" w:cs="Times New Roman" w:eastAsia="Times New Roman" w:hAnsi="Times New Roman"/>
          <w:b/>
          <w:bCs/>
          <w:sz w:val="28"/>
          <w:szCs w:val="28"/>
        </w:rPr>
        <w:t xml:space="preserve">belgilangan tanlov</w:t>
      </w:r>
      <w:r>
        <w:rPr>
          <w:rFonts w:ascii="Times New Roman" w:cs="Times New Roman" w:eastAsia="Times New Roman" w:hAnsi="Times New Roman"/>
          <w:sz w:val="28"/>
          <w:szCs w:val="28"/>
        </w:rPr>
        <w:t xml:space="preserve"> hisoblanadi. Har bir til tanlovi suhbatdoshlar o'rtasidagi munosabatlar haqida xabar beradi. Mayers-Skotton bu munosabatlarni </w:t>
      </w:r>
      <w:r>
        <w:rPr>
          <w:rFonts w:ascii="Times New Roman" w:cs="Times New Roman" w:eastAsia="Times New Roman" w:hAnsi="Times New Roman"/>
          <w:b/>
          <w:bCs/>
          <w:sz w:val="28"/>
          <w:szCs w:val="28"/>
        </w:rPr>
        <w:t xml:space="preserve">huquq va majburiyatlar to'plami</w:t>
      </w:r>
      <w:r>
        <w:rPr>
          <w:rFonts w:ascii="Times New Roman" w:cs="Times New Roman" w:eastAsia="Times New Roman" w:hAnsi="Times New Roman"/>
          <w:sz w:val="28"/>
          <w:szCs w:val="28"/>
        </w:rPr>
        <w:t xml:space="preserve"> deb ataydi: masalan, sotuvchi va xaridor, o'qituvchi va talaba, qarindoshlar o'rtasidagi munosabatlar. Belgilanmagan tanlov mavjud huquq va majburiyatlar to'plamini tasdiqlaydi, belgilangan tanlov esa uni o'zgartirishga, yangi munosabat o'rnatishga urinishdir.</w:t>
      </w:r>
    </w:p>
    <w:p>
      <w:pPr>
        <w:spacing w:line="360"/>
        <w:ind w:firstLine="709"/>
        <w:jc w:val="both"/>
      </w:pPr>
      <w:r>
        <w:rPr>
          <w:rFonts w:ascii="Times New Roman" w:cs="Times New Roman" w:eastAsia="Times New Roman" w:hAnsi="Times New Roman"/>
          <w:sz w:val="28"/>
          <w:szCs w:val="28"/>
        </w:rPr>
        <w:t xml:space="preserve">Model bir necha tamoyilga asoslanadi. Asosiy </w:t>
      </w:r>
      <w:r>
        <w:rPr>
          <w:rFonts w:ascii="Times New Roman" w:cs="Times New Roman" w:eastAsia="Times New Roman" w:hAnsi="Times New Roman"/>
          <w:b/>
          <w:bCs/>
          <w:sz w:val="28"/>
          <w:szCs w:val="28"/>
        </w:rPr>
        <w:t xml:space="preserve">muzokara tamoyili</w:t>
      </w:r>
      <w:r>
        <w:rPr>
          <w:rFonts w:ascii="Times New Roman" w:cs="Times New Roman" w:eastAsia="Times New Roman" w:hAnsi="Times New Roman"/>
          <w:sz w:val="28"/>
          <w:szCs w:val="28"/>
        </w:rPr>
        <w:t xml:space="preserve">ga ko'ra, so'zlovchi o'z kod tanlovini suhbatdoshlar o'rtasida o'zi xohlagan huquq va majburiyatlar to'plamini ko'rsatuvchi qilib tanlaydi. Undan quyidagi qoidalar kelib chiqadi: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belgilanmagan tanlov qoidasi:</w:t>
      </w:r>
      <w:r>
        <w:rPr>
          <w:rFonts w:ascii="Times New Roman" w:cs="Times New Roman" w:eastAsia="Times New Roman" w:hAnsi="Times New Roman"/>
          <w:sz w:val="28"/>
          <w:szCs w:val="28"/>
        </w:rPr>
        <w:t xml:space="preserve"> mavjud munosabatni saqlamoqchi bo'lsangiz, belgilanmagan kodni tanlang;</w:t>
      </w:r>
    </w:p>
    <w:p>
      <w:pPr>
        <w:pStyle w:val="ListParagraph"/>
        <w:numPr>
          <w:ilvl w:val="0"/>
          <w:numId w:val="3"/>
        </w:numPr>
        <w:spacing w:line="360"/>
        <w:jc w:val="both"/>
      </w:pPr>
      <w:r>
        <w:rPr>
          <w:rFonts w:ascii="Times New Roman" w:cs="Times New Roman" w:eastAsia="Times New Roman" w:hAnsi="Times New Roman"/>
          <w:b/>
          <w:bCs/>
          <w:sz w:val="28"/>
          <w:szCs w:val="28"/>
        </w:rPr>
        <w:t xml:space="preserve">belgilangan tanlov qoidasi:</w:t>
      </w:r>
      <w:r>
        <w:rPr>
          <w:rFonts w:ascii="Times New Roman" w:cs="Times New Roman" w:eastAsia="Times New Roman" w:hAnsi="Times New Roman"/>
          <w:sz w:val="28"/>
          <w:szCs w:val="28"/>
        </w:rPr>
        <w:t xml:space="preserve"> mavjud munosabatni o'zgartirmoqchi bo'lsangiz (masofa, hokimiyat yoki aksincha yaqinlik o'rnatish uchun), belgilangan kodni tanlang;</w:t>
      </w:r>
    </w:p>
    <w:p>
      <w:pPr>
        <w:pStyle w:val="ListParagraph"/>
        <w:numPr>
          <w:ilvl w:val="0"/>
          <w:numId w:val="3"/>
        </w:numPr>
        <w:spacing w:line="360"/>
        <w:jc w:val="both"/>
      </w:pPr>
      <w:r>
        <w:rPr>
          <w:rFonts w:ascii="Times New Roman" w:cs="Times New Roman" w:eastAsia="Times New Roman" w:hAnsi="Times New Roman"/>
          <w:b/>
          <w:bCs/>
          <w:sz w:val="28"/>
          <w:szCs w:val="28"/>
        </w:rPr>
        <w:t xml:space="preserve">izlanuvchi tanlov qoidasi:</w:t>
      </w:r>
      <w:r>
        <w:rPr>
          <w:rFonts w:ascii="Times New Roman" w:cs="Times New Roman" w:eastAsia="Times New Roman" w:hAnsi="Times New Roman"/>
          <w:sz w:val="28"/>
          <w:szCs w:val="28"/>
        </w:rPr>
        <w:t xml:space="preserve"> qaysi tanlov belgilanmagan ekanini bilmasangiz (masalan, notanish kishi bilan muloqotda), turli kodlarni sinab ko'ring.</w:t>
      </w:r>
    </w:p>
    <w:p>
      <w:pPr>
        <w:spacing w:line="360"/>
        <w:ind w:firstLine="709"/>
        <w:jc w:val="both"/>
      </w:pPr>
      <w:r>
        <w:rPr>
          <w:rFonts w:ascii="Times New Roman" w:cs="Times New Roman" w:eastAsia="Times New Roman" w:hAnsi="Times New Roman"/>
          <w:sz w:val="28"/>
          <w:szCs w:val="28"/>
        </w:rPr>
        <w:t xml:space="preserve">Mayers-Skotton kod almashinuvining bir necha turini ajratgan. U </w:t>
      </w:r>
      <w:r>
        <w:rPr>
          <w:rFonts w:ascii="Times New Roman" w:cs="Times New Roman" w:eastAsia="Times New Roman" w:hAnsi="Times New Roman"/>
          <w:b/>
          <w:bCs/>
          <w:sz w:val="28"/>
          <w:szCs w:val="28"/>
        </w:rPr>
        <w:t xml:space="preserve">belgilanmagan tanlovlar ketma-ketligi</w:t>
      </w:r>
      <w:r>
        <w:rPr>
          <w:rFonts w:ascii="Times New Roman" w:cs="Times New Roman" w:eastAsia="Times New Roman" w:hAnsi="Times New Roman"/>
          <w:sz w:val="28"/>
          <w:szCs w:val="28"/>
        </w:rPr>
        <w:t xml:space="preserve"> bo'lishi mumkin: vaziyat o'zgargani sababli belgilanmagan kod ham o'zgaradi. Kod almashinuvining o'zi </w:t>
      </w:r>
      <w:r>
        <w:rPr>
          <w:rFonts w:ascii="Times New Roman" w:cs="Times New Roman" w:eastAsia="Times New Roman" w:hAnsi="Times New Roman"/>
          <w:b/>
          <w:bCs/>
          <w:sz w:val="28"/>
          <w:szCs w:val="28"/>
        </w:rPr>
        <w:t xml:space="preserve">belgilanmagan tanlov</w:t>
      </w:r>
      <w:r>
        <w:rPr>
          <w:rFonts w:ascii="Times New Roman" w:cs="Times New Roman" w:eastAsia="Times New Roman" w:hAnsi="Times New Roman"/>
          <w:sz w:val="28"/>
          <w:szCs w:val="28"/>
        </w:rPr>
        <w:t xml:space="preserve"> bo'lishi mumkin: ko'plab bilingv jamoalarda ikki tilni aralashtirib gapirish tengdoshlar o'rtasidagi norasmiy muloqotning odatiy shaklidir. U </w:t>
      </w:r>
      <w:r>
        <w:rPr>
          <w:rFonts w:ascii="Times New Roman" w:cs="Times New Roman" w:eastAsia="Times New Roman" w:hAnsi="Times New Roman"/>
          <w:b/>
          <w:bCs/>
          <w:sz w:val="28"/>
          <w:szCs w:val="28"/>
        </w:rPr>
        <w:t xml:space="preserve">belgilangan tanlov</w:t>
      </w:r>
      <w:r>
        <w:rPr>
          <w:rFonts w:ascii="Times New Roman" w:cs="Times New Roman" w:eastAsia="Times New Roman" w:hAnsi="Times New Roman"/>
          <w:sz w:val="28"/>
          <w:szCs w:val="28"/>
        </w:rPr>
        <w:t xml:space="preserve"> bo'lishi mumkin: so'zlovchi kutilmagan kodga o'tib, masalan, hokimiyatini ko'rsatadi yoki g'azabini ifodalaydi. Nihoyat, u </w:t>
      </w:r>
      <w:r>
        <w:rPr>
          <w:rFonts w:ascii="Times New Roman" w:cs="Times New Roman" w:eastAsia="Times New Roman" w:hAnsi="Times New Roman"/>
          <w:b/>
          <w:bCs/>
          <w:sz w:val="28"/>
          <w:szCs w:val="28"/>
        </w:rPr>
        <w:t xml:space="preserve">izlanuvchi tanlov</w:t>
      </w:r>
      <w:r>
        <w:rPr>
          <w:rFonts w:ascii="Times New Roman" w:cs="Times New Roman" w:eastAsia="Times New Roman" w:hAnsi="Times New Roman"/>
          <w:sz w:val="28"/>
          <w:szCs w:val="28"/>
        </w:rPr>
        <w:t xml:space="preserve"> bo'lishi mumkin: so'zlovchi vaziyatga mos kodni aniqlashga urinadi.</w:t>
      </w:r>
    </w:p>
    <w:p>
      <w:pPr>
        <w:spacing w:line="360"/>
        <w:ind w:firstLine="709"/>
        <w:jc w:val="both"/>
      </w:pPr>
      <w:r>
        <w:rPr>
          <w:rFonts w:ascii="Times New Roman" w:cs="Times New Roman" w:eastAsia="Times New Roman" w:hAnsi="Times New Roman"/>
          <w:sz w:val="28"/>
          <w:szCs w:val="28"/>
        </w:rPr>
        <w:t xml:space="preserve">Belgilanganlik modeli kod almashinuvini so'zlovchining ongli yoki ongsiz "ratsional tanlovi" sifatida tushuntiradi. U ta'sirli bo'lsa-da, tanqidga ham uchragan. Tanqidchilar, xususan P. Auer, modelda til tanlovlarining ma'nosi oldindan belgilangan deb qaralishini va suhbat jarayonida ma'no qanday yaratilishi yetarlicha hisobga olinmasligini ta'kidlagan.</w:t>
      </w:r>
    </w:p>
    <w:p>
      <w:pPr>
        <w:keepNext/>
        <w:spacing w:after="120" w:before="240" w:line="360"/>
        <w:jc w:val="center"/>
      </w:pPr>
      <w:r>
        <w:rPr>
          <w:rFonts w:ascii="Times New Roman" w:cs="Times New Roman" w:eastAsia="Times New Roman" w:hAnsi="Times New Roman"/>
          <w:b/>
          <w:bCs/>
          <w:sz w:val="28"/>
          <w:szCs w:val="28"/>
        </w:rPr>
        <w:t xml:space="preserve">7. Matritsa tili modeli</w:t>
      </w:r>
    </w:p>
    <w:p>
      <w:pPr>
        <w:spacing w:line="360"/>
        <w:ind w:firstLine="709"/>
        <w:jc w:val="both"/>
      </w:pPr>
      <w:r>
        <w:rPr>
          <w:rFonts w:ascii="Times New Roman" w:cs="Times New Roman" w:eastAsia="Times New Roman" w:hAnsi="Times New Roman"/>
          <w:sz w:val="28"/>
          <w:szCs w:val="28"/>
        </w:rPr>
        <w:t xml:space="preserve">Mayers-Skotton kod almashinuvining grammatik tomonini tushuntirish uchun ham model taklif qilgan. </w:t>
      </w:r>
      <w:r>
        <w:rPr>
          <w:rFonts w:ascii="Times New Roman" w:cs="Times New Roman" w:eastAsia="Times New Roman" w:hAnsi="Times New Roman"/>
          <w:b/>
          <w:bCs/>
          <w:sz w:val="28"/>
          <w:szCs w:val="28"/>
        </w:rPr>
        <w:t xml:space="preserve">Matritsa tili modeli</w:t>
      </w:r>
      <w:r>
        <w:rPr>
          <w:rFonts w:ascii="Times New Roman" w:cs="Times New Roman" w:eastAsia="Times New Roman" w:hAnsi="Times New Roman"/>
          <w:sz w:val="28"/>
          <w:szCs w:val="28"/>
        </w:rPr>
        <w:t xml:space="preserve"> (Matrix Language Frame model) "Raqobatlashuvchi tillar" (Duelling Languages, 1993) kitobida bayon qilingan.</w:t>
      </w:r>
    </w:p>
    <w:p>
      <w:pPr>
        <w:spacing w:line="360"/>
        <w:ind w:firstLine="709"/>
        <w:jc w:val="both"/>
      </w:pPr>
      <w:r>
        <w:rPr>
          <w:rFonts w:ascii="Times New Roman" w:cs="Times New Roman" w:eastAsia="Times New Roman" w:hAnsi="Times New Roman"/>
          <w:sz w:val="28"/>
          <w:szCs w:val="28"/>
        </w:rPr>
        <w:t xml:space="preserve">Bu modelga ko'ra, gap ichidagi kod almashinuvida ikki til teng ishtirok etmaydi. </w:t>
      </w:r>
      <w:r>
        <w:rPr>
          <w:rFonts w:ascii="Times New Roman" w:cs="Times New Roman" w:eastAsia="Times New Roman" w:hAnsi="Times New Roman"/>
          <w:b/>
          <w:bCs/>
          <w:sz w:val="28"/>
          <w:szCs w:val="28"/>
        </w:rPr>
        <w:t xml:space="preserve">Matritsa tili</w:t>
      </w:r>
      <w:r>
        <w:rPr>
          <w:rFonts w:ascii="Times New Roman" w:cs="Times New Roman" w:eastAsia="Times New Roman" w:hAnsi="Times New Roman"/>
          <w:sz w:val="28"/>
          <w:szCs w:val="28"/>
        </w:rPr>
        <w:t xml:space="preserve"> gapning grammatik asosini belgilaydi: so'z tartibi, grammatik qo'shimchalar va funksional so'zlar shu tilga tegishli bo'ladi. </w:t>
      </w:r>
      <w:r>
        <w:rPr>
          <w:rFonts w:ascii="Times New Roman" w:cs="Times New Roman" w:eastAsia="Times New Roman" w:hAnsi="Times New Roman"/>
          <w:b/>
          <w:bCs/>
          <w:sz w:val="28"/>
          <w:szCs w:val="28"/>
        </w:rPr>
        <w:t xml:space="preserve">Kiritilgan til</w:t>
      </w:r>
      <w:r>
        <w:rPr>
          <w:rFonts w:ascii="Times New Roman" w:cs="Times New Roman" w:eastAsia="Times New Roman" w:hAnsi="Times New Roman"/>
          <w:sz w:val="28"/>
          <w:szCs w:val="28"/>
        </w:rPr>
        <w:t xml:space="preserve"> esa gapga asosan mazmunli so'zlarni (otlar, fe'l o'zaklari, sifatlar) beradi. Mayers-Skotton ikki turdagi morfemalarni farqlagan: </w:t>
      </w:r>
      <w:r>
        <w:rPr>
          <w:rFonts w:ascii="Times New Roman" w:cs="Times New Roman" w:eastAsia="Times New Roman" w:hAnsi="Times New Roman"/>
          <w:b/>
          <w:bCs/>
          <w:sz w:val="28"/>
          <w:szCs w:val="28"/>
        </w:rPr>
        <w:t xml:space="preserve">mazmunli morfemalar</w:t>
      </w:r>
      <w:r>
        <w:rPr>
          <w:rFonts w:ascii="Times New Roman" w:cs="Times New Roman" w:eastAsia="Times New Roman" w:hAnsi="Times New Roman"/>
          <w:sz w:val="28"/>
          <w:szCs w:val="28"/>
        </w:rPr>
        <w:t xml:space="preserve"> (ular ikkala tildan kelishi mumkin) va </w:t>
      </w:r>
      <w:r>
        <w:rPr>
          <w:rFonts w:ascii="Times New Roman" w:cs="Times New Roman" w:eastAsia="Times New Roman" w:hAnsi="Times New Roman"/>
          <w:b/>
          <w:bCs/>
          <w:sz w:val="28"/>
          <w:szCs w:val="28"/>
        </w:rPr>
        <w:t xml:space="preserve">tizimli morfemalar</w:t>
      </w:r>
      <w:r>
        <w:rPr>
          <w:rFonts w:ascii="Times New Roman" w:cs="Times New Roman" w:eastAsia="Times New Roman" w:hAnsi="Times New Roman"/>
          <w:sz w:val="28"/>
          <w:szCs w:val="28"/>
        </w:rPr>
        <w:t xml:space="preserve"> (grammatik qo'shimchalar va funksional so'zlar, ular asosan matritsa tilidan olinadi).</w:t>
      </w:r>
    </w:p>
    <w:p>
      <w:pPr>
        <w:spacing w:line="360"/>
        <w:ind w:firstLine="709"/>
        <w:jc w:val="both"/>
      </w:pPr>
      <w:r>
        <w:rPr>
          <w:rFonts w:ascii="Times New Roman" w:cs="Times New Roman" w:eastAsia="Times New Roman" w:hAnsi="Times New Roman"/>
          <w:sz w:val="28"/>
          <w:szCs w:val="28"/>
        </w:rPr>
        <w:t xml:space="preserve">Bu model turkiy tillar kabi agglyutinativ tillar ishtirokidagi kod almashinuvini tushuntirish uchun juda qulay. Masalan, </w:t>
      </w:r>
      <w:r>
        <w:rPr>
          <w:rFonts w:ascii="Times New Roman" w:cs="Times New Roman" w:eastAsia="Times New Roman" w:hAnsi="Times New Roman"/>
          <w:i/>
          <w:iCs/>
          <w:sz w:val="28"/>
          <w:szCs w:val="28"/>
        </w:rPr>
        <w:t xml:space="preserve">"Bugun zachyotni topshirdim"</w:t>
      </w:r>
      <w:r>
        <w:rPr>
          <w:rFonts w:ascii="Times New Roman" w:cs="Times New Roman" w:eastAsia="Times New Roman" w:hAnsi="Times New Roman"/>
          <w:sz w:val="28"/>
          <w:szCs w:val="28"/>
        </w:rPr>
        <w:t xml:space="preserve"> yoki </w:t>
      </w:r>
      <w:r>
        <w:rPr>
          <w:rFonts w:ascii="Times New Roman" w:cs="Times New Roman" w:eastAsia="Times New Roman" w:hAnsi="Times New Roman"/>
          <w:i/>
          <w:iCs/>
          <w:sz w:val="28"/>
          <w:szCs w:val="28"/>
        </w:rPr>
        <w:t xml:space="preserve">"Magazinga kirib chiqdim"</w:t>
      </w:r>
      <w:r>
        <w:rPr>
          <w:rFonts w:ascii="Times New Roman" w:cs="Times New Roman" w:eastAsia="Times New Roman" w:hAnsi="Times New Roman"/>
          <w:sz w:val="28"/>
          <w:szCs w:val="28"/>
        </w:rPr>
        <w:t xml:space="preserve"> gaplarida ruscha so'zlar (</w:t>
      </w:r>
      <w:r>
        <w:rPr>
          <w:rFonts w:ascii="Times New Roman" w:cs="Times New Roman" w:eastAsia="Times New Roman" w:hAnsi="Times New Roman"/>
          <w:i/>
          <w:iCs/>
          <w:sz w:val="28"/>
          <w:szCs w:val="28"/>
        </w:rPr>
        <w:t xml:space="preserve">zachyot</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magazin</w:t>
      </w:r>
      <w:r>
        <w:rPr>
          <w:rFonts w:ascii="Times New Roman" w:cs="Times New Roman" w:eastAsia="Times New Roman" w:hAnsi="Times New Roman"/>
          <w:sz w:val="28"/>
          <w:szCs w:val="28"/>
        </w:rPr>
        <w:t xml:space="preserve">) o'zbekcha grammatik qo'shimchalarni (</w:t>
      </w:r>
      <w:r>
        <w:rPr>
          <w:rFonts w:ascii="Times New Roman" w:cs="Times New Roman" w:eastAsia="Times New Roman" w:hAnsi="Times New Roman"/>
          <w:i/>
          <w:iCs/>
          <w:sz w:val="28"/>
          <w:szCs w:val="28"/>
        </w:rPr>
        <w:t xml:space="preserve">-ni</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-ga</w:t>
      </w:r>
      <w:r>
        <w:rPr>
          <w:rFonts w:ascii="Times New Roman" w:cs="Times New Roman" w:eastAsia="Times New Roman" w:hAnsi="Times New Roman"/>
          <w:sz w:val="28"/>
          <w:szCs w:val="28"/>
        </w:rPr>
        <w:t xml:space="preserve">) oladi. Bu yerda o'zbek tili matritsa tili, rus tili esa kiritilgan tildir.</w:t>
      </w:r>
    </w:p>
    <w:p>
      <w:pPr>
        <w:keepNext/>
        <w:spacing w:after="120" w:before="240" w:line="360"/>
        <w:jc w:val="center"/>
      </w:pPr>
      <w:r>
        <w:rPr>
          <w:rFonts w:ascii="Times New Roman" w:cs="Times New Roman" w:eastAsia="Times New Roman" w:hAnsi="Times New Roman"/>
          <w:b/>
          <w:bCs/>
          <w:sz w:val="28"/>
          <w:szCs w:val="28"/>
        </w:rPr>
        <w:t xml:space="preserve">8. O'zbek nutqida kod almashinuvi</w:t>
      </w:r>
    </w:p>
    <w:p>
      <w:pPr>
        <w:spacing w:line="360"/>
        <w:ind w:firstLine="709"/>
        <w:jc w:val="both"/>
      </w:pPr>
      <w:r>
        <w:rPr>
          <w:rFonts w:ascii="Times New Roman" w:cs="Times New Roman" w:eastAsia="Times New Roman" w:hAnsi="Times New Roman"/>
          <w:sz w:val="28"/>
          <w:szCs w:val="28"/>
        </w:rPr>
        <w:t xml:space="preserve">O'zbekistonda kod almashinuvi keng tarqalgan hodisa bo'lib, uni o'rganish sotsiolingvistika uchun boy material beradi.</w:t>
      </w:r>
    </w:p>
    <w:p>
      <w:pPr>
        <w:spacing w:line="360"/>
        <w:ind w:firstLine="709"/>
        <w:jc w:val="both"/>
      </w:pPr>
      <w:r>
        <w:rPr>
          <w:rFonts w:ascii="Times New Roman" w:cs="Times New Roman" w:eastAsia="Times New Roman" w:hAnsi="Times New Roman"/>
          <w:b/>
          <w:bCs/>
          <w:sz w:val="28"/>
          <w:szCs w:val="28"/>
        </w:rPr>
        <w:t xml:space="preserve">O'zbek-rus kod almashinuvi</w:t>
      </w:r>
      <w:r>
        <w:rPr>
          <w:rFonts w:ascii="Times New Roman" w:cs="Times New Roman" w:eastAsia="Times New Roman" w:hAnsi="Times New Roman"/>
          <w:sz w:val="28"/>
          <w:szCs w:val="28"/>
        </w:rPr>
        <w:t xml:space="preserve"> ayniqsa shaharlarda, xususan Toshkentda keng tarqalgan. U turli shakllarda namoyon bo'ladi: gap ichida ruscha so'zlarni o'zbekcha qo'shimchalar bilan qo'llash, ruscha kirish so'zlar va diskurs belgilaridan foydalanish (</w:t>
      </w:r>
      <w:r>
        <w:rPr>
          <w:rFonts w:ascii="Times New Roman" w:cs="Times New Roman" w:eastAsia="Times New Roman" w:hAnsi="Times New Roman"/>
          <w:i/>
          <w:iCs/>
          <w:sz w:val="28"/>
          <w:szCs w:val="28"/>
        </w:rPr>
        <w:t xml:space="preserve">koroche</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tipa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voobshe</w:t>
      </w:r>
      <w:r>
        <w:rPr>
          <w:rFonts w:ascii="Times New Roman" w:cs="Times New Roman" w:eastAsia="Times New Roman" w:hAnsi="Times New Roman"/>
          <w:sz w:val="28"/>
          <w:szCs w:val="28"/>
        </w:rPr>
        <w:t xml:space="preserve"> kabi), butun gaplarni rus tilida aytish. Bunday almashinuvning ijtimoiy ma'nosi turlicha bo'lishi mumkin: shaharlikni, ma'lumotlilikni, ma'lum avlodga mansublikni ko'rsatish yoki shunchaki muloqot qulayligi.</w:t>
      </w:r>
    </w:p>
    <w:p>
      <w:pPr>
        <w:spacing w:line="360"/>
        <w:ind w:firstLine="709"/>
        <w:jc w:val="both"/>
      </w:pPr>
      <w:r>
        <w:rPr>
          <w:rFonts w:ascii="Times New Roman" w:cs="Times New Roman" w:eastAsia="Times New Roman" w:hAnsi="Times New Roman"/>
          <w:b/>
          <w:bCs/>
          <w:sz w:val="28"/>
          <w:szCs w:val="28"/>
        </w:rPr>
        <w:t xml:space="preserve">O'zbek-ingliz kod almashinuvi</w:t>
      </w:r>
      <w:r>
        <w:rPr>
          <w:rFonts w:ascii="Times New Roman" w:cs="Times New Roman" w:eastAsia="Times New Roman" w:hAnsi="Times New Roman"/>
          <w:sz w:val="28"/>
          <w:szCs w:val="28"/>
        </w:rPr>
        <w:t xml:space="preserve"> asosan yoshlar orasida, ijtimoiy tarmoqlarda, IT va biznes sohalarida tobora ko'paymoqda. Unda inglizcha so'z va iboralar (</w:t>
      </w:r>
      <w:r>
        <w:rPr>
          <w:rFonts w:ascii="Times New Roman" w:cs="Times New Roman" w:eastAsia="Times New Roman" w:hAnsi="Times New Roman"/>
          <w:i/>
          <w:iCs/>
          <w:sz w:val="28"/>
          <w:szCs w:val="28"/>
        </w:rPr>
        <w:t xml:space="preserve">okey</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deadline</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meeting</w:t>
      </w:r>
      <w:r>
        <w:rPr>
          <w:rFonts w:ascii="Times New Roman" w:cs="Times New Roman" w:eastAsia="Times New Roman" w:hAnsi="Times New Roman"/>
          <w:sz w:val="28"/>
          <w:szCs w:val="28"/>
        </w:rPr>
        <w:t xml:space="preserve">) o'zbek nutqiga kiritiladi va ko'pincha o'zbekcha qo'shimchalar oladi.</w:t>
      </w:r>
    </w:p>
    <w:p>
      <w:pPr>
        <w:spacing w:line="360"/>
        <w:ind w:firstLine="709"/>
        <w:jc w:val="both"/>
      </w:pPr>
      <w:r>
        <w:rPr>
          <w:rFonts w:ascii="Times New Roman" w:cs="Times New Roman" w:eastAsia="Times New Roman" w:hAnsi="Times New Roman"/>
          <w:sz w:val="28"/>
          <w:szCs w:val="28"/>
        </w:rPr>
        <w:t xml:space="preserve">Bu hodisalarni o'rganishda quyidagi savollar dolzarb: kod almashinuvi qaysi ijtimoiy guruhlarda va qaysi vaziyatlarda ko'proq uchraydi; u qanday suhbat vazifalarini bajaradi; o'zbek jamiyatida qaysi til tanlovi qaysi vaziyatda belgilanmagan hisoblanadi; kod almashinuviga jamiyatning munosabati qanday. Bunday tadqiqotlar uchun Telegram va Instagram yozishmalari, radio va teledasturlar, shahar aholisining yozib olingan suhbatlari muhim manba bo'lishi mumkin.</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Kod almashinuvi bilingv nutqining tabiiy, qonuniyatli va ko'p vazifali hodisasidir. U tilni yaxshi bilmaslik belgisi emas, balki bilingv so'zlovchining ikki til resursidan mohirona foydalanishidir. J. Blom va J. Gumperz vaziyatli va metaforik kod almashinuvini farqlab, til tanlashning ijtimoiy ma'nosini ochib berdi. Gumperz esa kod almashinuvining suhbatdagi vazifalarini tavsifladi. Sh. Poplek kod almashinuvining strukturaviy turlari va grammatik cheklovlarini o'rgandi. C. Mayers-Skotton belgilanganlik modeli orqali til tanlashni suhbatdoshlar o'rtasidagi munosabatlarni saqlash yoki o'zgartirish vositasi sifatida tushuntirdi, matritsa tili modeli orqali esa kod almashinuvining grammatik tuzilishini ochib berdi.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Sotsiolingvistikada "kod" atamasi nimani bildiradi? Kod almashinuvi va kod aralashuvini farqlang.</w:t>
      </w:r>
    </w:p>
    <w:p>
      <w:pPr>
        <w:pStyle w:val="ListParagraph"/>
        <w:numPr>
          <w:ilvl w:val="0"/>
          <w:numId w:val="4"/>
        </w:numPr>
        <w:spacing w:line="360"/>
        <w:jc w:val="both"/>
      </w:pPr>
      <w:r>
        <w:rPr>
          <w:rFonts w:ascii="Times New Roman" w:cs="Times New Roman" w:eastAsia="Times New Roman" w:hAnsi="Times New Roman"/>
          <w:sz w:val="28"/>
          <w:szCs w:val="28"/>
        </w:rPr>
        <w:t xml:space="preserve">Kod almashinuvi va o'zlashtirish o'rtasidagi farq nimada? Bir martalik o'zlashma nima?</w:t>
      </w:r>
    </w:p>
    <w:p>
      <w:pPr>
        <w:pStyle w:val="ListParagraph"/>
        <w:numPr>
          <w:ilvl w:val="0"/>
          <w:numId w:val="4"/>
        </w:numPr>
        <w:spacing w:line="360"/>
        <w:jc w:val="both"/>
      </w:pPr>
      <w:r>
        <w:rPr>
          <w:rFonts w:ascii="Times New Roman" w:cs="Times New Roman" w:eastAsia="Times New Roman" w:hAnsi="Times New Roman"/>
          <w:sz w:val="28"/>
          <w:szCs w:val="28"/>
        </w:rPr>
        <w:t xml:space="preserve">Sh. Poplek ajratgan kod almashinuvi turlarini misollar bilan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Poplekning ekvivalentlik va erkin morfema cheklovlarini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Blom va Gumperzning Hemnesberget tadqiqotida qaysi kodlar o'rganilgan va qanday natija olingan?</w:t>
      </w:r>
    </w:p>
    <w:p>
      <w:pPr>
        <w:pStyle w:val="ListParagraph"/>
        <w:numPr>
          <w:ilvl w:val="0"/>
          <w:numId w:val="4"/>
        </w:numPr>
        <w:spacing w:line="360"/>
        <w:jc w:val="both"/>
      </w:pPr>
      <w:r>
        <w:rPr>
          <w:rFonts w:ascii="Times New Roman" w:cs="Times New Roman" w:eastAsia="Times New Roman" w:hAnsi="Times New Roman"/>
          <w:sz w:val="28"/>
          <w:szCs w:val="28"/>
        </w:rPr>
        <w:t xml:space="preserve">Vaziyatli va metaforik kod almashinuvini misollar bilan farqlang.</w:t>
      </w:r>
    </w:p>
    <w:p>
      <w:pPr>
        <w:pStyle w:val="ListParagraph"/>
        <w:numPr>
          <w:ilvl w:val="0"/>
          <w:numId w:val="4"/>
        </w:numPr>
        <w:spacing w:line="360"/>
        <w:jc w:val="both"/>
      </w:pPr>
      <w:r>
        <w:rPr>
          <w:rFonts w:ascii="Times New Roman" w:cs="Times New Roman" w:eastAsia="Times New Roman" w:hAnsi="Times New Roman"/>
          <w:sz w:val="28"/>
          <w:szCs w:val="28"/>
        </w:rPr>
        <w:t xml:space="preserve">"Biz-kodi" va "ular-kodi" tushunchalarini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Mayers-Skottonning belgilanganlik modeli qanday tamoyillarga asoslanadi?</w:t>
      </w:r>
    </w:p>
    <w:p>
      <w:pPr>
        <w:pStyle w:val="ListParagraph"/>
        <w:numPr>
          <w:ilvl w:val="0"/>
          <w:numId w:val="4"/>
        </w:numPr>
        <w:spacing w:line="360"/>
        <w:jc w:val="both"/>
      </w:pPr>
      <w:r>
        <w:rPr>
          <w:rFonts w:ascii="Times New Roman" w:cs="Times New Roman" w:eastAsia="Times New Roman" w:hAnsi="Times New Roman"/>
          <w:sz w:val="28"/>
          <w:szCs w:val="28"/>
        </w:rPr>
        <w:t xml:space="preserve">Matritsa tili modelini o'zbek-rus kod almashinuvi misolida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O'zbek nutqidagi kod almashinuvi bo'yicha tadqiqot rejasini tuzing: material, usul va savollar.</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Blom J.-P., Gumperz J. Social Meaning in Linguistic Structure: Code-Switching in Norway // Gumperz J., Hymes D. (eds.) </w:t>
      </w:r>
      <w:r>
        <w:rPr>
          <w:rFonts w:ascii="Times New Roman" w:cs="Times New Roman" w:eastAsia="Times New Roman" w:hAnsi="Times New Roman"/>
          <w:i/>
          <w:iCs/>
          <w:sz w:val="28"/>
          <w:szCs w:val="28"/>
        </w:rPr>
        <w:t xml:space="preserve">Directions in Sociolinguistics.</w:t>
      </w:r>
      <w:r>
        <w:rPr>
          <w:rFonts w:ascii="Times New Roman" w:cs="Times New Roman" w:eastAsia="Times New Roman" w:hAnsi="Times New Roman"/>
          <w:sz w:val="28"/>
          <w:szCs w:val="28"/>
        </w:rPr>
        <w:t xml:space="preserve"> New York: Holt, Rinehart and Winston, 1972.</w:t>
      </w:r>
    </w:p>
    <w:p>
      <w:pPr>
        <w:pStyle w:val="ListParagraph"/>
        <w:numPr>
          <w:ilvl w:val="0"/>
          <w:numId w:val="5"/>
        </w:numPr>
        <w:spacing w:line="360"/>
        <w:jc w:val="both"/>
      </w:pPr>
      <w:r>
        <w:rPr>
          <w:rFonts w:ascii="Times New Roman" w:cs="Times New Roman" w:eastAsia="Times New Roman" w:hAnsi="Times New Roman"/>
          <w:sz w:val="28"/>
          <w:szCs w:val="28"/>
        </w:rPr>
        <w:t xml:space="preserve">Gumperz J. </w:t>
      </w:r>
      <w:r>
        <w:rPr>
          <w:rFonts w:ascii="Times New Roman" w:cs="Times New Roman" w:eastAsia="Times New Roman" w:hAnsi="Times New Roman"/>
          <w:i/>
          <w:iCs/>
          <w:sz w:val="28"/>
          <w:szCs w:val="28"/>
        </w:rPr>
        <w:t xml:space="preserve">Discourse Strategies.</w:t>
      </w:r>
      <w:r>
        <w:rPr>
          <w:rFonts w:ascii="Times New Roman" w:cs="Times New Roman" w:eastAsia="Times New Roman" w:hAnsi="Times New Roman"/>
          <w:sz w:val="28"/>
          <w:szCs w:val="28"/>
        </w:rPr>
        <w:t xml:space="preserve"> Cambridge University Press, 1982.</w:t>
      </w:r>
    </w:p>
    <w:p>
      <w:pPr>
        <w:pStyle w:val="ListParagraph"/>
        <w:numPr>
          <w:ilvl w:val="0"/>
          <w:numId w:val="5"/>
        </w:numPr>
        <w:spacing w:line="360"/>
        <w:jc w:val="both"/>
      </w:pPr>
      <w:r>
        <w:rPr>
          <w:rFonts w:ascii="Times New Roman" w:cs="Times New Roman" w:eastAsia="Times New Roman" w:hAnsi="Times New Roman"/>
          <w:sz w:val="28"/>
          <w:szCs w:val="28"/>
        </w:rPr>
        <w:t xml:space="preserve">Poplack S. Sometimes I'll Start a Sentence in Spanish y termino en español: Toward a Typology of Code-Switching // </w:t>
      </w:r>
      <w:r>
        <w:rPr>
          <w:rFonts w:ascii="Times New Roman" w:cs="Times New Roman" w:eastAsia="Times New Roman" w:hAnsi="Times New Roman"/>
          <w:i/>
          <w:iCs/>
          <w:sz w:val="28"/>
          <w:szCs w:val="28"/>
        </w:rPr>
        <w:t xml:space="preserve">Linguistics.</w:t>
      </w:r>
      <w:r>
        <w:rPr>
          <w:rFonts w:ascii="Times New Roman" w:cs="Times New Roman" w:eastAsia="Times New Roman" w:hAnsi="Times New Roman"/>
          <w:sz w:val="28"/>
          <w:szCs w:val="28"/>
        </w:rPr>
        <w:t xml:space="preserve"> 1980. Vol. 18.</w:t>
      </w:r>
    </w:p>
    <w:p>
      <w:pPr>
        <w:pStyle w:val="ListParagraph"/>
        <w:numPr>
          <w:ilvl w:val="0"/>
          <w:numId w:val="5"/>
        </w:numPr>
        <w:spacing w:line="360"/>
        <w:jc w:val="both"/>
      </w:pPr>
      <w:r>
        <w:rPr>
          <w:rFonts w:ascii="Times New Roman" w:cs="Times New Roman" w:eastAsia="Times New Roman" w:hAnsi="Times New Roman"/>
          <w:sz w:val="28"/>
          <w:szCs w:val="28"/>
        </w:rPr>
        <w:t xml:space="preserve">Myers-Scotton C. </w:t>
      </w:r>
      <w:r>
        <w:rPr>
          <w:rFonts w:ascii="Times New Roman" w:cs="Times New Roman" w:eastAsia="Times New Roman" w:hAnsi="Times New Roman"/>
          <w:i/>
          <w:iCs/>
          <w:sz w:val="28"/>
          <w:szCs w:val="28"/>
        </w:rPr>
        <w:t xml:space="preserve">Social Motivations for Codeswitching: Evidence from Africa.</w:t>
      </w:r>
      <w:r>
        <w:rPr>
          <w:rFonts w:ascii="Times New Roman" w:cs="Times New Roman" w:eastAsia="Times New Roman" w:hAnsi="Times New Roman"/>
          <w:sz w:val="28"/>
          <w:szCs w:val="28"/>
        </w:rPr>
        <w:t xml:space="preserve"> Oxford: Clarendon Press, 1993.</w:t>
      </w:r>
    </w:p>
    <w:p>
      <w:pPr>
        <w:pStyle w:val="ListParagraph"/>
        <w:numPr>
          <w:ilvl w:val="0"/>
          <w:numId w:val="5"/>
        </w:numPr>
        <w:spacing w:line="360"/>
        <w:jc w:val="both"/>
      </w:pPr>
      <w:r>
        <w:rPr>
          <w:rFonts w:ascii="Times New Roman" w:cs="Times New Roman" w:eastAsia="Times New Roman" w:hAnsi="Times New Roman"/>
          <w:sz w:val="28"/>
          <w:szCs w:val="28"/>
        </w:rPr>
        <w:t xml:space="preserve">Myers-Scotton C. </w:t>
      </w:r>
      <w:r>
        <w:rPr>
          <w:rFonts w:ascii="Times New Roman" w:cs="Times New Roman" w:eastAsia="Times New Roman" w:hAnsi="Times New Roman"/>
          <w:i/>
          <w:iCs/>
          <w:sz w:val="28"/>
          <w:szCs w:val="28"/>
        </w:rPr>
        <w:t xml:space="preserve">Duelling Languages: Grammatical Structure in Codeswitching.</w:t>
      </w:r>
      <w:r>
        <w:rPr>
          <w:rFonts w:ascii="Times New Roman" w:cs="Times New Roman" w:eastAsia="Times New Roman" w:hAnsi="Times New Roman"/>
          <w:sz w:val="28"/>
          <w:szCs w:val="28"/>
        </w:rPr>
        <w:t xml:space="preserve"> Oxford: Clarendon Press, 1993.</w:t>
      </w:r>
    </w:p>
    <w:p>
      <w:pPr>
        <w:pStyle w:val="ListParagraph"/>
        <w:numPr>
          <w:ilvl w:val="0"/>
          <w:numId w:val="5"/>
        </w:numPr>
        <w:spacing w:line="360"/>
        <w:jc w:val="both"/>
      </w:pPr>
      <w:r>
        <w:rPr>
          <w:rFonts w:ascii="Times New Roman" w:cs="Times New Roman" w:eastAsia="Times New Roman" w:hAnsi="Times New Roman"/>
          <w:sz w:val="28"/>
          <w:szCs w:val="28"/>
        </w:rPr>
        <w:t xml:space="preserve">Auer P. (ed.) </w:t>
      </w:r>
      <w:r>
        <w:rPr>
          <w:rFonts w:ascii="Times New Roman" w:cs="Times New Roman" w:eastAsia="Times New Roman" w:hAnsi="Times New Roman"/>
          <w:i/>
          <w:iCs/>
          <w:sz w:val="28"/>
          <w:szCs w:val="28"/>
        </w:rPr>
        <w:t xml:space="preserve">Code-Switching in Conversation: Language, Interaction and Identity.</w:t>
      </w:r>
      <w:r>
        <w:rPr>
          <w:rFonts w:ascii="Times New Roman" w:cs="Times New Roman" w:eastAsia="Times New Roman" w:hAnsi="Times New Roman"/>
          <w:sz w:val="28"/>
          <w:szCs w:val="28"/>
        </w:rPr>
        <w:t xml:space="preserve"> London: Routledge, 1998.</w:t>
      </w:r>
    </w:p>
    <w:p>
      <w:pPr>
        <w:pStyle w:val="ListParagraph"/>
        <w:numPr>
          <w:ilvl w:val="0"/>
          <w:numId w:val="5"/>
        </w:numPr>
        <w:spacing w:line="360"/>
        <w:jc w:val="both"/>
      </w:pPr>
      <w:r>
        <w:rPr>
          <w:rFonts w:ascii="Times New Roman" w:cs="Times New Roman" w:eastAsia="Times New Roman" w:hAnsi="Times New Roman"/>
          <w:sz w:val="28"/>
          <w:szCs w:val="28"/>
        </w:rPr>
        <w:t xml:space="preserve">Muysken P. </w:t>
      </w:r>
      <w:r>
        <w:rPr>
          <w:rFonts w:ascii="Times New Roman" w:cs="Times New Roman" w:eastAsia="Times New Roman" w:hAnsi="Times New Roman"/>
          <w:i/>
          <w:iCs/>
          <w:sz w:val="28"/>
          <w:szCs w:val="28"/>
        </w:rPr>
        <w:t xml:space="preserve">Bilingual Speech: A Typology of Code-Mixing.</w:t>
      </w:r>
      <w:r>
        <w:rPr>
          <w:rFonts w:ascii="Times New Roman" w:cs="Times New Roman" w:eastAsia="Times New Roman" w:hAnsi="Times New Roman"/>
          <w:sz w:val="28"/>
          <w:szCs w:val="28"/>
        </w:rPr>
        <w:t xml:space="preserve"> Cambridge University Press, 2000.</w:t>
      </w:r>
    </w:p>
    <w:p>
      <w:pPr>
        <w:pStyle w:val="ListParagraph"/>
        <w:numPr>
          <w:ilvl w:val="0"/>
          <w:numId w:val="5"/>
        </w:numPr>
        <w:spacing w:line="360"/>
        <w:jc w:val="both"/>
      </w:pPr>
      <w:r>
        <w:rPr>
          <w:rFonts w:ascii="Times New Roman" w:cs="Times New Roman" w:eastAsia="Times New Roman" w:hAnsi="Times New Roman"/>
          <w:sz w:val="28"/>
          <w:szCs w:val="28"/>
        </w:rPr>
        <w:t xml:space="preserve">Gardner-Chloros P. </w:t>
      </w:r>
      <w:r>
        <w:rPr>
          <w:rFonts w:ascii="Times New Roman" w:cs="Times New Roman" w:eastAsia="Times New Roman" w:hAnsi="Times New Roman"/>
          <w:i/>
          <w:iCs/>
          <w:sz w:val="28"/>
          <w:szCs w:val="28"/>
        </w:rPr>
        <w:t xml:space="preserve">Code-switching.</w:t>
      </w:r>
      <w:r>
        <w:rPr>
          <w:rFonts w:ascii="Times New Roman" w:cs="Times New Roman" w:eastAsia="Times New Roman" w:hAnsi="Times New Roman"/>
          <w:sz w:val="28"/>
          <w:szCs w:val="28"/>
        </w:rPr>
        <w:t xml:space="preserve"> Cambridge University Press, 2009.</w:t>
      </w:r>
    </w:p>
    <w:p>
      <w:pPr>
        <w:pStyle w:val="ListParagraph"/>
        <w:numPr>
          <w:ilvl w:val="0"/>
          <w:numId w:val="5"/>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Style w:val="ListParagraph"/>
        <w:numPr>
          <w:ilvl w:val="0"/>
          <w:numId w:val="5"/>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2026-09-24T11:38:13.451Z</dcterms:created>
  <dcterms:modified xsi:type="dcterms:W3CDTF">2026-09-24T11:38:13.465Z</dcterms:modified>
</cp:coreProperties>
</file>

<file path=docProps/custom.xml><?xml version="1.0" encoding="utf-8"?>
<Properties xmlns="http://schemas.openxmlformats.org/officeDocument/2006/custom-properties" xmlns:vt="http://schemas.openxmlformats.org/officeDocument/2006/docPropsVTypes"/>
</file>