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12-MA'RUZA</w:t>
      </w:r>
    </w:p>
    <w:p>
      <w:pPr>
        <w:spacing w:after="120" w:line="360"/>
        <w:jc w:val="center"/>
      </w:pPr>
      <w:r>
        <w:rPr>
          <w:rFonts w:ascii="Times New Roman" w:cs="Times New Roman" w:eastAsia="Times New Roman" w:hAnsi="Times New Roman"/>
          <w:b/>
          <w:bCs/>
          <w:sz w:val="28"/>
          <w:szCs w:val="28"/>
        </w:rPr>
        <w:t xml:space="preserve">TIL SIYOSATI VA TIL REJALASHTIRISH. H. KLOSS (STATUS VA KORPUS REJALASHTIRISH), E. HAUGEN MODELI, R. COOPER VA B. SPOLSKY QARASHLARI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Til siyosati va til rejalashtirish tushunchalari</w:t>
      </w:r>
    </w:p>
    <w:p>
      <w:pPr>
        <w:pStyle w:val="ListParagraph"/>
        <w:numPr>
          <w:ilvl w:val="0"/>
          <w:numId w:val="2"/>
        </w:numPr>
        <w:spacing w:line="360"/>
        <w:jc w:val="both"/>
      </w:pPr>
      <w:r>
        <w:rPr>
          <w:rFonts w:ascii="Times New Roman" w:cs="Times New Roman" w:eastAsia="Times New Roman" w:hAnsi="Times New Roman"/>
          <w:sz w:val="28"/>
          <w:szCs w:val="28"/>
        </w:rPr>
        <w:t xml:space="preserve">E. Haugen va til rejalashtirish nazariyasining paydo bo'lishi</w:t>
      </w:r>
    </w:p>
    <w:p>
      <w:pPr>
        <w:pStyle w:val="ListParagraph"/>
        <w:numPr>
          <w:ilvl w:val="0"/>
          <w:numId w:val="2"/>
        </w:numPr>
        <w:spacing w:line="360"/>
        <w:jc w:val="both"/>
      </w:pPr>
      <w:r>
        <w:rPr>
          <w:rFonts w:ascii="Times New Roman" w:cs="Times New Roman" w:eastAsia="Times New Roman" w:hAnsi="Times New Roman"/>
          <w:sz w:val="28"/>
          <w:szCs w:val="28"/>
        </w:rPr>
        <w:t xml:space="preserve">H. Kloss: status va korpus rejalashtirish</w:t>
      </w:r>
    </w:p>
    <w:p>
      <w:pPr>
        <w:pStyle w:val="ListParagraph"/>
        <w:numPr>
          <w:ilvl w:val="0"/>
          <w:numId w:val="2"/>
        </w:numPr>
        <w:spacing w:line="360"/>
        <w:jc w:val="both"/>
      </w:pPr>
      <w:r>
        <w:rPr>
          <w:rFonts w:ascii="Times New Roman" w:cs="Times New Roman" w:eastAsia="Times New Roman" w:hAnsi="Times New Roman"/>
          <w:sz w:val="28"/>
          <w:szCs w:val="28"/>
        </w:rPr>
        <w:t xml:space="preserve">E. Haugenning til rejalashtirish modeli</w:t>
      </w:r>
    </w:p>
    <w:p>
      <w:pPr>
        <w:pStyle w:val="ListParagraph"/>
        <w:numPr>
          <w:ilvl w:val="0"/>
          <w:numId w:val="2"/>
        </w:numPr>
        <w:spacing w:line="360"/>
        <w:jc w:val="both"/>
      </w:pPr>
      <w:r>
        <w:rPr>
          <w:rFonts w:ascii="Times New Roman" w:cs="Times New Roman" w:eastAsia="Times New Roman" w:hAnsi="Times New Roman"/>
          <w:sz w:val="28"/>
          <w:szCs w:val="28"/>
        </w:rPr>
        <w:t xml:space="preserve">R. Cooper: o'zlashtirish rejalashtirish va til rejalashtirishning sakkiz savoli</w:t>
      </w:r>
    </w:p>
    <w:p>
      <w:pPr>
        <w:pStyle w:val="ListParagraph"/>
        <w:numPr>
          <w:ilvl w:val="0"/>
          <w:numId w:val="2"/>
        </w:numPr>
        <w:spacing w:line="360"/>
        <w:jc w:val="both"/>
      </w:pPr>
      <w:r>
        <w:rPr>
          <w:rFonts w:ascii="Times New Roman" w:cs="Times New Roman" w:eastAsia="Times New Roman" w:hAnsi="Times New Roman"/>
          <w:sz w:val="28"/>
          <w:szCs w:val="28"/>
        </w:rPr>
        <w:t xml:space="preserve">B. Spolsky: til siyosatining uch komponenti</w:t>
      </w:r>
    </w:p>
    <w:p>
      <w:pPr>
        <w:pStyle w:val="ListParagraph"/>
        <w:numPr>
          <w:ilvl w:val="0"/>
          <w:numId w:val="2"/>
        </w:numPr>
        <w:spacing w:line="360"/>
        <w:jc w:val="both"/>
      </w:pPr>
      <w:r>
        <w:rPr>
          <w:rFonts w:ascii="Times New Roman" w:cs="Times New Roman" w:eastAsia="Times New Roman" w:hAnsi="Times New Roman"/>
          <w:sz w:val="28"/>
          <w:szCs w:val="28"/>
        </w:rPr>
        <w:t xml:space="preserve">Til siyosatining turlari va jahon tajribasi</w:t>
      </w:r>
    </w:p>
    <w:p>
      <w:pPr>
        <w:pStyle w:val="ListParagraph"/>
        <w:numPr>
          <w:ilvl w:val="0"/>
          <w:numId w:val="2"/>
        </w:numPr>
        <w:spacing w:line="360"/>
        <w:jc w:val="both"/>
      </w:pPr>
      <w:r>
        <w:rPr>
          <w:rFonts w:ascii="Times New Roman" w:cs="Times New Roman" w:eastAsia="Times New Roman" w:hAnsi="Times New Roman"/>
          <w:sz w:val="28"/>
          <w:szCs w:val="28"/>
        </w:rPr>
        <w:t xml:space="preserve">O'zbekistonda til siyosati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til siyosati, til rejalashtirish, status rejalashtirish, korpus rejalashtirish, o'zlashtirish rejalashtirish, obro' rejalashtirish, tanlash, kodifikatsiya, joriy etish, vazifaviy kengaytirish, til amaliyoti, til ideologiyasi, tilni boshqarish, hududiy va shaxsiy tamoyil, lingvistik huquqlar.</w:t>
      </w:r>
    </w:p>
    <w:p>
      <w:pPr>
        <w:keepNext/>
        <w:spacing w:after="120" w:before="240" w:line="360"/>
        <w:jc w:val="center"/>
      </w:pPr>
      <w:r>
        <w:rPr>
          <w:rFonts w:ascii="Times New Roman" w:cs="Times New Roman" w:eastAsia="Times New Roman" w:hAnsi="Times New Roman"/>
          <w:b/>
          <w:bCs/>
          <w:sz w:val="28"/>
          <w:szCs w:val="28"/>
        </w:rPr>
        <w:t xml:space="preserve">1. Til siyosati va til rejalashtirish tushunchalari</w:t>
      </w:r>
    </w:p>
    <w:p>
      <w:pPr>
        <w:spacing w:line="360"/>
        <w:ind w:firstLine="709"/>
        <w:jc w:val="both"/>
      </w:pPr>
      <w:r>
        <w:rPr>
          <w:rFonts w:ascii="Times New Roman" w:cs="Times New Roman" w:eastAsia="Times New Roman" w:hAnsi="Times New Roman"/>
          <w:b/>
          <w:bCs/>
          <w:sz w:val="28"/>
          <w:szCs w:val="28"/>
        </w:rPr>
        <w:t xml:space="preserve">Til siyosati</w:t>
      </w:r>
      <w:r>
        <w:rPr>
          <w:rFonts w:ascii="Times New Roman" w:cs="Times New Roman" w:eastAsia="Times New Roman" w:hAnsi="Times New Roman"/>
          <w:sz w:val="28"/>
          <w:szCs w:val="28"/>
        </w:rPr>
        <w:t xml:space="preserve"> davlat, jamiyat yoki tashkilotning tillarga, ularning maqomi, qo'llanishi va o'rganilishiga nisbatan qabul qilgan qarorlari, tamoyillari va amaliyotlari majmuidir. </w:t>
      </w:r>
      <w:r>
        <w:rPr>
          <w:rFonts w:ascii="Times New Roman" w:cs="Times New Roman" w:eastAsia="Times New Roman" w:hAnsi="Times New Roman"/>
          <w:b/>
          <w:bCs/>
          <w:sz w:val="28"/>
          <w:szCs w:val="28"/>
        </w:rPr>
        <w:t xml:space="preserve">Til rejalashtirish</w:t>
      </w:r>
      <w:r>
        <w:rPr>
          <w:rFonts w:ascii="Times New Roman" w:cs="Times New Roman" w:eastAsia="Times New Roman" w:hAnsi="Times New Roman"/>
          <w:sz w:val="28"/>
          <w:szCs w:val="28"/>
        </w:rPr>
        <w:t xml:space="preserve"> esa ana shu siyosatni amalga oshirishga qaratilgan ongli, maqsadli faoliyatdir: tilning tuzilishiga, jamiyatdagi vazifalariga yoki uni o'rganish jarayoniga ta'sir ko'rsatishga qaratilgan chora-tadbirlar.</w:t>
      </w:r>
    </w:p>
    <w:p>
      <w:pPr>
        <w:spacing w:line="360"/>
        <w:ind w:firstLine="709"/>
        <w:jc w:val="both"/>
      </w:pPr>
      <w:r>
        <w:rPr>
          <w:rFonts w:ascii="Times New Roman" w:cs="Times New Roman" w:eastAsia="Times New Roman" w:hAnsi="Times New Roman"/>
          <w:sz w:val="28"/>
          <w:szCs w:val="28"/>
        </w:rPr>
        <w:t xml:space="preserve">Bu ikki tushuncha ilmiy adabiyotda ba'zan sinonim sifatida, ba'zan esa farqlab qo'llanadi. Ko'plab tadqiqotchilar til siyosatini umumiy maqsad va tamoyillar, til rejalashtirishni esa ularni amalga oshirishning aniq usullari sifatida ko'radi. Hozirgi davrda ikkala tushuncha ko'pincha birgalikda "til siyosati va rejalashtirish" (language policy and planning) atamasi bilan ifodalanadi.</w:t>
      </w:r>
    </w:p>
    <w:p>
      <w:pPr>
        <w:spacing w:line="360"/>
        <w:ind w:firstLine="709"/>
        <w:jc w:val="both"/>
      </w:pPr>
      <w:r>
        <w:rPr>
          <w:rFonts w:ascii="Times New Roman" w:cs="Times New Roman" w:eastAsia="Times New Roman" w:hAnsi="Times New Roman"/>
          <w:sz w:val="28"/>
          <w:szCs w:val="28"/>
        </w:rPr>
        <w:t xml:space="preserve">Til siyosati makrosotsiolingvistikaning markaziy yo'nalishlaridan biri. U tilshunoslik bilan birga siyosatshunoslik, huquqshunoslik, sotsiologiya va pedagogika bilan chambarchas bog'liq. Til siyosati masalalari ayniqsa XX asrning ikkinchi yarmida, mustamlakachilik tizimi yemirilib, Osiyo va Afrikada ko'plab yangi davlatlar paydo bo'lganda dolzarb bo'ldi. Bu davlatlar davlat tilini tanlash, yozuv yaratish, ta'lim tilini belgilash kabi masalalarni hal qilishi kerak edi.</w:t>
      </w:r>
    </w:p>
    <w:p>
      <w:pPr>
        <w:keepNext/>
        <w:spacing w:after="120" w:before="240" w:line="360"/>
        <w:jc w:val="center"/>
      </w:pPr>
      <w:r>
        <w:rPr>
          <w:rFonts w:ascii="Times New Roman" w:cs="Times New Roman" w:eastAsia="Times New Roman" w:hAnsi="Times New Roman"/>
          <w:b/>
          <w:bCs/>
          <w:sz w:val="28"/>
          <w:szCs w:val="28"/>
        </w:rPr>
        <w:t xml:space="preserve">2. E. Haugen va til rejalashtirish nazariyasining paydo bo'lishi</w:t>
      </w:r>
    </w:p>
    <w:p>
      <w:pPr>
        <w:spacing w:line="360"/>
        <w:ind w:firstLine="709"/>
        <w:jc w:val="both"/>
      </w:pPr>
      <w:r>
        <w:rPr>
          <w:rFonts w:ascii="Times New Roman" w:cs="Times New Roman" w:eastAsia="Times New Roman" w:hAnsi="Times New Roman"/>
          <w:b/>
          <w:bCs/>
          <w:sz w:val="28"/>
          <w:szCs w:val="28"/>
        </w:rPr>
        <w:t xml:space="preserve">Til rejalashtirish</w:t>
      </w:r>
      <w:r>
        <w:rPr>
          <w:rFonts w:ascii="Times New Roman" w:cs="Times New Roman" w:eastAsia="Times New Roman" w:hAnsi="Times New Roman"/>
          <w:sz w:val="28"/>
          <w:szCs w:val="28"/>
        </w:rPr>
        <w:t xml:space="preserve"> atamasini ilmiy adabiyotga amerikalik tilshunos E. Haugen 1959-yilda kiritgan. U "Zamonaviy Norvegiyada standart tilni rejalashtirish" maqolasida bu atamaning muallifi U. Vaynrayx ekanini qayd etgan. Haugen til rejalashtirishni yozma va og'zaki nutqda qo'llanishi uchun me'yoriy imlo, grammatika va lug'at tayyorlash faoliyati deb ta'riflagan.</w:t>
      </w:r>
    </w:p>
    <w:p>
      <w:pPr>
        <w:spacing w:line="360"/>
        <w:ind w:firstLine="709"/>
        <w:jc w:val="both"/>
      </w:pPr>
      <w:r>
        <w:rPr>
          <w:rFonts w:ascii="Times New Roman" w:cs="Times New Roman" w:eastAsia="Times New Roman" w:hAnsi="Times New Roman"/>
          <w:sz w:val="28"/>
          <w:szCs w:val="28"/>
        </w:rPr>
        <w:t xml:space="preserve">Haugen nazariyasining asosi Norvegiya tajribasidir. Norvegiya 1814-yilda Daniyadan ajralganidan keyin mamlakatda qaysi yozma tilni rivojlantirish masalasi paydo bo'ldi. Natijada ikki standart shakllandi: daniya tiliga yaqin </w:t>
      </w:r>
      <w:r>
        <w:rPr>
          <w:rFonts w:ascii="Times New Roman" w:cs="Times New Roman" w:eastAsia="Times New Roman" w:hAnsi="Times New Roman"/>
          <w:b/>
          <w:bCs/>
          <w:sz w:val="28"/>
          <w:szCs w:val="28"/>
        </w:rPr>
        <w:t xml:space="preserve">bokmol</w:t>
      </w:r>
      <w:r>
        <w:rPr>
          <w:rFonts w:ascii="Times New Roman" w:cs="Times New Roman" w:eastAsia="Times New Roman" w:hAnsi="Times New Roman"/>
          <w:sz w:val="28"/>
          <w:szCs w:val="28"/>
        </w:rPr>
        <w:t xml:space="preserve"> ("kitob tili") va norveg shevalari asosida yaratilgan </w:t>
      </w:r>
      <w:r>
        <w:rPr>
          <w:rFonts w:ascii="Times New Roman" w:cs="Times New Roman" w:eastAsia="Times New Roman" w:hAnsi="Times New Roman"/>
          <w:b/>
          <w:bCs/>
          <w:sz w:val="28"/>
          <w:szCs w:val="28"/>
        </w:rPr>
        <w:t xml:space="preserve">nyunoshk</w:t>
      </w:r>
      <w:r>
        <w:rPr>
          <w:rFonts w:ascii="Times New Roman" w:cs="Times New Roman" w:eastAsia="Times New Roman" w:hAnsi="Times New Roman"/>
          <w:sz w:val="28"/>
          <w:szCs w:val="28"/>
        </w:rPr>
        <w:t xml:space="preserve"> ("yangi norveg tili"). Ikki standart o'rtasidagi raqobat va ularni yaqinlashtirishga qaratilgan islohotlar Haugenning "Til mojarosi va til rejalashtirish" (1966) kitobida batafsil tahlil qilingan. Norvegiya tajribasi til rejalashtirish ham siyosiy, ham lingvistik jarayon ekanini yaqqol ko'rsatadi.</w:t>
      </w:r>
    </w:p>
    <w:p>
      <w:pPr>
        <w:keepNext/>
        <w:spacing w:after="120" w:before="240" w:line="360"/>
        <w:jc w:val="center"/>
      </w:pPr>
      <w:r>
        <w:rPr>
          <w:rFonts w:ascii="Times New Roman" w:cs="Times New Roman" w:eastAsia="Times New Roman" w:hAnsi="Times New Roman"/>
          <w:b/>
          <w:bCs/>
          <w:sz w:val="28"/>
          <w:szCs w:val="28"/>
        </w:rPr>
        <w:t xml:space="preserve">3. H. Kloss: status va korpus rejalashtirish</w:t>
      </w:r>
    </w:p>
    <w:p>
      <w:pPr>
        <w:spacing w:line="360"/>
        <w:ind w:firstLine="709"/>
        <w:jc w:val="both"/>
      </w:pPr>
      <w:r>
        <w:rPr>
          <w:rFonts w:ascii="Times New Roman" w:cs="Times New Roman" w:eastAsia="Times New Roman" w:hAnsi="Times New Roman"/>
          <w:sz w:val="28"/>
          <w:szCs w:val="28"/>
        </w:rPr>
        <w:t xml:space="preserve">Nemis sotsiolingvisti Hayns Kloss (1904–1987) til rejalashtirishning ikki asosiy turini farqlashni taklif qilgan (1969). Bu farqlash sohadagi eng muhim nazariy tushunchalardan biriga aylandi.</w:t>
      </w:r>
    </w:p>
    <w:p>
      <w:pPr>
        <w:spacing w:line="360"/>
        <w:ind w:firstLine="709"/>
        <w:jc w:val="both"/>
      </w:pPr>
      <w:r>
        <w:rPr>
          <w:rFonts w:ascii="Times New Roman" w:cs="Times New Roman" w:eastAsia="Times New Roman" w:hAnsi="Times New Roman"/>
          <w:b/>
          <w:bCs/>
          <w:sz w:val="28"/>
          <w:szCs w:val="28"/>
        </w:rPr>
        <w:t xml:space="preserve">Status rejalashtirish</w:t>
      </w:r>
      <w:r>
        <w:rPr>
          <w:rFonts w:ascii="Times New Roman" w:cs="Times New Roman" w:eastAsia="Times New Roman" w:hAnsi="Times New Roman"/>
          <w:sz w:val="28"/>
          <w:szCs w:val="28"/>
        </w:rPr>
        <w:t xml:space="preserve"> tilning jamiyatdagi mavqei va vazifalariga qaratilgan. U qaysi til davlat tili, rasmiy til, ta'lim tili, sud va boshqaruv tili bo'lishi kerakligini belgilaydi. Status rejalashtirish, asosan, siyosatchilar va davlat organlari tomonidan amalga oshiriladi. Masalan, biror tilga davlat tili maqomini berish yoki ta'lim tizimida tillarning o'rnini belgilash status rejalashtirishdir.</w:t>
      </w:r>
    </w:p>
    <w:p>
      <w:pPr>
        <w:spacing w:line="360"/>
        <w:ind w:firstLine="709"/>
        <w:jc w:val="both"/>
      </w:pPr>
      <w:r>
        <w:rPr>
          <w:rFonts w:ascii="Times New Roman" w:cs="Times New Roman" w:eastAsia="Times New Roman" w:hAnsi="Times New Roman"/>
          <w:b/>
          <w:bCs/>
          <w:sz w:val="28"/>
          <w:szCs w:val="28"/>
        </w:rPr>
        <w:t xml:space="preserve">Korpus rejalashtirish</w:t>
      </w:r>
      <w:r>
        <w:rPr>
          <w:rFonts w:ascii="Times New Roman" w:cs="Times New Roman" w:eastAsia="Times New Roman" w:hAnsi="Times New Roman"/>
          <w:sz w:val="28"/>
          <w:szCs w:val="28"/>
        </w:rPr>
        <w:t xml:space="preserve"> esa tilning o'ziga, ya'ni uning tuzilishi va shakliga qaratilgan. U yozuv tizimini yaratish yoki isloh qilish, imlo qoidalarini ishlab chiqish, grammatika va lug'atlarni standartlashtirish, yangi atamalar yaratish kabi faoliyatni o'z ichiga oladi. Korpus rejalashtirish, asosan, tilshunoslar, lug'atshunoslar va maxsus komissiyalar tomonidan amalga oshiriladi.</w:t>
      </w:r>
    </w:p>
    <w:p>
      <w:pPr>
        <w:spacing w:line="360"/>
        <w:ind w:firstLine="709"/>
        <w:jc w:val="both"/>
      </w:pPr>
      <w:r>
        <w:rPr>
          <w:rFonts w:ascii="Times New Roman" w:cs="Times New Roman" w:eastAsia="Times New Roman" w:hAnsi="Times New Roman"/>
          <w:sz w:val="28"/>
          <w:szCs w:val="28"/>
        </w:rPr>
        <w:t xml:space="preserve">Bu ikki tur bir-biri bilan chambarchas bog'liq. Agar tilga yangi sohalarda qo'llanish maqomi berilsa (status rejalashtirish), bu sohalar uchun zarur atamalar ham yaratilishi kerak (korpus rejalashtirish). Aksincha, atamashunoslik rivojlanmagan til yangi vazifalarni to'liq bajara olmaydi.</w:t>
      </w:r>
    </w:p>
    <w:p>
      <w:pPr>
        <w:spacing w:line="360"/>
        <w:ind w:firstLine="709"/>
        <w:jc w:val="both"/>
      </w:pPr>
      <w:r>
        <w:rPr>
          <w:rFonts w:ascii="Times New Roman" w:cs="Times New Roman" w:eastAsia="Times New Roman" w:hAnsi="Times New Roman"/>
          <w:sz w:val="28"/>
          <w:szCs w:val="28"/>
        </w:rPr>
        <w:t xml:space="preserve">Kloss til rejalashtirish uchun muhim bo'lgan yana bir farqlashni ham taklif qilgan (1967). </w:t>
      </w:r>
      <w:r>
        <w:rPr>
          <w:rFonts w:ascii="Times New Roman" w:cs="Times New Roman" w:eastAsia="Times New Roman" w:hAnsi="Times New Roman"/>
          <w:b/>
          <w:bCs/>
          <w:sz w:val="28"/>
          <w:szCs w:val="28"/>
        </w:rPr>
        <w:t xml:space="preserve">Masofa tili</w:t>
      </w:r>
      <w:r>
        <w:rPr>
          <w:rFonts w:ascii="Times New Roman" w:cs="Times New Roman" w:eastAsia="Times New Roman" w:hAnsi="Times New Roman"/>
          <w:sz w:val="28"/>
          <w:szCs w:val="28"/>
        </w:rPr>
        <w:t xml:space="preserve"> (nemischa </w:t>
      </w:r>
      <w:r>
        <w:rPr>
          <w:rFonts w:ascii="Times New Roman" w:cs="Times New Roman" w:eastAsia="Times New Roman" w:hAnsi="Times New Roman"/>
          <w:i/>
          <w:iCs/>
          <w:sz w:val="28"/>
          <w:szCs w:val="28"/>
        </w:rPr>
        <w:t xml:space="preserve">Abstandsprache</w:t>
      </w:r>
      <w:r>
        <w:rPr>
          <w:rFonts w:ascii="Times New Roman" w:cs="Times New Roman" w:eastAsia="Times New Roman" w:hAnsi="Times New Roman"/>
          <w:sz w:val="28"/>
          <w:szCs w:val="28"/>
        </w:rPr>
        <w:t xml:space="preserve">) boshqa tillardan lingvistik jihatdan shunchalik farq qiladiki, u o'z-o'zidan alohida til hisoblanadi. </w:t>
      </w:r>
      <w:r>
        <w:rPr>
          <w:rFonts w:ascii="Times New Roman" w:cs="Times New Roman" w:eastAsia="Times New Roman" w:hAnsi="Times New Roman"/>
          <w:b/>
          <w:bCs/>
          <w:sz w:val="28"/>
          <w:szCs w:val="28"/>
        </w:rPr>
        <w:t xml:space="preserve">Rivojlantirish tili</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Ausbausprache</w:t>
      </w:r>
      <w:r>
        <w:rPr>
          <w:rFonts w:ascii="Times New Roman" w:cs="Times New Roman" w:eastAsia="Times New Roman" w:hAnsi="Times New Roman"/>
          <w:sz w:val="28"/>
          <w:szCs w:val="28"/>
        </w:rPr>
        <w:t xml:space="preserve">) esa qo'shni tildan lingvistik jihatdan unchalik farq qilmasa ham, ongli ravishda alohida standart sifatida rivojlantirilgani uchun mustaqil til maqomiga ega bo'ladi. Masalan, chex va slovak, serb va xorvat, shved, norveg va daniya tillari ko'p jihatdan o'zaro tushunarli bo'lsa-da, alohida standartlarga ega bo'lgani uchun alohida tillar sifatida qaraladi. Bu farqlash "til" va "sheva" o'rtasidagi chegara ko'pincha lingvistik emas, balki siyosiy va ijtimoiy omillar bilan belgilanishini ko'rsatadi.</w:t>
      </w:r>
    </w:p>
    <w:p>
      <w:pPr>
        <w:keepNext/>
        <w:spacing w:after="120" w:before="240" w:line="360"/>
        <w:jc w:val="center"/>
      </w:pPr>
      <w:r>
        <w:rPr>
          <w:rFonts w:ascii="Times New Roman" w:cs="Times New Roman" w:eastAsia="Times New Roman" w:hAnsi="Times New Roman"/>
          <w:b/>
          <w:bCs/>
          <w:sz w:val="28"/>
          <w:szCs w:val="28"/>
        </w:rPr>
        <w:t xml:space="preserve">4. E. Haugenning til rejalashtirish modeli</w:t>
      </w:r>
    </w:p>
    <w:p>
      <w:pPr>
        <w:spacing w:line="360"/>
        <w:ind w:firstLine="709"/>
        <w:jc w:val="both"/>
      </w:pPr>
      <w:r>
        <w:rPr>
          <w:rFonts w:ascii="Times New Roman" w:cs="Times New Roman" w:eastAsia="Times New Roman" w:hAnsi="Times New Roman"/>
          <w:sz w:val="28"/>
          <w:szCs w:val="28"/>
        </w:rPr>
        <w:t xml:space="preserve">7-ma'ruzada E. Haugenning standart tilning shakllanishi haqidagi to'rt bosqichli modeli (1966) ko'rib chiqilgan edi. Keyinchalik Haugen (1983) bu modelni Kloss farqlashi bilan birlashtirib, ikki o'lchovli jadval shaklida taqdim etgan. Birinchi o'lchov </w:t>
      </w:r>
      <w:r>
        <w:rPr>
          <w:rFonts w:ascii="Times New Roman" w:cs="Times New Roman" w:eastAsia="Times New Roman" w:hAnsi="Times New Roman"/>
          <w:b/>
          <w:bCs/>
          <w:sz w:val="28"/>
          <w:szCs w:val="28"/>
        </w:rPr>
        <w:t xml:space="preserve">jamiyat</w:t>
      </w:r>
      <w:r>
        <w:rPr>
          <w:rFonts w:ascii="Times New Roman" w:cs="Times New Roman" w:eastAsia="Times New Roman" w:hAnsi="Times New Roman"/>
          <w:sz w:val="28"/>
          <w:szCs w:val="28"/>
        </w:rPr>
        <w:t xml:space="preserve"> (status rejalashtirish) va </w:t>
      </w:r>
      <w:r>
        <w:rPr>
          <w:rFonts w:ascii="Times New Roman" w:cs="Times New Roman" w:eastAsia="Times New Roman" w:hAnsi="Times New Roman"/>
          <w:b/>
          <w:bCs/>
          <w:sz w:val="28"/>
          <w:szCs w:val="28"/>
        </w:rPr>
        <w:t xml:space="preserve">til</w:t>
      </w:r>
      <w:r>
        <w:rPr>
          <w:rFonts w:ascii="Times New Roman" w:cs="Times New Roman" w:eastAsia="Times New Roman" w:hAnsi="Times New Roman"/>
          <w:sz w:val="28"/>
          <w:szCs w:val="28"/>
        </w:rPr>
        <w:t xml:space="preserve"> (korpus rejalashtirish), ikkinchi o'lchov esa </w:t>
      </w:r>
      <w:r>
        <w:rPr>
          <w:rFonts w:ascii="Times New Roman" w:cs="Times New Roman" w:eastAsia="Times New Roman" w:hAnsi="Times New Roman"/>
          <w:b/>
          <w:bCs/>
          <w:sz w:val="28"/>
          <w:szCs w:val="28"/>
        </w:rPr>
        <w:t xml:space="preserve">shakl</w:t>
      </w:r>
      <w:r>
        <w:rPr>
          <w:rFonts w:ascii="Times New Roman" w:cs="Times New Roman" w:eastAsia="Times New Roman" w:hAnsi="Times New Roman"/>
          <w:sz w:val="28"/>
          <w:szCs w:val="28"/>
        </w:rPr>
        <w:t xml:space="preserve"> (siyosat) va </w:t>
      </w:r>
      <w:r>
        <w:rPr>
          <w:rFonts w:ascii="Times New Roman" w:cs="Times New Roman" w:eastAsia="Times New Roman" w:hAnsi="Times New Roman"/>
          <w:b/>
          <w:bCs/>
          <w:sz w:val="28"/>
          <w:szCs w:val="28"/>
        </w:rPr>
        <w:t xml:space="preserve">vazifa</w:t>
      </w:r>
      <w:r>
        <w:rPr>
          <w:rFonts w:ascii="Times New Roman" w:cs="Times New Roman" w:eastAsia="Times New Roman" w:hAnsi="Times New Roman"/>
          <w:sz w:val="28"/>
          <w:szCs w:val="28"/>
        </w:rPr>
        <w:t xml:space="preserve"> (rivojlantirish) o'rtasidagi farqdir. Natijada to'rt jarayon hosil bo'ladi: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tanlash</w:t>
      </w:r>
      <w:r>
        <w:rPr>
          <w:rFonts w:ascii="Times New Roman" w:cs="Times New Roman" w:eastAsia="Times New Roman" w:hAnsi="Times New Roman"/>
          <w:sz w:val="28"/>
          <w:szCs w:val="28"/>
        </w:rPr>
        <w:t xml:space="preserve"> (jamiyat, shakl): standart til sifatida qaysi til yoki variant tanlanishi haqida qaror qabul qilish;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kodifikatsiya</w:t>
      </w:r>
      <w:r>
        <w:rPr>
          <w:rFonts w:ascii="Times New Roman" w:cs="Times New Roman" w:eastAsia="Times New Roman" w:hAnsi="Times New Roman"/>
          <w:sz w:val="28"/>
          <w:szCs w:val="28"/>
        </w:rPr>
        <w:t xml:space="preserve"> (til, shakl): tanlangan tilning yozuvi, imlosi, grammatikasi va lug'atini standartlashtirish;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joriy etish</w:t>
      </w:r>
      <w:r>
        <w:rPr>
          <w:rFonts w:ascii="Times New Roman" w:cs="Times New Roman" w:eastAsia="Times New Roman" w:hAnsi="Times New Roman"/>
          <w:sz w:val="28"/>
          <w:szCs w:val="28"/>
        </w:rPr>
        <w:t xml:space="preserve"> (jamiyat, vazifa): tanlangan va kodifikatsiyalangan tilni ta'lim, ommaviy axborot vositalari, qonunchilik orqali jamiyatga tatbiq etish va uning qabul qilinishini ta'minlash;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vazifaviy kengaytirish</w:t>
      </w:r>
      <w:r>
        <w:rPr>
          <w:rFonts w:ascii="Times New Roman" w:cs="Times New Roman" w:eastAsia="Times New Roman" w:hAnsi="Times New Roman"/>
          <w:sz w:val="28"/>
          <w:szCs w:val="28"/>
        </w:rPr>
        <w:t xml:space="preserve"> (til, vazifa): tilni zamonaviy hayotning barcha sohalarida qo'llash uchun atamalar yaratish, uslublarni rivojlantirish.</w:t>
      </w:r>
    </w:p>
    <w:p>
      <w:pPr>
        <w:spacing w:line="360"/>
        <w:ind w:firstLine="709"/>
        <w:jc w:val="both"/>
      </w:pPr>
      <w:r>
        <w:rPr>
          <w:rFonts w:ascii="Times New Roman" w:cs="Times New Roman" w:eastAsia="Times New Roman" w:hAnsi="Times New Roman"/>
          <w:sz w:val="28"/>
          <w:szCs w:val="28"/>
        </w:rPr>
        <w:t xml:space="preserve">Haugen modeli til rejalashtirishni yaxlit jarayon sifatida tasavvur qilishga imkon beradi va hozir ham til siyosatini tahlil qilishning asosiy vositalaridan biri hisoblanadi. Ammo amalda bu bosqichlar ko'pincha ketma-ket emas, balki bir vaqtda va bir-biri bilan chambarchas bog'liq holda amalga oshiriladi.</w:t>
      </w:r>
    </w:p>
    <w:p>
      <w:pPr>
        <w:keepNext/>
        <w:spacing w:after="120" w:before="240" w:line="360"/>
        <w:jc w:val="center"/>
      </w:pPr>
      <w:r>
        <w:rPr>
          <w:rFonts w:ascii="Times New Roman" w:cs="Times New Roman" w:eastAsia="Times New Roman" w:hAnsi="Times New Roman"/>
          <w:b/>
          <w:bCs/>
          <w:sz w:val="28"/>
          <w:szCs w:val="28"/>
        </w:rPr>
        <w:t xml:space="preserve">5. R. Cooper: o'zlashtirish rejalashtirish va til rejalashtirishning sakkiz savoli</w:t>
      </w:r>
    </w:p>
    <w:p>
      <w:pPr>
        <w:spacing w:line="360"/>
        <w:ind w:firstLine="709"/>
        <w:jc w:val="both"/>
      </w:pPr>
      <w:r>
        <w:rPr>
          <w:rFonts w:ascii="Times New Roman" w:cs="Times New Roman" w:eastAsia="Times New Roman" w:hAnsi="Times New Roman"/>
          <w:sz w:val="28"/>
          <w:szCs w:val="28"/>
        </w:rPr>
        <w:t xml:space="preserve">Amerikalik sotsiolingvist Robert Kuper (1931–2018) "Til rejalashtirish va ijtimoiy o'zgarish" (Language Planning and Social Change, 1989) kitobida til rejalashtirish nazariyasini sezilarli darajada kengaytirgan. U til rejalashtirishni quyidagicha ta'riflagan: bu boshqalarning o'z tillarini o'zlashtirishi, tuzilishi yoki vazifaviy taqsimoti bilan bog'liq xulq-atvoriga ta'sir ko'rsatishga qaratilgan ongli harakatlardir.</w:t>
      </w:r>
    </w:p>
    <w:p>
      <w:pPr>
        <w:spacing w:line="360"/>
        <w:ind w:firstLine="709"/>
        <w:jc w:val="both"/>
      </w:pPr>
      <w:r>
        <w:rPr>
          <w:rFonts w:ascii="Times New Roman" w:cs="Times New Roman" w:eastAsia="Times New Roman" w:hAnsi="Times New Roman"/>
          <w:sz w:val="28"/>
          <w:szCs w:val="28"/>
        </w:rPr>
        <w:t xml:space="preserve">Kuper Kloss farqlashiga uchinchi turni qo'shgan: </w:t>
      </w:r>
      <w:r>
        <w:rPr>
          <w:rFonts w:ascii="Times New Roman" w:cs="Times New Roman" w:eastAsia="Times New Roman" w:hAnsi="Times New Roman"/>
          <w:b/>
          <w:bCs/>
          <w:sz w:val="28"/>
          <w:szCs w:val="28"/>
        </w:rPr>
        <w:t xml:space="preserve">o'zlashtirish rejalashtirish</w:t>
      </w:r>
      <w:r>
        <w:rPr>
          <w:rFonts w:ascii="Times New Roman" w:cs="Times New Roman" w:eastAsia="Times New Roman" w:hAnsi="Times New Roman"/>
          <w:sz w:val="28"/>
          <w:szCs w:val="28"/>
        </w:rPr>
        <w:t xml:space="preserve"> (acquisition planning). U til so'zlovchilari sonini ko'paytirishga, ya'ni tilni o'rgatish va o'rganishga qaratilgan faoliyatdir: ta'lim dasturlari, til kurslari, darsliklar yaratish, tilni o'rganishni rag'batlantirish. Keyinchalik nemis tadqiqotchisi H. Haarmann to'rtinchi turni, </w:t>
      </w:r>
      <w:r>
        <w:rPr>
          <w:rFonts w:ascii="Times New Roman" w:cs="Times New Roman" w:eastAsia="Times New Roman" w:hAnsi="Times New Roman"/>
          <w:b/>
          <w:bCs/>
          <w:sz w:val="28"/>
          <w:szCs w:val="28"/>
        </w:rPr>
        <w:t xml:space="preserve">obro' rejalashtirish</w:t>
      </w:r>
      <w:r>
        <w:rPr>
          <w:rFonts w:ascii="Times New Roman" w:cs="Times New Roman" w:eastAsia="Times New Roman" w:hAnsi="Times New Roman"/>
          <w:sz w:val="28"/>
          <w:szCs w:val="28"/>
        </w:rPr>
        <w:t xml:space="preserve">ni (prestige planning) taklif qilgan. Bu tilning jamiyatdagi obro'si va unga bo'lgan ijobiy munosabatni shakllantirishga qaratilgan faoliyatdir.</w:t>
      </w:r>
    </w:p>
    <w:p>
      <w:pPr>
        <w:spacing w:line="360"/>
        <w:ind w:firstLine="709"/>
        <w:jc w:val="both"/>
      </w:pPr>
      <w:r>
        <w:rPr>
          <w:rFonts w:ascii="Times New Roman" w:cs="Times New Roman" w:eastAsia="Times New Roman" w:hAnsi="Times New Roman"/>
          <w:sz w:val="28"/>
          <w:szCs w:val="28"/>
        </w:rPr>
        <w:t xml:space="preserve">Kuper til rejalashtirishni har tomonlama tahlil qilish uchun sakkiz savoldan iborat sxemani taklif qilgan: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qanday sub'ektlar</w:t>
      </w:r>
      <w:r>
        <w:rPr>
          <w:rFonts w:ascii="Times New Roman" w:cs="Times New Roman" w:eastAsia="Times New Roman" w:hAnsi="Times New Roman"/>
          <w:sz w:val="28"/>
          <w:szCs w:val="28"/>
        </w:rPr>
        <w:t xml:space="preserve"> (davlat, tashkilot, jamoa, shaxs) ta'sir ko'rsatishga urinadi;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qanday xulq-atvorga</w:t>
      </w:r>
      <w:r>
        <w:rPr>
          <w:rFonts w:ascii="Times New Roman" w:cs="Times New Roman" w:eastAsia="Times New Roman" w:hAnsi="Times New Roman"/>
          <w:sz w:val="28"/>
          <w:szCs w:val="28"/>
        </w:rPr>
        <w:t xml:space="preserve"> (tilni tanlash, qo'llash, o'rganish);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qaysi odamlarga;</w:t>
      </w:r>
    </w:p>
    <w:p>
      <w:pPr>
        <w:pStyle w:val="ListParagraph"/>
        <w:numPr>
          <w:ilvl w:val="0"/>
          <w:numId w:val="3"/>
        </w:numPr>
        <w:spacing w:line="360"/>
        <w:jc w:val="both"/>
      </w:pPr>
      <w:r>
        <w:rPr>
          <w:rFonts w:ascii="Times New Roman" w:cs="Times New Roman" w:eastAsia="Times New Roman" w:hAnsi="Times New Roman"/>
          <w:b/>
          <w:bCs/>
          <w:sz w:val="28"/>
          <w:szCs w:val="28"/>
        </w:rPr>
        <w:t xml:space="preserve">qanday maqsadda;</w:t>
      </w:r>
    </w:p>
    <w:p>
      <w:pPr>
        <w:pStyle w:val="ListParagraph"/>
        <w:numPr>
          <w:ilvl w:val="0"/>
          <w:numId w:val="3"/>
        </w:numPr>
        <w:spacing w:line="360"/>
        <w:jc w:val="both"/>
      </w:pPr>
      <w:r>
        <w:rPr>
          <w:rFonts w:ascii="Times New Roman" w:cs="Times New Roman" w:eastAsia="Times New Roman" w:hAnsi="Times New Roman"/>
          <w:b/>
          <w:bCs/>
          <w:sz w:val="28"/>
          <w:szCs w:val="28"/>
        </w:rPr>
        <w:t xml:space="preserve">qanday sharoitda</w:t>
      </w:r>
      <w:r>
        <w:rPr>
          <w:rFonts w:ascii="Times New Roman" w:cs="Times New Roman" w:eastAsia="Times New Roman" w:hAnsi="Times New Roman"/>
          <w:sz w:val="28"/>
          <w:szCs w:val="28"/>
        </w:rPr>
        <w:t xml:space="preserve"> (siyosiy, iqtisodiy, ijtimoiy, demografik);</w:t>
      </w:r>
    </w:p>
    <w:p>
      <w:pPr>
        <w:pStyle w:val="ListParagraph"/>
        <w:numPr>
          <w:ilvl w:val="0"/>
          <w:numId w:val="3"/>
        </w:numPr>
        <w:spacing w:line="360"/>
        <w:jc w:val="both"/>
      </w:pPr>
      <w:r>
        <w:rPr>
          <w:rFonts w:ascii="Times New Roman" w:cs="Times New Roman" w:eastAsia="Times New Roman" w:hAnsi="Times New Roman"/>
          <w:b/>
          <w:bCs/>
          <w:sz w:val="28"/>
          <w:szCs w:val="28"/>
        </w:rPr>
        <w:t xml:space="preserve">qanday vositalar bilan</w:t>
      </w:r>
      <w:r>
        <w:rPr>
          <w:rFonts w:ascii="Times New Roman" w:cs="Times New Roman" w:eastAsia="Times New Roman" w:hAnsi="Times New Roman"/>
          <w:sz w:val="28"/>
          <w:szCs w:val="28"/>
        </w:rPr>
        <w:t xml:space="preserve"> (qonun, rag'batlantirish, targ'ibot, majburlash);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qanday qaror qabul qilish jarayoni orqali;</w:t>
      </w:r>
    </w:p>
    <w:p>
      <w:pPr>
        <w:pStyle w:val="ListParagraph"/>
        <w:numPr>
          <w:ilvl w:val="0"/>
          <w:numId w:val="3"/>
        </w:numPr>
        <w:spacing w:line="360"/>
        <w:jc w:val="both"/>
      </w:pPr>
      <w:r>
        <w:rPr>
          <w:rFonts w:ascii="Times New Roman" w:cs="Times New Roman" w:eastAsia="Times New Roman" w:hAnsi="Times New Roman"/>
          <w:b/>
          <w:bCs/>
          <w:sz w:val="28"/>
          <w:szCs w:val="28"/>
        </w:rPr>
        <w:t xml:space="preserve">qanday natija bilan.</w:t>
      </w:r>
    </w:p>
    <w:p>
      <w:pPr>
        <w:spacing w:line="360"/>
        <w:ind w:firstLine="709"/>
        <w:jc w:val="both"/>
      </w:pPr>
      <w:r>
        <w:rPr>
          <w:rFonts w:ascii="Times New Roman" w:cs="Times New Roman" w:eastAsia="Times New Roman" w:hAnsi="Times New Roman"/>
          <w:sz w:val="28"/>
          <w:szCs w:val="28"/>
        </w:rPr>
        <w:t xml:space="preserve">Kuper o'z nazariyasini to'rt misol asosida tushuntirgan: 1635-yilda tashkil etilgan Fransiya akademiyasining fransuz tili me'yorlarini belgilash faoliyati, Falastin va keyinchalik Isroilda ivrit tilining og'zaki til sifatida qayta tiklanishi, ingliz tilidagi seksizmga qarshi feministik kampaniya va Efiopiyadagi savodxonlik kampaniyasi. Kuperning muhim xulosasi shundan iborat: til rejalashtirish har doim kengroq ijtimoiy, siyosiy va iqtisodiy maqsadlar bilan bog'liq va uni faqat shu kontekstda tushunish mumkin.</w:t>
      </w:r>
    </w:p>
    <w:p>
      <w:pPr>
        <w:keepNext/>
        <w:spacing w:after="120" w:before="240" w:line="360"/>
        <w:jc w:val="center"/>
      </w:pPr>
      <w:r>
        <w:rPr>
          <w:rFonts w:ascii="Times New Roman" w:cs="Times New Roman" w:eastAsia="Times New Roman" w:hAnsi="Times New Roman"/>
          <w:b/>
          <w:bCs/>
          <w:sz w:val="28"/>
          <w:szCs w:val="28"/>
        </w:rPr>
        <w:t xml:space="preserve">6. B. Spolsky: til siyosatining uch komponenti</w:t>
      </w:r>
    </w:p>
    <w:p>
      <w:pPr>
        <w:spacing w:line="360"/>
        <w:ind w:firstLine="709"/>
        <w:jc w:val="both"/>
      </w:pPr>
      <w:r>
        <w:rPr>
          <w:rFonts w:ascii="Times New Roman" w:cs="Times New Roman" w:eastAsia="Times New Roman" w:hAnsi="Times New Roman"/>
          <w:sz w:val="28"/>
          <w:szCs w:val="28"/>
        </w:rPr>
        <w:t xml:space="preserve">Isroillik sotsiolingvist Bernard Spolsky (1932-yilda tug'ilgan) "Til siyosati" (Language Policy, 2004) kitobida til siyosatini tahlil qilishning yangi modelini taklif qilgan. Uning fikricha, til siyosati faqat rasmiy hujjatlar va qonunlardan iborat emas. U uch o'zaro bog'liq komponentdan tashkil topadi: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til amaliyoti:</w:t>
      </w:r>
      <w:r>
        <w:rPr>
          <w:rFonts w:ascii="Times New Roman" w:cs="Times New Roman" w:eastAsia="Times New Roman" w:hAnsi="Times New Roman"/>
          <w:sz w:val="28"/>
          <w:szCs w:val="28"/>
        </w:rPr>
        <w:t xml:space="preserve"> jamiyat a'zolari amalda qaysi tillardan va qanday foydalanadi; bu "real" til siyosati;</w:t>
      </w:r>
    </w:p>
    <w:p>
      <w:pPr>
        <w:pStyle w:val="ListParagraph"/>
        <w:numPr>
          <w:ilvl w:val="0"/>
          <w:numId w:val="3"/>
        </w:numPr>
        <w:spacing w:line="360"/>
        <w:jc w:val="both"/>
      </w:pPr>
      <w:r>
        <w:rPr>
          <w:rFonts w:ascii="Times New Roman" w:cs="Times New Roman" w:eastAsia="Times New Roman" w:hAnsi="Times New Roman"/>
          <w:b/>
          <w:bCs/>
          <w:sz w:val="28"/>
          <w:szCs w:val="28"/>
        </w:rPr>
        <w:t xml:space="preserve">til e'tiqodlari (ideologiyasi):</w:t>
      </w:r>
      <w:r>
        <w:rPr>
          <w:rFonts w:ascii="Times New Roman" w:cs="Times New Roman" w:eastAsia="Times New Roman" w:hAnsi="Times New Roman"/>
          <w:sz w:val="28"/>
          <w:szCs w:val="28"/>
        </w:rPr>
        <w:t xml:space="preserve"> jamiyatda tillar va ulardan foydalanish haqidagi qarashlar, qadriyatlar va baholar; masalan, qaysi til "chiroyli", "foydali" yoki "sof" deb hisoblanadi;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tilni boshqarish:</w:t>
      </w:r>
      <w:r>
        <w:rPr>
          <w:rFonts w:ascii="Times New Roman" w:cs="Times New Roman" w:eastAsia="Times New Roman" w:hAnsi="Times New Roman"/>
          <w:sz w:val="28"/>
          <w:szCs w:val="28"/>
        </w:rPr>
        <w:t xml:space="preserve"> til amaliyoti yoki e'tiqodlariga ta'sir ko'rsatishga qaratilgan aniq harakatlar; masalan, qonunlar, qarorlar, ta'lim dasturlari.</w:t>
      </w:r>
    </w:p>
    <w:p>
      <w:pPr>
        <w:spacing w:line="360"/>
        <w:ind w:firstLine="709"/>
        <w:jc w:val="both"/>
      </w:pPr>
      <w:r>
        <w:rPr>
          <w:rFonts w:ascii="Times New Roman" w:cs="Times New Roman" w:eastAsia="Times New Roman" w:hAnsi="Times New Roman"/>
          <w:sz w:val="28"/>
          <w:szCs w:val="28"/>
        </w:rPr>
        <w:t xml:space="preserve">Spolsky modelining muhim xulosasi shundaki, rasmiy til siyosati va real til amaliyoti o'rtasida ko'pincha katta tafovut bo'ladi. Qonunda bir tilga davlat tili maqomi berilgan bo'lishi mumkin, ammo amalda jamiyatning ko'p sohalarida boshqa til ustun bo'lib qolaveradi. Til siyosatini baholash uchun hujjatlarni emas, balki birinchi navbatda real til amaliyotini va jamiyatdagi til e'tiqodlarini o'rganish kerak.</w:t>
      </w:r>
    </w:p>
    <w:p>
      <w:pPr>
        <w:spacing w:line="360"/>
        <w:ind w:firstLine="709"/>
        <w:jc w:val="both"/>
      </w:pPr>
      <w:r>
        <w:rPr>
          <w:rFonts w:ascii="Times New Roman" w:cs="Times New Roman" w:eastAsia="Times New Roman" w:hAnsi="Times New Roman"/>
          <w:sz w:val="28"/>
          <w:szCs w:val="28"/>
        </w:rPr>
        <w:t xml:space="preserve">Spolsky keyinchalik "Tilni boshqarish" (Language Management, 2009) kitobida til siyosati faqat davlat darajasida emas, balki turli </w:t>
      </w:r>
      <w:r>
        <w:rPr>
          <w:rFonts w:ascii="Times New Roman" w:cs="Times New Roman" w:eastAsia="Times New Roman" w:hAnsi="Times New Roman"/>
          <w:b/>
          <w:bCs/>
          <w:sz w:val="28"/>
          <w:szCs w:val="28"/>
        </w:rPr>
        <w:t xml:space="preserve">domenlarda</w:t>
      </w:r>
      <w:r>
        <w:rPr>
          <w:rFonts w:ascii="Times New Roman" w:cs="Times New Roman" w:eastAsia="Times New Roman" w:hAnsi="Times New Roman"/>
          <w:sz w:val="28"/>
          <w:szCs w:val="28"/>
        </w:rPr>
        <w:t xml:space="preserve">, ya'ni oila, maktab, diniy jamoa, ish joyi, harbiy soha va boshqa darajalarda ham amalga oshirilishini ko'rsatgan. Masalan, ota-onalarning bolalar bilan uyda qaysi tilda gaplashish haqidagi qarori ham til siyosatining bir ko'rinishidir. Bu yondashuv hozir "oilaviy til siyosati" deb nomlangan alohida tadqiqot yo'nalishini vujudga keltirdi.</w:t>
      </w:r>
    </w:p>
    <w:p>
      <w:pPr>
        <w:spacing w:line="360"/>
        <w:ind w:firstLine="709"/>
        <w:jc w:val="both"/>
      </w:pPr>
      <w:r>
        <w:rPr>
          <w:rFonts w:ascii="Times New Roman" w:cs="Times New Roman" w:eastAsia="Times New Roman" w:hAnsi="Times New Roman"/>
          <w:sz w:val="28"/>
          <w:szCs w:val="28"/>
        </w:rPr>
        <w:t xml:space="preserve">Til siyosatiga munosabatni tahlil qilishda amerikalik tadqiqotchi R. Ruisning (1984) uch yo'nalishi ham keng qo'llanadi. Unga ko'ra, jamiyat tillar xilma-xilligiga uch xil qarashi mumkin: </w:t>
      </w:r>
      <w:r>
        <w:rPr>
          <w:rFonts w:ascii="Times New Roman" w:cs="Times New Roman" w:eastAsia="Times New Roman" w:hAnsi="Times New Roman"/>
          <w:b/>
          <w:bCs/>
          <w:sz w:val="28"/>
          <w:szCs w:val="28"/>
        </w:rPr>
        <w:t xml:space="preserve">til muammo sifatida</w:t>
      </w:r>
      <w:r>
        <w:rPr>
          <w:rFonts w:ascii="Times New Roman" w:cs="Times New Roman" w:eastAsia="Times New Roman" w:hAnsi="Times New Roman"/>
          <w:sz w:val="28"/>
          <w:szCs w:val="28"/>
        </w:rPr>
        <w:t xml:space="preserve"> (ko'p tillilik bartaraf etilishi kerak bo'lgan qiyinchilik), </w:t>
      </w:r>
      <w:r>
        <w:rPr>
          <w:rFonts w:ascii="Times New Roman" w:cs="Times New Roman" w:eastAsia="Times New Roman" w:hAnsi="Times New Roman"/>
          <w:b/>
          <w:bCs/>
          <w:sz w:val="28"/>
          <w:szCs w:val="28"/>
        </w:rPr>
        <w:t xml:space="preserve">til huquq sifatida</w:t>
      </w:r>
      <w:r>
        <w:rPr>
          <w:rFonts w:ascii="Times New Roman" w:cs="Times New Roman" w:eastAsia="Times New Roman" w:hAnsi="Times New Roman"/>
          <w:sz w:val="28"/>
          <w:szCs w:val="28"/>
        </w:rPr>
        <w:t xml:space="preserve"> (har kimning o'z tilidan foydalanish huquqi) va </w:t>
      </w:r>
      <w:r>
        <w:rPr>
          <w:rFonts w:ascii="Times New Roman" w:cs="Times New Roman" w:eastAsia="Times New Roman" w:hAnsi="Times New Roman"/>
          <w:b/>
          <w:bCs/>
          <w:sz w:val="28"/>
          <w:szCs w:val="28"/>
        </w:rPr>
        <w:t xml:space="preserve">til resurs sifatida</w:t>
      </w:r>
      <w:r>
        <w:rPr>
          <w:rFonts w:ascii="Times New Roman" w:cs="Times New Roman" w:eastAsia="Times New Roman" w:hAnsi="Times New Roman"/>
          <w:sz w:val="28"/>
          <w:szCs w:val="28"/>
        </w:rPr>
        <w:t xml:space="preserve"> (ko'p tillilik jamiyat boyligi).</w:t>
      </w:r>
    </w:p>
    <w:p>
      <w:pPr>
        <w:keepNext/>
        <w:spacing w:after="120" w:before="240" w:line="360"/>
        <w:jc w:val="center"/>
      </w:pPr>
      <w:r>
        <w:rPr>
          <w:rFonts w:ascii="Times New Roman" w:cs="Times New Roman" w:eastAsia="Times New Roman" w:hAnsi="Times New Roman"/>
          <w:b/>
          <w:bCs/>
          <w:sz w:val="28"/>
          <w:szCs w:val="28"/>
        </w:rPr>
        <w:t xml:space="preserve">7. Til siyosatining turlari va jahon tajribasi</w:t>
      </w:r>
    </w:p>
    <w:p>
      <w:pPr>
        <w:spacing w:line="360"/>
        <w:ind w:firstLine="709"/>
        <w:jc w:val="both"/>
      </w:pPr>
      <w:r>
        <w:rPr>
          <w:rFonts w:ascii="Times New Roman" w:cs="Times New Roman" w:eastAsia="Times New Roman" w:hAnsi="Times New Roman"/>
          <w:sz w:val="28"/>
          <w:szCs w:val="28"/>
        </w:rPr>
        <w:t xml:space="preserve">Davlatlarning til siyosati turlicha bo'lishi mumkin. </w:t>
      </w:r>
      <w:r>
        <w:rPr>
          <w:rFonts w:ascii="Times New Roman" w:cs="Times New Roman" w:eastAsia="Times New Roman" w:hAnsi="Times New Roman"/>
          <w:b/>
          <w:bCs/>
          <w:sz w:val="28"/>
          <w:szCs w:val="28"/>
        </w:rPr>
        <w:t xml:space="preserve">Bir tillilikka yo'naltirilgan</w:t>
      </w:r>
      <w:r>
        <w:rPr>
          <w:rFonts w:ascii="Times New Roman" w:cs="Times New Roman" w:eastAsia="Times New Roman" w:hAnsi="Times New Roman"/>
          <w:sz w:val="28"/>
          <w:szCs w:val="28"/>
        </w:rPr>
        <w:t xml:space="preserve"> (assimilyatsion) siyosat bitta davlat tilini qo'llab-quvvatlaydi va boshqa tillarning qo'llanishini cheklaydi. </w:t>
      </w:r>
      <w:r>
        <w:rPr>
          <w:rFonts w:ascii="Times New Roman" w:cs="Times New Roman" w:eastAsia="Times New Roman" w:hAnsi="Times New Roman"/>
          <w:b/>
          <w:bCs/>
          <w:sz w:val="28"/>
          <w:szCs w:val="28"/>
        </w:rPr>
        <w:t xml:space="preserve">Plyuralistik</w:t>
      </w:r>
      <w:r>
        <w:rPr>
          <w:rFonts w:ascii="Times New Roman" w:cs="Times New Roman" w:eastAsia="Times New Roman" w:hAnsi="Times New Roman"/>
          <w:sz w:val="28"/>
          <w:szCs w:val="28"/>
        </w:rPr>
        <w:t xml:space="preserve"> siyosat esa bir necha tilning teng yoki qonuniy maqomini tan oladi.</w:t>
      </w:r>
    </w:p>
    <w:p>
      <w:pPr>
        <w:spacing w:line="360"/>
        <w:ind w:firstLine="709"/>
        <w:jc w:val="both"/>
      </w:pPr>
      <w:r>
        <w:rPr>
          <w:rFonts w:ascii="Times New Roman" w:cs="Times New Roman" w:eastAsia="Times New Roman" w:hAnsi="Times New Roman"/>
          <w:sz w:val="28"/>
          <w:szCs w:val="28"/>
        </w:rPr>
        <w:t xml:space="preserve">Ko'p tilli davlatlarda tillar maqomini belgilashning ikki tamoyili mavjud. </w:t>
      </w:r>
      <w:r>
        <w:rPr>
          <w:rFonts w:ascii="Times New Roman" w:cs="Times New Roman" w:eastAsia="Times New Roman" w:hAnsi="Times New Roman"/>
          <w:b/>
          <w:bCs/>
          <w:sz w:val="28"/>
          <w:szCs w:val="28"/>
        </w:rPr>
        <w:t xml:space="preserve">Hududiy tamoyil</w:t>
      </w:r>
      <w:r>
        <w:rPr>
          <w:rFonts w:ascii="Times New Roman" w:cs="Times New Roman" w:eastAsia="Times New Roman" w:hAnsi="Times New Roman"/>
          <w:sz w:val="28"/>
          <w:szCs w:val="28"/>
        </w:rPr>
        <w:t xml:space="preserve">ga ko'ra, har bir hududda muayyan til rasmiy hisoblanadi: masalan, Shveytsariya va Belgiyada rasmiy til kantonga yoki mintaqaga qarab belgilanadi. </w:t>
      </w:r>
      <w:r>
        <w:rPr>
          <w:rFonts w:ascii="Times New Roman" w:cs="Times New Roman" w:eastAsia="Times New Roman" w:hAnsi="Times New Roman"/>
          <w:b/>
          <w:bCs/>
          <w:sz w:val="28"/>
          <w:szCs w:val="28"/>
        </w:rPr>
        <w:t xml:space="preserve">Shaxsiy tamoyil</w:t>
      </w:r>
      <w:r>
        <w:rPr>
          <w:rFonts w:ascii="Times New Roman" w:cs="Times New Roman" w:eastAsia="Times New Roman" w:hAnsi="Times New Roman"/>
          <w:sz w:val="28"/>
          <w:szCs w:val="28"/>
        </w:rPr>
        <w:t xml:space="preserve">ga ko'ra esa fuqaro qayerda yashashidan qat'i nazar, davlat bilan o'zi tanlagan rasmiy tilda muloqot qilish huquqiga ega: masalan, Kanadada federal darajada ingliz va fransuz tillari shu tamoyil asosida teng huquqli.</w:t>
      </w:r>
    </w:p>
    <w:p>
      <w:pPr>
        <w:spacing w:line="360"/>
        <w:ind w:firstLine="709"/>
        <w:jc w:val="both"/>
      </w:pPr>
      <w:r>
        <w:rPr>
          <w:rFonts w:ascii="Times New Roman" w:cs="Times New Roman" w:eastAsia="Times New Roman" w:hAnsi="Times New Roman"/>
          <w:sz w:val="28"/>
          <w:szCs w:val="28"/>
        </w:rPr>
        <w:t xml:space="preserve">Jahon tajribasidan bir necha muhim misollar:</w:t>
      </w:r>
    </w:p>
    <w:p>
      <w:pPr>
        <w:pStyle w:val="ListParagraph"/>
        <w:numPr>
          <w:ilvl w:val="0"/>
          <w:numId w:val="3"/>
        </w:numPr>
        <w:spacing w:line="360"/>
        <w:jc w:val="both"/>
      </w:pPr>
      <w:r>
        <w:rPr>
          <w:rFonts w:ascii="Times New Roman" w:cs="Times New Roman" w:eastAsia="Times New Roman" w:hAnsi="Times New Roman"/>
          <w:b/>
          <w:bCs/>
          <w:sz w:val="28"/>
          <w:szCs w:val="28"/>
        </w:rPr>
        <w:t xml:space="preserve">Fransiya:</w:t>
      </w:r>
      <w:r>
        <w:rPr>
          <w:rFonts w:ascii="Times New Roman" w:cs="Times New Roman" w:eastAsia="Times New Roman" w:hAnsi="Times New Roman"/>
          <w:sz w:val="28"/>
          <w:szCs w:val="28"/>
        </w:rPr>
        <w:t xml:space="preserve"> Fransiya akademiyasi faoliyati va 1994-yilgi "Tubon qonuni" fransuz tilini himoya qilish va uning rasmiy sohalarda qo'llanishini ta'minlashga qaratilgan;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Kvebek (Kanada):</w:t>
      </w:r>
      <w:r>
        <w:rPr>
          <w:rFonts w:ascii="Times New Roman" w:cs="Times New Roman" w:eastAsia="Times New Roman" w:hAnsi="Times New Roman"/>
          <w:sz w:val="28"/>
          <w:szCs w:val="28"/>
        </w:rPr>
        <w:t xml:space="preserve"> 1977-yilda qabul qilingan Fransuz tili xartiyasi ("101-qonun") fransuz tilini viloyatning yagona rasmiy tili sifatida mustahkamlagan;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Isroil:</w:t>
      </w:r>
      <w:r>
        <w:rPr>
          <w:rFonts w:ascii="Times New Roman" w:cs="Times New Roman" w:eastAsia="Times New Roman" w:hAnsi="Times New Roman"/>
          <w:sz w:val="28"/>
          <w:szCs w:val="28"/>
        </w:rPr>
        <w:t xml:space="preserve"> ivrit tilining og'zaki til sifatida qayta tiklanishi til rejalashtirishning eng mashhur muvaffaqiyatli namunalaridan biri;</w:t>
      </w:r>
    </w:p>
    <w:p>
      <w:pPr>
        <w:pStyle w:val="ListParagraph"/>
        <w:numPr>
          <w:ilvl w:val="0"/>
          <w:numId w:val="3"/>
        </w:numPr>
        <w:spacing w:line="360"/>
        <w:jc w:val="both"/>
      </w:pPr>
      <w:r>
        <w:rPr>
          <w:rFonts w:ascii="Times New Roman" w:cs="Times New Roman" w:eastAsia="Times New Roman" w:hAnsi="Times New Roman"/>
          <w:b/>
          <w:bCs/>
          <w:sz w:val="28"/>
          <w:szCs w:val="28"/>
        </w:rPr>
        <w:t xml:space="preserve">Turkiya:</w:t>
      </w:r>
      <w:r>
        <w:rPr>
          <w:rFonts w:ascii="Times New Roman" w:cs="Times New Roman" w:eastAsia="Times New Roman" w:hAnsi="Times New Roman"/>
          <w:sz w:val="28"/>
          <w:szCs w:val="28"/>
        </w:rPr>
        <w:t xml:space="preserve"> 1928-yilda arab yozuvidan lotin yozuviga o'tish va keyingi til islohotlari korpus rejalashtirishning keng ko'lamli namunasi;</w:t>
      </w:r>
    </w:p>
    <w:p>
      <w:pPr>
        <w:pStyle w:val="ListParagraph"/>
        <w:numPr>
          <w:ilvl w:val="0"/>
          <w:numId w:val="3"/>
        </w:numPr>
        <w:spacing w:line="360"/>
        <w:jc w:val="both"/>
      </w:pPr>
      <w:r>
        <w:rPr>
          <w:rFonts w:ascii="Times New Roman" w:cs="Times New Roman" w:eastAsia="Times New Roman" w:hAnsi="Times New Roman"/>
          <w:b/>
          <w:bCs/>
          <w:sz w:val="28"/>
          <w:szCs w:val="28"/>
        </w:rPr>
        <w:t xml:space="preserve">Norvegiya:</w:t>
      </w:r>
      <w:r>
        <w:rPr>
          <w:rFonts w:ascii="Times New Roman" w:cs="Times New Roman" w:eastAsia="Times New Roman" w:hAnsi="Times New Roman"/>
          <w:sz w:val="28"/>
          <w:szCs w:val="28"/>
        </w:rPr>
        <w:t xml:space="preserve"> bokmol va nyunoshk standartlarining birga yashashi.</w:t>
      </w:r>
    </w:p>
    <w:p>
      <w:pPr>
        <w:spacing w:line="360"/>
        <w:ind w:firstLine="709"/>
        <w:jc w:val="both"/>
      </w:pPr>
      <w:r>
        <w:rPr>
          <w:rFonts w:ascii="Times New Roman" w:cs="Times New Roman" w:eastAsia="Times New Roman" w:hAnsi="Times New Roman"/>
          <w:sz w:val="28"/>
          <w:szCs w:val="28"/>
        </w:rPr>
        <w:t xml:space="preserve">Xalqaro darajada til siyosati </w:t>
      </w:r>
      <w:r>
        <w:rPr>
          <w:rFonts w:ascii="Times New Roman" w:cs="Times New Roman" w:eastAsia="Times New Roman" w:hAnsi="Times New Roman"/>
          <w:b/>
          <w:bCs/>
          <w:sz w:val="28"/>
          <w:szCs w:val="28"/>
        </w:rPr>
        <w:t xml:space="preserve">lingvistik huquqlar</w:t>
      </w:r>
      <w:r>
        <w:rPr>
          <w:rFonts w:ascii="Times New Roman" w:cs="Times New Roman" w:eastAsia="Times New Roman" w:hAnsi="Times New Roman"/>
          <w:sz w:val="28"/>
          <w:szCs w:val="28"/>
        </w:rPr>
        <w:t xml:space="preserve"> masalasi bilan bog'liq. Yevropa Kengashining Mintaqaviy yoki ozchilik tillari to'g'risidagi Yevropa xartiyasi (1992) va YuNESKOning yo'qolib borayotgan tillarni saqlashga qaratilgan dasturlari bunga misol bo'la oladi.</w:t>
      </w:r>
    </w:p>
    <w:p>
      <w:pPr>
        <w:keepNext/>
        <w:spacing w:after="120" w:before="240" w:line="360"/>
        <w:jc w:val="center"/>
      </w:pPr>
      <w:r>
        <w:rPr>
          <w:rFonts w:ascii="Times New Roman" w:cs="Times New Roman" w:eastAsia="Times New Roman" w:hAnsi="Times New Roman"/>
          <w:b/>
          <w:bCs/>
          <w:sz w:val="28"/>
          <w:szCs w:val="28"/>
        </w:rPr>
        <w:t xml:space="preserve">8. O'zbekistonda til siyosati</w:t>
      </w:r>
    </w:p>
    <w:p>
      <w:pPr>
        <w:spacing w:line="360"/>
        <w:ind w:firstLine="709"/>
        <w:jc w:val="both"/>
      </w:pPr>
      <w:r>
        <w:rPr>
          <w:rFonts w:ascii="Times New Roman" w:cs="Times New Roman" w:eastAsia="Times New Roman" w:hAnsi="Times New Roman"/>
          <w:sz w:val="28"/>
          <w:szCs w:val="28"/>
        </w:rPr>
        <w:t xml:space="preserve">O'zbekiston tarixi til siyosati va til rejalashtirishning boy tajribasini taqdim etadi.</w:t>
      </w:r>
    </w:p>
    <w:p>
      <w:pPr>
        <w:spacing w:line="360"/>
        <w:ind w:firstLine="709"/>
        <w:jc w:val="both"/>
      </w:pPr>
      <w:r>
        <w:rPr>
          <w:rFonts w:ascii="Times New Roman" w:cs="Times New Roman" w:eastAsia="Times New Roman" w:hAnsi="Times New Roman"/>
          <w:b/>
          <w:bCs/>
          <w:sz w:val="28"/>
          <w:szCs w:val="28"/>
        </w:rPr>
        <w:t xml:space="preserve">Korpus rejalashtirish, ayniqsa yozuv islohotlari</w:t>
      </w:r>
      <w:r>
        <w:rPr>
          <w:rFonts w:ascii="Times New Roman" w:cs="Times New Roman" w:eastAsia="Times New Roman" w:hAnsi="Times New Roman"/>
          <w:sz w:val="28"/>
          <w:szCs w:val="28"/>
        </w:rPr>
        <w:t xml:space="preserve"> nuqtai nazaridan, XX asrda o'zbek tili bir necha marta yozuv almashtirgan: arab yozuvidan 1929-yilda lotin yozuviga, 1940-yilda esa kirill yozuviga o'tilgan. Mustaqillik yillarida 1993-yilda lotin yozuviga asoslangan o'zbek alifbosini joriy etish to'g'risida qonun qabul qilingan va unga 1995-yilda o'zgartishlar kiritilgan. Bu jarayon hozir ham davom etmoqda, alifbo va imlo qoidalarini takomillashtirish masalalari muhokama qilinmoqda.</w:t>
      </w:r>
    </w:p>
    <w:p>
      <w:pPr>
        <w:spacing w:line="360"/>
        <w:ind w:firstLine="709"/>
        <w:jc w:val="both"/>
      </w:pPr>
      <w:r>
        <w:rPr>
          <w:rFonts w:ascii="Times New Roman" w:cs="Times New Roman" w:eastAsia="Times New Roman" w:hAnsi="Times New Roman"/>
          <w:b/>
          <w:bCs/>
          <w:sz w:val="28"/>
          <w:szCs w:val="28"/>
        </w:rPr>
        <w:t xml:space="preserve">Status rejalashtirish</w:t>
      </w:r>
      <w:r>
        <w:rPr>
          <w:rFonts w:ascii="Times New Roman" w:cs="Times New Roman" w:eastAsia="Times New Roman" w:hAnsi="Times New Roman"/>
          <w:sz w:val="28"/>
          <w:szCs w:val="28"/>
        </w:rPr>
        <w:t xml:space="preserve"> jihatidan eng muhim qadam 1989-yil 21-oktabrda "Davlat tili haqida"gi qonunning qabul qilinishi bo'ldi. Unga ko'ra, o'zbek tiliga davlat tili maqomi berildi. Qonun 1995-yilda yangi tahrirda qabul qilingan. 21-oktabr sanasi hozir "O'zbek tili bayrami kuni" sifatida nishonlanadi. 2020-yilda esa o'zbek tilini davlat tili sifatida rivojlantirishning 2020–2030-yillarga mo'ljallangan konsepsiyasi tasdiqlangan.</w:t>
      </w:r>
    </w:p>
    <w:p>
      <w:pPr>
        <w:spacing w:line="360"/>
        <w:ind w:firstLine="709"/>
        <w:jc w:val="both"/>
      </w:pPr>
      <w:r>
        <w:rPr>
          <w:rFonts w:ascii="Times New Roman" w:cs="Times New Roman" w:eastAsia="Times New Roman" w:hAnsi="Times New Roman"/>
          <w:b/>
          <w:bCs/>
          <w:sz w:val="28"/>
          <w:szCs w:val="28"/>
        </w:rPr>
        <w:t xml:space="preserve">O'zlashtirish rejalashtirish</w:t>
      </w:r>
      <w:r>
        <w:rPr>
          <w:rFonts w:ascii="Times New Roman" w:cs="Times New Roman" w:eastAsia="Times New Roman" w:hAnsi="Times New Roman"/>
          <w:sz w:val="28"/>
          <w:szCs w:val="28"/>
        </w:rPr>
        <w:t xml:space="preserve"> jihatidan davlat tilini o'qitish bilan birga chet tillarni o'rganishga ham katta e'tibor qaratilmoqda. Masalan, 2012-yilda chet tillarni o'rganish tizimini takomillashtirishga qaratilgan qaror qabul qilingan va chet tillarni o'qitish boshlang'ich sinflardan boshlab joriy etilgan.</w:t>
      </w:r>
    </w:p>
    <w:p>
      <w:pPr>
        <w:spacing w:line="360"/>
        <w:ind w:firstLine="709"/>
        <w:jc w:val="both"/>
      </w:pPr>
      <w:r>
        <w:rPr>
          <w:rFonts w:ascii="Times New Roman" w:cs="Times New Roman" w:eastAsia="Times New Roman" w:hAnsi="Times New Roman"/>
          <w:sz w:val="28"/>
          <w:szCs w:val="28"/>
        </w:rPr>
        <w:t xml:space="preserve">Spolsky modeli nuqtai nazaridan O'zbekistondagi til siyosatini tahlil qilish dolzarb ilmiy vazifadir: rasmiy hujjatlarda belgilangan maqsadlar (tilni boshqarish), jamiyatda tillar haqidagi qarashlar (til e'tiqodlari) va turli sohalarda real til amaliyoti qanchalik mos keladi? Masalan, davlat tilining ish yuritish, fan, biznes va IT sohalaridagi real qo'llanishini, turli ijtimoiy guruhlarning o'zbek, rus va ingliz tillariga munosabatini, oilalarda bolalar bilan qaysi tilda gaplashish haqidagi qarorlarni o'rganish ham nazariy, ham amaliy ahamiyatga ega.</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Til siyosati va til rejalashtirish jamiyatning tillarga nisbatan ongli, maqsadli faoliyatini o'rganadi. E. Haugen til rejalashtirish nazariyasiga asos solgan va uning to'rt jarayonini (tanlash, kodifikatsiya, joriy etish, vazifaviy kengaytirish) ajratgan. H. Kloss status va korpus rejalashtirishni farqlagan hamda "masofa tili" va "rivojlantirish tili" tushunchalarini kiritgan. R. Kuper o'zlashtirish rejalashtirishni qo'shgan va til rejalashtirishni ijtimoiy o'zgarish kontekstida tahlil qilish uchun sakkiz savoldan iborat sxemani taklif qilgan. B. Spolsky esa til siyosatini til amaliyoti, til e'tiqodlari va tilni boshqarishdan iborat yaxlit tizim sifatida ko'rib chiqib, real til amaliyotini o'rganish muhimligini ko'rsatgan. Bu nazariyalar O'zbekistondagi til siyosatini tahlil qilish uchun ham samarali vosita bo'la oladi.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Til siyosati va til rejalashtirish tushunchalarini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E. Haugen til rejalashtirish nazariyasini qaysi mamlakat tajribasi asosida ishlab chiqqan? Bu tajribaning mohiyati nimada?</w:t>
      </w:r>
    </w:p>
    <w:p>
      <w:pPr>
        <w:pStyle w:val="ListParagraph"/>
        <w:numPr>
          <w:ilvl w:val="0"/>
          <w:numId w:val="4"/>
        </w:numPr>
        <w:spacing w:line="360"/>
        <w:jc w:val="both"/>
      </w:pPr>
      <w:r>
        <w:rPr>
          <w:rFonts w:ascii="Times New Roman" w:cs="Times New Roman" w:eastAsia="Times New Roman" w:hAnsi="Times New Roman"/>
          <w:sz w:val="28"/>
          <w:szCs w:val="28"/>
        </w:rPr>
        <w:t xml:space="preserve">H. Kloss ajratgan status va korpus rejalashtirishni misollar bilan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"Masofa tili" va "rivojlantirish tili" tushunchalarini izohlang. Ular "til" va "sheva" chegarasi haqida nimani ko'rsatadi?</w:t>
      </w:r>
    </w:p>
    <w:p>
      <w:pPr>
        <w:pStyle w:val="ListParagraph"/>
        <w:numPr>
          <w:ilvl w:val="0"/>
          <w:numId w:val="4"/>
        </w:numPr>
        <w:spacing w:line="360"/>
        <w:jc w:val="both"/>
      </w:pPr>
      <w:r>
        <w:rPr>
          <w:rFonts w:ascii="Times New Roman" w:cs="Times New Roman" w:eastAsia="Times New Roman" w:hAnsi="Times New Roman"/>
          <w:sz w:val="28"/>
          <w:szCs w:val="28"/>
        </w:rPr>
        <w:t xml:space="preserve">Haugenning to'rt jarayondan iborat til rejalashtirish modelini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R. Kuper qanday yangi tur qo'shgan? Uning sakkiz savolini ayting.</w:t>
      </w:r>
    </w:p>
    <w:p>
      <w:pPr>
        <w:pStyle w:val="ListParagraph"/>
        <w:numPr>
          <w:ilvl w:val="0"/>
          <w:numId w:val="4"/>
        </w:numPr>
        <w:spacing w:line="360"/>
        <w:jc w:val="both"/>
      </w:pPr>
      <w:r>
        <w:rPr>
          <w:rFonts w:ascii="Times New Roman" w:cs="Times New Roman" w:eastAsia="Times New Roman" w:hAnsi="Times New Roman"/>
          <w:sz w:val="28"/>
          <w:szCs w:val="28"/>
        </w:rPr>
        <w:t xml:space="preserve">B. Spolsky modelidagi til siyosatining uch komponentini izohlang. Rasmiy siyosat va real amaliyot o'rtasida tafovut bo'lishiga misol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R. Ruisning tilga nisbatan uch yo'nalishini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Hududiy va shaxsiy tamoyillarni jahon tajribasidan misollar bilan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O'zbekistondagi til siyosatini status, korpus va o'zlashtirish rejalashtirish nuqtai nazaridan tahlil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Haugen E. Planning for a Standard Language in Modern Norway // </w:t>
      </w:r>
      <w:r>
        <w:rPr>
          <w:rFonts w:ascii="Times New Roman" w:cs="Times New Roman" w:eastAsia="Times New Roman" w:hAnsi="Times New Roman"/>
          <w:i/>
          <w:iCs/>
          <w:sz w:val="28"/>
          <w:szCs w:val="28"/>
        </w:rPr>
        <w:t xml:space="preserve">Anthropological Linguistics.</w:t>
      </w:r>
      <w:r>
        <w:rPr>
          <w:rFonts w:ascii="Times New Roman" w:cs="Times New Roman" w:eastAsia="Times New Roman" w:hAnsi="Times New Roman"/>
          <w:sz w:val="28"/>
          <w:szCs w:val="28"/>
        </w:rPr>
        <w:t xml:space="preserve"> 1959. Vol. 1, No. 3.</w:t>
      </w:r>
    </w:p>
    <w:p>
      <w:pPr>
        <w:pStyle w:val="ListParagraph"/>
        <w:numPr>
          <w:ilvl w:val="0"/>
          <w:numId w:val="5"/>
        </w:numPr>
        <w:spacing w:line="360"/>
        <w:jc w:val="both"/>
      </w:pPr>
      <w:r>
        <w:rPr>
          <w:rFonts w:ascii="Times New Roman" w:cs="Times New Roman" w:eastAsia="Times New Roman" w:hAnsi="Times New Roman"/>
          <w:sz w:val="28"/>
          <w:szCs w:val="28"/>
        </w:rPr>
        <w:t xml:space="preserve">Haugen E. </w:t>
      </w:r>
      <w:r>
        <w:rPr>
          <w:rFonts w:ascii="Times New Roman" w:cs="Times New Roman" w:eastAsia="Times New Roman" w:hAnsi="Times New Roman"/>
          <w:i/>
          <w:iCs/>
          <w:sz w:val="28"/>
          <w:szCs w:val="28"/>
        </w:rPr>
        <w:t xml:space="preserve">Language Conflict and Language Planning: The Case of Modern Norwegian.</w:t>
      </w:r>
      <w:r>
        <w:rPr>
          <w:rFonts w:ascii="Times New Roman" w:cs="Times New Roman" w:eastAsia="Times New Roman" w:hAnsi="Times New Roman"/>
          <w:sz w:val="28"/>
          <w:szCs w:val="28"/>
        </w:rPr>
        <w:t xml:space="preserve"> Cambridge (Mass.): Harvard University Press, 1966.</w:t>
      </w:r>
    </w:p>
    <w:p>
      <w:pPr>
        <w:pStyle w:val="ListParagraph"/>
        <w:numPr>
          <w:ilvl w:val="0"/>
          <w:numId w:val="5"/>
        </w:numPr>
        <w:spacing w:line="360"/>
        <w:jc w:val="both"/>
      </w:pPr>
      <w:r>
        <w:rPr>
          <w:rFonts w:ascii="Times New Roman" w:cs="Times New Roman" w:eastAsia="Times New Roman" w:hAnsi="Times New Roman"/>
          <w:sz w:val="28"/>
          <w:szCs w:val="28"/>
        </w:rPr>
        <w:t xml:space="preserve">Kloss H. "Abstand Languages" and "Ausbau Languages" // </w:t>
      </w:r>
      <w:r>
        <w:rPr>
          <w:rFonts w:ascii="Times New Roman" w:cs="Times New Roman" w:eastAsia="Times New Roman" w:hAnsi="Times New Roman"/>
          <w:i/>
          <w:iCs/>
          <w:sz w:val="28"/>
          <w:szCs w:val="28"/>
        </w:rPr>
        <w:t xml:space="preserve">Anthropological Linguistics.</w:t>
      </w:r>
      <w:r>
        <w:rPr>
          <w:rFonts w:ascii="Times New Roman" w:cs="Times New Roman" w:eastAsia="Times New Roman" w:hAnsi="Times New Roman"/>
          <w:sz w:val="28"/>
          <w:szCs w:val="28"/>
        </w:rPr>
        <w:t xml:space="preserve"> 1967. Vol. 9, No. 7.</w:t>
      </w:r>
    </w:p>
    <w:p>
      <w:pPr>
        <w:pStyle w:val="ListParagraph"/>
        <w:numPr>
          <w:ilvl w:val="0"/>
          <w:numId w:val="5"/>
        </w:numPr>
        <w:spacing w:line="360"/>
        <w:jc w:val="both"/>
      </w:pPr>
      <w:r>
        <w:rPr>
          <w:rFonts w:ascii="Times New Roman" w:cs="Times New Roman" w:eastAsia="Times New Roman" w:hAnsi="Times New Roman"/>
          <w:sz w:val="28"/>
          <w:szCs w:val="28"/>
        </w:rPr>
        <w:t xml:space="preserve">Kloss H. </w:t>
      </w:r>
      <w:r>
        <w:rPr>
          <w:rFonts w:ascii="Times New Roman" w:cs="Times New Roman" w:eastAsia="Times New Roman" w:hAnsi="Times New Roman"/>
          <w:i/>
          <w:iCs/>
          <w:sz w:val="28"/>
          <w:szCs w:val="28"/>
        </w:rPr>
        <w:t xml:space="preserve">Research Possibilities on Group Bilingualism: A Report.</w:t>
      </w:r>
      <w:r>
        <w:rPr>
          <w:rFonts w:ascii="Times New Roman" w:cs="Times New Roman" w:eastAsia="Times New Roman" w:hAnsi="Times New Roman"/>
          <w:sz w:val="28"/>
          <w:szCs w:val="28"/>
        </w:rPr>
        <w:t xml:space="preserve"> Quebec: International Center for Research on Bilingualism, 1969.</w:t>
      </w:r>
    </w:p>
    <w:p>
      <w:pPr>
        <w:pStyle w:val="ListParagraph"/>
        <w:numPr>
          <w:ilvl w:val="0"/>
          <w:numId w:val="5"/>
        </w:numPr>
        <w:spacing w:line="360"/>
        <w:jc w:val="both"/>
      </w:pPr>
      <w:r>
        <w:rPr>
          <w:rFonts w:ascii="Times New Roman" w:cs="Times New Roman" w:eastAsia="Times New Roman" w:hAnsi="Times New Roman"/>
          <w:sz w:val="28"/>
          <w:szCs w:val="28"/>
        </w:rPr>
        <w:t xml:space="preserve">Ruiz R. Orientations in Language Planning // </w:t>
      </w:r>
      <w:r>
        <w:rPr>
          <w:rFonts w:ascii="Times New Roman" w:cs="Times New Roman" w:eastAsia="Times New Roman" w:hAnsi="Times New Roman"/>
          <w:i/>
          <w:iCs/>
          <w:sz w:val="28"/>
          <w:szCs w:val="28"/>
        </w:rPr>
        <w:t xml:space="preserve">NABE Journal.</w:t>
      </w:r>
      <w:r>
        <w:rPr>
          <w:rFonts w:ascii="Times New Roman" w:cs="Times New Roman" w:eastAsia="Times New Roman" w:hAnsi="Times New Roman"/>
          <w:sz w:val="28"/>
          <w:szCs w:val="28"/>
        </w:rPr>
        <w:t xml:space="preserve"> 1984. Vol. 8, No. 2.</w:t>
      </w:r>
    </w:p>
    <w:p>
      <w:pPr>
        <w:pStyle w:val="ListParagraph"/>
        <w:numPr>
          <w:ilvl w:val="0"/>
          <w:numId w:val="5"/>
        </w:numPr>
        <w:spacing w:line="360"/>
        <w:jc w:val="both"/>
      </w:pPr>
      <w:r>
        <w:rPr>
          <w:rFonts w:ascii="Times New Roman" w:cs="Times New Roman" w:eastAsia="Times New Roman" w:hAnsi="Times New Roman"/>
          <w:sz w:val="28"/>
          <w:szCs w:val="28"/>
        </w:rPr>
        <w:t xml:space="preserve">Cooper R.L. </w:t>
      </w:r>
      <w:r>
        <w:rPr>
          <w:rFonts w:ascii="Times New Roman" w:cs="Times New Roman" w:eastAsia="Times New Roman" w:hAnsi="Times New Roman"/>
          <w:i/>
          <w:iCs/>
          <w:sz w:val="28"/>
          <w:szCs w:val="28"/>
        </w:rPr>
        <w:t xml:space="preserve">Language Planning and Social Change.</w:t>
      </w:r>
      <w:r>
        <w:rPr>
          <w:rFonts w:ascii="Times New Roman" w:cs="Times New Roman" w:eastAsia="Times New Roman" w:hAnsi="Times New Roman"/>
          <w:sz w:val="28"/>
          <w:szCs w:val="28"/>
        </w:rPr>
        <w:t xml:space="preserve"> Cambridge University Press, 1989.</w:t>
      </w:r>
    </w:p>
    <w:p>
      <w:pPr>
        <w:pStyle w:val="ListParagraph"/>
        <w:numPr>
          <w:ilvl w:val="0"/>
          <w:numId w:val="5"/>
        </w:numPr>
        <w:spacing w:line="360"/>
        <w:jc w:val="both"/>
      </w:pPr>
      <w:r>
        <w:rPr>
          <w:rFonts w:ascii="Times New Roman" w:cs="Times New Roman" w:eastAsia="Times New Roman" w:hAnsi="Times New Roman"/>
          <w:sz w:val="28"/>
          <w:szCs w:val="28"/>
        </w:rPr>
        <w:t xml:space="preserve">Kaplan R.B., Baldauf R.B. </w:t>
      </w:r>
      <w:r>
        <w:rPr>
          <w:rFonts w:ascii="Times New Roman" w:cs="Times New Roman" w:eastAsia="Times New Roman" w:hAnsi="Times New Roman"/>
          <w:i/>
          <w:iCs/>
          <w:sz w:val="28"/>
          <w:szCs w:val="28"/>
        </w:rPr>
        <w:t xml:space="preserve">Language Planning: From Practice to Theory.</w:t>
      </w:r>
      <w:r>
        <w:rPr>
          <w:rFonts w:ascii="Times New Roman" w:cs="Times New Roman" w:eastAsia="Times New Roman" w:hAnsi="Times New Roman"/>
          <w:sz w:val="28"/>
          <w:szCs w:val="28"/>
        </w:rPr>
        <w:t xml:space="preserve"> Clevedon: Multilingual Matters, 1997.</w:t>
      </w:r>
    </w:p>
    <w:p>
      <w:pPr>
        <w:pStyle w:val="ListParagraph"/>
        <w:numPr>
          <w:ilvl w:val="0"/>
          <w:numId w:val="5"/>
        </w:numPr>
        <w:spacing w:line="360"/>
        <w:jc w:val="both"/>
      </w:pPr>
      <w:r>
        <w:rPr>
          <w:rFonts w:ascii="Times New Roman" w:cs="Times New Roman" w:eastAsia="Times New Roman" w:hAnsi="Times New Roman"/>
          <w:sz w:val="28"/>
          <w:szCs w:val="28"/>
        </w:rPr>
        <w:t xml:space="preserve">Spolsky B. </w:t>
      </w:r>
      <w:r>
        <w:rPr>
          <w:rFonts w:ascii="Times New Roman" w:cs="Times New Roman" w:eastAsia="Times New Roman" w:hAnsi="Times New Roman"/>
          <w:i/>
          <w:iCs/>
          <w:sz w:val="28"/>
          <w:szCs w:val="28"/>
        </w:rPr>
        <w:t xml:space="preserve">Language Policy.</w:t>
      </w:r>
      <w:r>
        <w:rPr>
          <w:rFonts w:ascii="Times New Roman" w:cs="Times New Roman" w:eastAsia="Times New Roman" w:hAnsi="Times New Roman"/>
          <w:sz w:val="28"/>
          <w:szCs w:val="28"/>
        </w:rPr>
        <w:t xml:space="preserve"> Cambridge University Press, 2004.</w:t>
      </w:r>
    </w:p>
    <w:p>
      <w:pPr>
        <w:pStyle w:val="ListParagraph"/>
        <w:numPr>
          <w:ilvl w:val="0"/>
          <w:numId w:val="5"/>
        </w:numPr>
        <w:spacing w:line="360"/>
        <w:jc w:val="both"/>
      </w:pPr>
      <w:r>
        <w:rPr>
          <w:rFonts w:ascii="Times New Roman" w:cs="Times New Roman" w:eastAsia="Times New Roman" w:hAnsi="Times New Roman"/>
          <w:sz w:val="28"/>
          <w:szCs w:val="28"/>
        </w:rPr>
        <w:t xml:space="preserve">Spolsky B. </w:t>
      </w:r>
      <w:r>
        <w:rPr>
          <w:rFonts w:ascii="Times New Roman" w:cs="Times New Roman" w:eastAsia="Times New Roman" w:hAnsi="Times New Roman"/>
          <w:i/>
          <w:iCs/>
          <w:sz w:val="28"/>
          <w:szCs w:val="28"/>
        </w:rPr>
        <w:t xml:space="preserve">Language Management.</w:t>
      </w:r>
      <w:r>
        <w:rPr>
          <w:rFonts w:ascii="Times New Roman" w:cs="Times New Roman" w:eastAsia="Times New Roman" w:hAnsi="Times New Roman"/>
          <w:sz w:val="28"/>
          <w:szCs w:val="28"/>
        </w:rPr>
        <w:t xml:space="preserve"> Cambridge University Press, 2009.</w:t>
      </w:r>
    </w:p>
    <w:p>
      <w:pPr>
        <w:pStyle w:val="ListParagraph"/>
        <w:numPr>
          <w:ilvl w:val="0"/>
          <w:numId w:val="5"/>
        </w:numPr>
        <w:spacing w:line="360"/>
        <w:jc w:val="both"/>
      </w:pPr>
      <w:r>
        <w:rPr>
          <w:rFonts w:ascii="Times New Roman" w:cs="Times New Roman" w:eastAsia="Times New Roman" w:hAnsi="Times New Roman"/>
          <w:sz w:val="28"/>
          <w:szCs w:val="28"/>
        </w:rPr>
        <w:t xml:space="preserve">Дешериев Ю.Д. </w:t>
      </w:r>
      <w:r>
        <w:rPr>
          <w:rFonts w:ascii="Times New Roman" w:cs="Times New Roman" w:eastAsia="Times New Roman" w:hAnsi="Times New Roman"/>
          <w:i/>
          <w:iCs/>
          <w:sz w:val="28"/>
          <w:szCs w:val="28"/>
        </w:rPr>
        <w:t xml:space="preserve">Социальная лингвистика: К основам общей теории.</w:t>
      </w:r>
      <w:r>
        <w:rPr>
          <w:rFonts w:ascii="Times New Roman" w:cs="Times New Roman" w:eastAsia="Times New Roman" w:hAnsi="Times New Roman"/>
          <w:sz w:val="28"/>
          <w:szCs w:val="28"/>
        </w:rPr>
        <w:t xml:space="preserve"> М.: Наука, 1977.</w:t>
      </w:r>
    </w:p>
    <w:p>
      <w:pPr>
        <w:pStyle w:val="ListParagraph"/>
        <w:numPr>
          <w:ilvl w:val="0"/>
          <w:numId w:val="5"/>
        </w:numPr>
        <w:spacing w:line="360"/>
        <w:jc w:val="both"/>
      </w:pPr>
      <w:r>
        <w:rPr>
          <w:rFonts w:ascii="Times New Roman" w:cs="Times New Roman" w:eastAsia="Times New Roman" w:hAnsi="Times New Roman"/>
          <w:sz w:val="28"/>
          <w:szCs w:val="28"/>
        </w:rPr>
        <w:t xml:space="preserve">O'zbekiston Respublikasining "Davlat tili haqida"gi Qonuni. Toshkent, 1989 (1995-yilgi tahrir).</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2026-09-24T11:59:08.810Z</dcterms:created>
  <dcterms:modified xsi:type="dcterms:W3CDTF">2026-09-24T11:59:08.822Z</dcterms:modified>
</cp:coreProperties>
</file>

<file path=docProps/custom.xml><?xml version="1.0" encoding="utf-8"?>
<Properties xmlns="http://schemas.openxmlformats.org/officeDocument/2006/custom-properties" xmlns:vt="http://schemas.openxmlformats.org/officeDocument/2006/docPropsVTypes"/>
</file>