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14-MA'RUZA</w:t>
      </w:r>
    </w:p>
    <w:p>
      <w:pPr>
        <w:spacing w:after="120" w:line="360"/>
        <w:jc w:val="center"/>
      </w:pPr>
      <w:r>
        <w:rPr>
          <w:rFonts w:ascii="Times New Roman" w:cs="Times New Roman" w:eastAsia="Times New Roman" w:hAnsi="Times New Roman"/>
          <w:b/>
          <w:bCs/>
          <w:sz w:val="28"/>
          <w:szCs w:val="28"/>
        </w:rPr>
        <w:t xml:space="preserve">SOTSIOLINGVISTIKANING ZAMONAVIY YO'NALISHLARI: P. EKKERTNING "UCHINCHI TO'LQIN" YONDASHUVI, J. BLOMMAERTNING GLOBALLASHUV SOTSIOLINGVISTIKASI, LINGVISTIK LANDSHAFT, INTERNET SOTSIOLINGVISTIKASI</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2"/>
        </w:numPr>
        <w:spacing w:line="360"/>
        <w:jc w:val="both"/>
      </w:pPr>
      <w:r>
        <w:rPr>
          <w:rFonts w:ascii="Times New Roman" w:cs="Times New Roman" w:eastAsia="Times New Roman" w:hAnsi="Times New Roman"/>
          <w:sz w:val="28"/>
          <w:szCs w:val="28"/>
        </w:rPr>
        <w:t xml:space="preserve">Zamonaviy sotsiolingvistikaning umumiy tendensiyalari</w:t>
      </w:r>
    </w:p>
    <w:p>
      <w:pPr>
        <w:pStyle w:val="ListParagraph"/>
        <w:numPr>
          <w:ilvl w:val="0"/>
          <w:numId w:val="2"/>
        </w:numPr>
        <w:spacing w:line="360"/>
        <w:jc w:val="both"/>
      </w:pPr>
      <w:r>
        <w:rPr>
          <w:rFonts w:ascii="Times New Roman" w:cs="Times New Roman" w:eastAsia="Times New Roman" w:hAnsi="Times New Roman"/>
          <w:sz w:val="28"/>
          <w:szCs w:val="28"/>
        </w:rPr>
        <w:t xml:space="preserve">P. Ekkert: variatsiya tadqiqotlarining uch to'lqini</w:t>
      </w:r>
    </w:p>
    <w:p>
      <w:pPr>
        <w:pStyle w:val="ListParagraph"/>
        <w:numPr>
          <w:ilvl w:val="0"/>
          <w:numId w:val="2"/>
        </w:numPr>
        <w:spacing w:line="360"/>
        <w:jc w:val="both"/>
      </w:pPr>
      <w:r>
        <w:rPr>
          <w:rFonts w:ascii="Times New Roman" w:cs="Times New Roman" w:eastAsia="Times New Roman" w:hAnsi="Times New Roman"/>
          <w:sz w:val="28"/>
          <w:szCs w:val="28"/>
        </w:rPr>
        <w:t xml:space="preserve">Ijtimoiy ma'no, indeksallik va uslub</w:t>
      </w:r>
    </w:p>
    <w:p>
      <w:pPr>
        <w:pStyle w:val="ListParagraph"/>
        <w:numPr>
          <w:ilvl w:val="0"/>
          <w:numId w:val="2"/>
        </w:numPr>
        <w:spacing w:line="360"/>
        <w:jc w:val="both"/>
      </w:pPr>
      <w:r>
        <w:rPr>
          <w:rFonts w:ascii="Times New Roman" w:cs="Times New Roman" w:eastAsia="Times New Roman" w:hAnsi="Times New Roman"/>
          <w:sz w:val="28"/>
          <w:szCs w:val="28"/>
        </w:rPr>
        <w:t xml:space="preserve">J. Blommaert: globallashuv sotsiolingvistikasi</w:t>
      </w:r>
    </w:p>
    <w:p>
      <w:pPr>
        <w:pStyle w:val="ListParagraph"/>
        <w:numPr>
          <w:ilvl w:val="0"/>
          <w:numId w:val="2"/>
        </w:numPr>
        <w:spacing w:line="360"/>
        <w:jc w:val="both"/>
      </w:pPr>
      <w:r>
        <w:rPr>
          <w:rFonts w:ascii="Times New Roman" w:cs="Times New Roman" w:eastAsia="Times New Roman" w:hAnsi="Times New Roman"/>
          <w:sz w:val="28"/>
          <w:szCs w:val="28"/>
        </w:rPr>
        <w:t xml:space="preserve">Superxilma-xillik va translingvizm</w:t>
      </w:r>
    </w:p>
    <w:p>
      <w:pPr>
        <w:pStyle w:val="ListParagraph"/>
        <w:numPr>
          <w:ilvl w:val="0"/>
          <w:numId w:val="2"/>
        </w:numPr>
        <w:spacing w:line="360"/>
        <w:jc w:val="both"/>
      </w:pPr>
      <w:r>
        <w:rPr>
          <w:rFonts w:ascii="Times New Roman" w:cs="Times New Roman" w:eastAsia="Times New Roman" w:hAnsi="Times New Roman"/>
          <w:sz w:val="28"/>
          <w:szCs w:val="28"/>
        </w:rPr>
        <w:t xml:space="preserve">Lingvistik landshaft</w:t>
      </w:r>
    </w:p>
    <w:p>
      <w:pPr>
        <w:pStyle w:val="ListParagraph"/>
        <w:numPr>
          <w:ilvl w:val="0"/>
          <w:numId w:val="2"/>
        </w:numPr>
        <w:spacing w:line="360"/>
        <w:jc w:val="both"/>
      </w:pPr>
      <w:r>
        <w:rPr>
          <w:rFonts w:ascii="Times New Roman" w:cs="Times New Roman" w:eastAsia="Times New Roman" w:hAnsi="Times New Roman"/>
          <w:sz w:val="28"/>
          <w:szCs w:val="28"/>
        </w:rPr>
        <w:t xml:space="preserve">Internet sotsiolingvistikasi</w:t>
      </w:r>
    </w:p>
    <w:p>
      <w:pPr>
        <w:pStyle w:val="ListParagraph"/>
        <w:numPr>
          <w:ilvl w:val="0"/>
          <w:numId w:val="2"/>
        </w:numPr>
        <w:spacing w:line="360"/>
        <w:jc w:val="both"/>
      </w:pPr>
      <w:r>
        <w:rPr>
          <w:rFonts w:ascii="Times New Roman" w:cs="Times New Roman" w:eastAsia="Times New Roman" w:hAnsi="Times New Roman"/>
          <w:sz w:val="28"/>
          <w:szCs w:val="28"/>
        </w:rPr>
        <w:t xml:space="preserve">Zamonaviy yo'nalishlarning o'zbek tilshunosligi uchun ahamiyati</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variatsiyaning uch to'lqini, amaliyot jamoasi, ijtimoiy ma'no, indeksallik, indeksal maydon, stilistik amaliyot, enregistratsiya, globallashuv, mobillik, miqyoslar, kesik repertuar, superxilma-xillik, translingvizm, lingvistik landshaft, yuqoridan va quyidan yaratilgan yozuvlar, kompyuter vositasidagi muloqot.</w:t>
      </w:r>
    </w:p>
    <w:p>
      <w:pPr>
        <w:keepNext/>
        <w:spacing w:after="120" w:before="240" w:line="360"/>
        <w:jc w:val="center"/>
      </w:pPr>
      <w:r>
        <w:rPr>
          <w:rFonts w:ascii="Times New Roman" w:cs="Times New Roman" w:eastAsia="Times New Roman" w:hAnsi="Times New Roman"/>
          <w:b/>
          <w:bCs/>
          <w:sz w:val="28"/>
          <w:szCs w:val="28"/>
        </w:rPr>
        <w:t xml:space="preserve">1. Zamonaviy sotsiolingvistikaning umumiy tendensiyalari</w:t>
      </w:r>
    </w:p>
    <w:p>
      <w:pPr>
        <w:spacing w:line="360"/>
        <w:ind w:firstLine="709"/>
        <w:jc w:val="both"/>
      </w:pPr>
      <w:r>
        <w:rPr>
          <w:rFonts w:ascii="Times New Roman" w:cs="Times New Roman" w:eastAsia="Times New Roman" w:hAnsi="Times New Roman"/>
          <w:sz w:val="28"/>
          <w:szCs w:val="28"/>
        </w:rPr>
        <w:t xml:space="preserve">XX asr oxiri va XXI asr boshida sotsiolingvistika sezilarli o'zgarishlarni boshdan kechirdi. Bu o'zgarishlar, bir tomondan, fanning ichki rivoji bilan, ikkinchi tomondan, jamiyatdagi chuqur o'zgarishlar bilan bog'liq. Globallashuv, xalqaro migratsiyaning kuchayishi, internet va ijtimoiy tarmoqlarning keng tarqalishi tillarning jamiyatdagi hayotini tubdan o'zgartirdi.</w:t>
      </w:r>
    </w:p>
    <w:p>
      <w:pPr>
        <w:spacing w:line="360"/>
        <w:ind w:firstLine="709"/>
        <w:jc w:val="both"/>
      </w:pPr>
      <w:r>
        <w:rPr>
          <w:rFonts w:ascii="Times New Roman" w:cs="Times New Roman" w:eastAsia="Times New Roman" w:hAnsi="Times New Roman"/>
          <w:sz w:val="28"/>
          <w:szCs w:val="28"/>
        </w:rPr>
        <w:t xml:space="preserve">Zamonaviy sotsiolingvistikaning asosiy tendensiyalari quyidagilar:</w:t>
      </w:r>
    </w:p>
    <w:p>
      <w:pPr>
        <w:pStyle w:val="ListParagraph"/>
        <w:numPr>
          <w:ilvl w:val="0"/>
          <w:numId w:val="3"/>
        </w:numPr>
        <w:spacing w:line="360"/>
        <w:jc w:val="both"/>
      </w:pPr>
      <w:r>
        <w:rPr>
          <w:rFonts w:ascii="Times New Roman" w:cs="Times New Roman" w:eastAsia="Times New Roman" w:hAnsi="Times New Roman"/>
          <w:sz w:val="28"/>
          <w:szCs w:val="28"/>
        </w:rPr>
        <w:t xml:space="preserve">tayyor ijtimoiy toifalar (tabaqa, jins, yosh) o'rniga so'zlovchilarning o'zi til orqali qanday ijtimoiy ma'nolar va o'ziga xoslik yaratishiga e'tibor;</w:t>
      </w:r>
    </w:p>
    <w:p>
      <w:pPr>
        <w:pStyle w:val="ListParagraph"/>
        <w:numPr>
          <w:ilvl w:val="0"/>
          <w:numId w:val="3"/>
        </w:numPr>
        <w:spacing w:line="360"/>
        <w:jc w:val="both"/>
      </w:pPr>
      <w:r>
        <w:rPr>
          <w:rFonts w:ascii="Times New Roman" w:cs="Times New Roman" w:eastAsia="Times New Roman" w:hAnsi="Times New Roman"/>
          <w:sz w:val="28"/>
          <w:szCs w:val="28"/>
        </w:rPr>
        <w:t xml:space="preserve">"til"ni chegaralari aniq, yaxlit tizim sifatida emas, balki so'zlovchilar foydalanadigan til resurslari majmui sifatida ko'rish;</w:t>
      </w:r>
    </w:p>
    <w:p>
      <w:pPr>
        <w:pStyle w:val="ListParagraph"/>
        <w:numPr>
          <w:ilvl w:val="0"/>
          <w:numId w:val="3"/>
        </w:numPr>
        <w:spacing w:line="360"/>
        <w:jc w:val="both"/>
      </w:pPr>
      <w:r>
        <w:rPr>
          <w:rFonts w:ascii="Times New Roman" w:cs="Times New Roman" w:eastAsia="Times New Roman" w:hAnsi="Times New Roman"/>
          <w:sz w:val="28"/>
          <w:szCs w:val="28"/>
        </w:rPr>
        <w:t xml:space="preserve">og'zaki nutq bilan birga yozma, vizual va raqamli muloqotni o'rganish;</w:t>
      </w:r>
    </w:p>
    <w:p>
      <w:pPr>
        <w:pStyle w:val="ListParagraph"/>
        <w:numPr>
          <w:ilvl w:val="0"/>
          <w:numId w:val="3"/>
        </w:numPr>
        <w:spacing w:line="360"/>
        <w:jc w:val="both"/>
      </w:pPr>
      <w:r>
        <w:rPr>
          <w:rFonts w:ascii="Times New Roman" w:cs="Times New Roman" w:eastAsia="Times New Roman" w:hAnsi="Times New Roman"/>
          <w:sz w:val="28"/>
          <w:szCs w:val="28"/>
        </w:rPr>
        <w:t xml:space="preserve">miqdoriy va sifat usullarini birlashtirish, etnografik tadqiqotlarning kuchayishi.</w:t>
      </w:r>
    </w:p>
    <w:p>
      <w:pPr>
        <w:keepNext/>
        <w:spacing w:after="120" w:before="240" w:line="360"/>
        <w:jc w:val="center"/>
      </w:pPr>
      <w:r>
        <w:rPr>
          <w:rFonts w:ascii="Times New Roman" w:cs="Times New Roman" w:eastAsia="Times New Roman" w:hAnsi="Times New Roman"/>
          <w:b/>
          <w:bCs/>
          <w:sz w:val="28"/>
          <w:szCs w:val="28"/>
        </w:rPr>
        <w:t xml:space="preserve">2. P. Ekkert: variatsiya tadqiqotlarining uch to'lqini</w:t>
      </w:r>
    </w:p>
    <w:p>
      <w:pPr>
        <w:spacing w:line="360"/>
        <w:ind w:firstLine="709"/>
        <w:jc w:val="both"/>
      </w:pPr>
      <w:r>
        <w:rPr>
          <w:rFonts w:ascii="Times New Roman" w:cs="Times New Roman" w:eastAsia="Times New Roman" w:hAnsi="Times New Roman"/>
          <w:sz w:val="28"/>
          <w:szCs w:val="28"/>
        </w:rPr>
        <w:t xml:space="preserve">Amerikalik sotsiolingvist Penelopa Ekkert 2012-yilda "Annual Review of Anthropology" jurnalida e'lon qilgan "Variatsiya tadqiqotlarining uch to'lqini" maqolasida variatsion sotsiolingvistika tarixini uch bosqichga ajratgan.</w:t>
      </w:r>
    </w:p>
    <w:p>
      <w:pPr>
        <w:spacing w:line="360"/>
        <w:ind w:firstLine="709"/>
        <w:jc w:val="both"/>
      </w:pPr>
      <w:r>
        <w:rPr>
          <w:rFonts w:ascii="Times New Roman" w:cs="Times New Roman" w:eastAsia="Times New Roman" w:hAnsi="Times New Roman"/>
          <w:b/>
          <w:bCs/>
          <w:sz w:val="28"/>
          <w:szCs w:val="28"/>
        </w:rPr>
        <w:t xml:space="preserve">Birinchi to'lqin</w:t>
      </w:r>
      <w:r>
        <w:rPr>
          <w:rFonts w:ascii="Times New Roman" w:cs="Times New Roman" w:eastAsia="Times New Roman" w:hAnsi="Times New Roman"/>
          <w:sz w:val="28"/>
          <w:szCs w:val="28"/>
        </w:rPr>
        <w:t xml:space="preserve"> U. Labovning Nyu-York tadqiqotlari va ularga o'xshash keng ko'lamli so'rov tadqiqotlaridan iborat. Bu tadqiqotlarda lingvistik o'zgaruvchilar ijtimoiy tabaqa, jins, yosh, etnik mansublik kabi makro-ijtimoiy toifalar bilan bog'lab o'rganilgan. Asosiy natija: variatsiya ijtimoiy jihatdan tabaqalangan, obro'li variantlar yuqori tabaqalar va rasmiy uslubda ko'proq qo'llanadi. Bu to'lqinda variantlar ijtimoiy mavqening "belgilari" sifatida ko'rilgan.</w:t>
      </w:r>
    </w:p>
    <w:p>
      <w:pPr>
        <w:spacing w:line="360"/>
        <w:ind w:firstLine="709"/>
        <w:jc w:val="both"/>
      </w:pPr>
      <w:r>
        <w:rPr>
          <w:rFonts w:ascii="Times New Roman" w:cs="Times New Roman" w:eastAsia="Times New Roman" w:hAnsi="Times New Roman"/>
          <w:b/>
          <w:bCs/>
          <w:sz w:val="28"/>
          <w:szCs w:val="28"/>
        </w:rPr>
        <w:t xml:space="preserve">Ikkinchi to'lqin</w:t>
      </w:r>
      <w:r>
        <w:rPr>
          <w:rFonts w:ascii="Times New Roman" w:cs="Times New Roman" w:eastAsia="Times New Roman" w:hAnsi="Times New Roman"/>
          <w:sz w:val="28"/>
          <w:szCs w:val="28"/>
        </w:rPr>
        <w:t xml:space="preserve"> etnografik usullarga tayanib, mahalliy jamoalar va ularning ichki toifalarini o'rgangan. Bunga L. Milroyning Belfast tadqiqoti (4-ma'ruza) va Ekkertning o'zining Detroyt yaqinidagi o'rta maktabda o'tkazgan tadqiqoti misol bo'ladi. Ekkert maktabda ikki asosiy guruhni aniqlagan: maktab hayotida faol ishtirok etuvchi, o'rta tabaqa qadriyatlariga yo'naltirilgan "jokslar" va maktab madaniyatiga qarshi turuvchi, shahar hayotiga yo'naltirilgan "bernautlar". Bu ikki guruh nutqida muayyan unlilarning talaffuzi keskin farqlangan va bu farqlar ularning ijtimoiy tabaqasidan ko'ra guruhga mansubligi bilan ko'proq bog'liq edi. Bu to'lqinda variantlar mahalliy guruhlarga mansublik belgilari sifatida talqin qilingan.</w:t>
      </w:r>
    </w:p>
    <w:p>
      <w:pPr>
        <w:spacing w:line="360"/>
        <w:ind w:firstLine="709"/>
        <w:jc w:val="both"/>
      </w:pPr>
      <w:r>
        <w:rPr>
          <w:rFonts w:ascii="Times New Roman" w:cs="Times New Roman" w:eastAsia="Times New Roman" w:hAnsi="Times New Roman"/>
          <w:b/>
          <w:bCs/>
          <w:sz w:val="28"/>
          <w:szCs w:val="28"/>
        </w:rPr>
        <w:t xml:space="preserve">Uchinchi to'lqin</w:t>
      </w:r>
      <w:r>
        <w:rPr>
          <w:rFonts w:ascii="Times New Roman" w:cs="Times New Roman" w:eastAsia="Times New Roman" w:hAnsi="Times New Roman"/>
          <w:sz w:val="28"/>
          <w:szCs w:val="28"/>
        </w:rPr>
        <w:t xml:space="preserve"> esa asosiy e'tiborni variantlarning </w:t>
      </w:r>
      <w:r>
        <w:rPr>
          <w:rFonts w:ascii="Times New Roman" w:cs="Times New Roman" w:eastAsia="Times New Roman" w:hAnsi="Times New Roman"/>
          <w:b/>
          <w:bCs/>
          <w:sz w:val="28"/>
          <w:szCs w:val="28"/>
        </w:rPr>
        <w:t xml:space="preserve">ijtimoiy ma'nosi</w:t>
      </w:r>
      <w:r>
        <w:rPr>
          <w:rFonts w:ascii="Times New Roman" w:cs="Times New Roman" w:eastAsia="Times New Roman" w:hAnsi="Times New Roman"/>
          <w:sz w:val="28"/>
          <w:szCs w:val="28"/>
        </w:rPr>
        <w:t xml:space="preserve">ga qaratadi. Bu yondashuvga ko'ra, variantlar oldindan mavjud bo'lgan guruhlarni shunchaki aks ettirmaydi. So'zlovchilar ulardan faol foydalanib, o'zlarining shaxsiyati, munosabati va o'ziga xosligini yaratadi va namoyon qiladi. Tadqiqot markazida so'zlovchi emas, balki </w:t>
      </w:r>
      <w:r>
        <w:rPr>
          <w:rFonts w:ascii="Times New Roman" w:cs="Times New Roman" w:eastAsia="Times New Roman" w:hAnsi="Times New Roman"/>
          <w:b/>
          <w:bCs/>
          <w:sz w:val="28"/>
          <w:szCs w:val="28"/>
        </w:rPr>
        <w:t xml:space="preserve">uslub</w:t>
      </w:r>
      <w:r>
        <w:rPr>
          <w:rFonts w:ascii="Times New Roman" w:cs="Times New Roman" w:eastAsia="Times New Roman" w:hAnsi="Times New Roman"/>
          <w:sz w:val="28"/>
          <w:szCs w:val="28"/>
        </w:rPr>
        <w:t xml:space="preserve"> va </w:t>
      </w:r>
      <w:r>
        <w:rPr>
          <w:rFonts w:ascii="Times New Roman" w:cs="Times New Roman" w:eastAsia="Times New Roman" w:hAnsi="Times New Roman"/>
          <w:b/>
          <w:bCs/>
          <w:sz w:val="28"/>
          <w:szCs w:val="28"/>
        </w:rPr>
        <w:t xml:space="preserve">stilistik amaliyot</w:t>
      </w:r>
      <w:r>
        <w:rPr>
          <w:rFonts w:ascii="Times New Roman" w:cs="Times New Roman" w:eastAsia="Times New Roman" w:hAnsi="Times New Roman"/>
          <w:sz w:val="28"/>
          <w:szCs w:val="28"/>
        </w:rPr>
        <w:t xml:space="preserve"> turadi: so'zlovchi turli til va til bo'lmagan resurslarni (kiyinish, xulq-atvor ham) birlashtirib, o'ziga xos ijtimoiy qiyofa yaratadi.</w:t>
      </w:r>
    </w:p>
    <w:p>
      <w:pPr>
        <w:spacing w:line="360"/>
        <w:ind w:firstLine="709"/>
        <w:jc w:val="both"/>
      </w:pPr>
      <w:r>
        <w:rPr>
          <w:rFonts w:ascii="Times New Roman" w:cs="Times New Roman" w:eastAsia="Times New Roman" w:hAnsi="Times New Roman"/>
          <w:sz w:val="28"/>
          <w:szCs w:val="28"/>
        </w:rPr>
        <w:t xml:space="preserve">Uchinchi to'lqin tadqiqotiga M. Buxolsning Kaliforniyadagi maktabda "nerd" deb atalgan qizlar guruhini o'rganishi misol bo'la oladi. Bu qizlar so'z oxiridagi /t/ tovushini ataylab aniq, "portlatib" talaffuz qilgan. Bu talaffuz ularning "aqlli", "bilimdon" va "moda ortidan quvmaydigan" qiyofasini yaratish vositalaridan biri edi.</w:t>
      </w:r>
    </w:p>
    <w:p>
      <w:pPr>
        <w:keepNext/>
        <w:spacing w:after="120" w:before="240" w:line="360"/>
        <w:jc w:val="center"/>
      </w:pPr>
      <w:r>
        <w:rPr>
          <w:rFonts w:ascii="Times New Roman" w:cs="Times New Roman" w:eastAsia="Times New Roman" w:hAnsi="Times New Roman"/>
          <w:b/>
          <w:bCs/>
          <w:sz w:val="28"/>
          <w:szCs w:val="28"/>
        </w:rPr>
        <w:t xml:space="preserve">3. Ijtimoiy ma'no, indeksallik va uslub</w:t>
      </w:r>
    </w:p>
    <w:p>
      <w:pPr>
        <w:spacing w:line="360"/>
        <w:ind w:firstLine="709"/>
        <w:jc w:val="both"/>
      </w:pPr>
      <w:r>
        <w:rPr>
          <w:rFonts w:ascii="Times New Roman" w:cs="Times New Roman" w:eastAsia="Times New Roman" w:hAnsi="Times New Roman"/>
          <w:sz w:val="28"/>
          <w:szCs w:val="28"/>
        </w:rPr>
        <w:t xml:space="preserve">Uchinchi to'lqin yondashuvining nazariy asosini lingvistik antropologiyadan olingan </w:t>
      </w:r>
      <w:r>
        <w:rPr>
          <w:rFonts w:ascii="Times New Roman" w:cs="Times New Roman" w:eastAsia="Times New Roman" w:hAnsi="Times New Roman"/>
          <w:b/>
          <w:bCs/>
          <w:sz w:val="28"/>
          <w:szCs w:val="28"/>
        </w:rPr>
        <w:t xml:space="preserve">indeksallik</w:t>
      </w:r>
      <w:r>
        <w:rPr>
          <w:rFonts w:ascii="Times New Roman" w:cs="Times New Roman" w:eastAsia="Times New Roman" w:hAnsi="Times New Roman"/>
          <w:sz w:val="28"/>
          <w:szCs w:val="28"/>
        </w:rPr>
        <w:t xml:space="preserve"> tushunchasi tashkil etadi. </w:t>
      </w:r>
      <w:r>
        <w:rPr>
          <w:rFonts w:ascii="Times New Roman" w:cs="Times New Roman" w:eastAsia="Times New Roman" w:hAnsi="Times New Roman"/>
          <w:b/>
          <w:bCs/>
          <w:sz w:val="28"/>
          <w:szCs w:val="28"/>
        </w:rPr>
        <w:t xml:space="preserve">Indeks</w:t>
      </w:r>
      <w:r>
        <w:rPr>
          <w:rFonts w:ascii="Times New Roman" w:cs="Times New Roman" w:eastAsia="Times New Roman" w:hAnsi="Times New Roman"/>
          <w:sz w:val="28"/>
          <w:szCs w:val="28"/>
        </w:rPr>
        <w:t xml:space="preserve"> o'zi ishora qilayotgan narsa bilan kontekstual bog'liq belgidir: masalan, tutun olovning indeksi. Til variantlari ham ijtimoiy ma'nolarning indekslari bo'lib xizmat qiladi: muayyan talaffuz so'zlovchining qayerdanligini, qaysi guruhga mansubligini yoki qanday xarakterga ega ekanini "ko'rsatadi".</w:t>
      </w:r>
    </w:p>
    <w:p>
      <w:pPr>
        <w:spacing w:line="360"/>
        <w:ind w:firstLine="709"/>
        <w:jc w:val="both"/>
      </w:pPr>
      <w:r>
        <w:rPr>
          <w:rFonts w:ascii="Times New Roman" w:cs="Times New Roman" w:eastAsia="Times New Roman" w:hAnsi="Times New Roman"/>
          <w:sz w:val="28"/>
          <w:szCs w:val="28"/>
        </w:rPr>
        <w:t xml:space="preserve">Amerikalik antropolog M. Silverstayn </w:t>
      </w:r>
      <w:r>
        <w:rPr>
          <w:rFonts w:ascii="Times New Roman" w:cs="Times New Roman" w:eastAsia="Times New Roman" w:hAnsi="Times New Roman"/>
          <w:b/>
          <w:bCs/>
          <w:sz w:val="28"/>
          <w:szCs w:val="28"/>
        </w:rPr>
        <w:t xml:space="preserve">indeksal tartib</w:t>
      </w:r>
      <w:r>
        <w:rPr>
          <w:rFonts w:ascii="Times New Roman" w:cs="Times New Roman" w:eastAsia="Times New Roman" w:hAnsi="Times New Roman"/>
          <w:sz w:val="28"/>
          <w:szCs w:val="28"/>
        </w:rPr>
        <w:t xml:space="preserve"> tushunchasini ishlab chiqqan: dastlab biror variant muayyan guruh bilan bog'lanadi, keyin bu bog'liqlik anglanadi va variant shu guruhga xos sifatlarni (masalan, "sodda", "shaharlik", "bilimdon") ifodalay boshlaydi. P. Ekkert (2008) buni rivojlantirib, </w:t>
      </w:r>
      <w:r>
        <w:rPr>
          <w:rFonts w:ascii="Times New Roman" w:cs="Times New Roman" w:eastAsia="Times New Roman" w:hAnsi="Times New Roman"/>
          <w:b/>
          <w:bCs/>
          <w:sz w:val="28"/>
          <w:szCs w:val="28"/>
        </w:rPr>
        <w:t xml:space="preserve">indeksal maydon</w:t>
      </w:r>
      <w:r>
        <w:rPr>
          <w:rFonts w:ascii="Times New Roman" w:cs="Times New Roman" w:eastAsia="Times New Roman" w:hAnsi="Times New Roman"/>
          <w:sz w:val="28"/>
          <w:szCs w:val="28"/>
        </w:rPr>
        <w:t xml:space="preserve"> tushunchasini kiritgan: bitta variant bir-biri bilan bog'liq bo'lgan butun bir ijtimoiy ma'nolar to'plamini ifodalashi mumkin va kontekstga qarab ulardan biri faollashadi. Masalan, /t/ tovushining aniq talaffuzi bir kontekstda "bilimdonlik"ni, boshqasida "rasmiylik"ni, uchinchisida "g'azab"ni ifodalashi mumkin.</w:t>
      </w:r>
    </w:p>
    <w:p>
      <w:pPr>
        <w:spacing w:line="360"/>
        <w:ind w:firstLine="709"/>
        <w:jc w:val="both"/>
      </w:pPr>
      <w:r>
        <w:rPr>
          <w:rFonts w:ascii="Times New Roman" w:cs="Times New Roman" w:eastAsia="Times New Roman" w:hAnsi="Times New Roman"/>
          <w:sz w:val="28"/>
          <w:szCs w:val="28"/>
        </w:rPr>
        <w:t xml:space="preserve">Bu bilan bog'liq yana bir tushuncha </w:t>
      </w:r>
      <w:r>
        <w:rPr>
          <w:rFonts w:ascii="Times New Roman" w:cs="Times New Roman" w:eastAsia="Times New Roman" w:hAnsi="Times New Roman"/>
          <w:b/>
          <w:bCs/>
          <w:sz w:val="28"/>
          <w:szCs w:val="28"/>
        </w:rPr>
        <w:t xml:space="preserve">enregistratsiya</w:t>
      </w:r>
      <w:r>
        <w:rPr>
          <w:rFonts w:ascii="Times New Roman" w:cs="Times New Roman" w:eastAsia="Times New Roman" w:hAnsi="Times New Roman"/>
          <w:sz w:val="28"/>
          <w:szCs w:val="28"/>
        </w:rPr>
        <w:t xml:space="preserve">dir (A. Agha). Bu muayyan til xususiyatlari jamiyatda alohida "uslub" yoki "sheva" sifatida tan olinishi va nomlanishi jarayonidir. Masalan, B. Jonston AQShdagi Pitsburg shahrida mahalliy nutq xususiyatlari "Pitsburg shevasi" sifatida anglanib, shahar o'ziga xosligining ramziga aylanganini, hatto suvenirlarda ham qo'llanganini ko'rsatgan.</w:t>
      </w:r>
    </w:p>
    <w:p>
      <w:pPr>
        <w:keepNext/>
        <w:spacing w:after="120" w:before="240" w:line="360"/>
        <w:jc w:val="center"/>
      </w:pPr>
      <w:r>
        <w:rPr>
          <w:rFonts w:ascii="Times New Roman" w:cs="Times New Roman" w:eastAsia="Times New Roman" w:hAnsi="Times New Roman"/>
          <w:b/>
          <w:bCs/>
          <w:sz w:val="28"/>
          <w:szCs w:val="28"/>
        </w:rPr>
        <w:t xml:space="preserve">4. J. Blommaert: globallashuv sotsiolingvistikasi</w:t>
      </w:r>
    </w:p>
    <w:p>
      <w:pPr>
        <w:spacing w:line="360"/>
        <w:ind w:firstLine="709"/>
        <w:jc w:val="both"/>
      </w:pPr>
      <w:r>
        <w:rPr>
          <w:rFonts w:ascii="Times New Roman" w:cs="Times New Roman" w:eastAsia="Times New Roman" w:hAnsi="Times New Roman"/>
          <w:sz w:val="28"/>
          <w:szCs w:val="28"/>
        </w:rPr>
        <w:t xml:space="preserve">Belgiyalik sotsiolingvist Yan Blommaert (1961–2021) "Globallashuv sotsiolingvistikasi" (The Sociolinguistics of Globalization, 2010) kitobida globallashgan dunyoda tilni o'rganishning yangi yondashuvini taklif qilgan.</w:t>
      </w:r>
    </w:p>
    <w:p>
      <w:pPr>
        <w:spacing w:line="360"/>
        <w:ind w:firstLine="709"/>
        <w:jc w:val="both"/>
      </w:pPr>
      <w:r>
        <w:rPr>
          <w:rFonts w:ascii="Times New Roman" w:cs="Times New Roman" w:eastAsia="Times New Roman" w:hAnsi="Times New Roman"/>
          <w:sz w:val="28"/>
          <w:szCs w:val="28"/>
        </w:rPr>
        <w:t xml:space="preserve">Blommaert fikricha, an'anaviy sotsiolingvistika tilni muayyan hudud va jamoa bilan bog'liq, nisbatan barqaror hodisa sifatida o'rgangan: "Nyu-York ingliz tili", "Belfast jamoasi". Globallashgan dunyoda esa odamlar, matnlar va til resurslari doimo harakatda: migratsiya, sayohat, internet orqali ular bir joydan boshqasiga ko'chadi. Shuning uchun sotsiolingvistika </w:t>
      </w:r>
      <w:r>
        <w:rPr>
          <w:rFonts w:ascii="Times New Roman" w:cs="Times New Roman" w:eastAsia="Times New Roman" w:hAnsi="Times New Roman"/>
          <w:b/>
          <w:bCs/>
          <w:sz w:val="28"/>
          <w:szCs w:val="28"/>
        </w:rPr>
        <w:t xml:space="preserve">"harakatsiz tillar sotsiolingvistikasi"</w:t>
      </w:r>
      <w:r>
        <w:rPr>
          <w:rFonts w:ascii="Times New Roman" w:cs="Times New Roman" w:eastAsia="Times New Roman" w:hAnsi="Times New Roman"/>
          <w:sz w:val="28"/>
          <w:szCs w:val="28"/>
        </w:rPr>
        <w:t xml:space="preserve">dan </w:t>
      </w:r>
      <w:r>
        <w:rPr>
          <w:rFonts w:ascii="Times New Roman" w:cs="Times New Roman" w:eastAsia="Times New Roman" w:hAnsi="Times New Roman"/>
          <w:b/>
          <w:bCs/>
          <w:sz w:val="28"/>
          <w:szCs w:val="28"/>
        </w:rPr>
        <w:t xml:space="preserve">"harakatdagi resurslar sotsiolingvistikasi"</w:t>
      </w:r>
      <w:r>
        <w:rPr>
          <w:rFonts w:ascii="Times New Roman" w:cs="Times New Roman" w:eastAsia="Times New Roman" w:hAnsi="Times New Roman"/>
          <w:sz w:val="28"/>
          <w:szCs w:val="28"/>
        </w:rPr>
        <w:t xml:space="preserve">ga o'tishi kerak.</w:t>
      </w:r>
    </w:p>
    <w:p>
      <w:pPr>
        <w:spacing w:line="360"/>
        <w:ind w:firstLine="709"/>
        <w:jc w:val="both"/>
      </w:pPr>
      <w:r>
        <w:rPr>
          <w:rFonts w:ascii="Times New Roman" w:cs="Times New Roman" w:eastAsia="Times New Roman" w:hAnsi="Times New Roman"/>
          <w:sz w:val="28"/>
          <w:szCs w:val="28"/>
        </w:rPr>
        <w:t xml:space="preserve">Blommaert nazariyasining asosiy tushunchalari quyidagilar.</w:t>
      </w:r>
    </w:p>
    <w:p>
      <w:pPr>
        <w:spacing w:line="360"/>
        <w:ind w:firstLine="709"/>
        <w:jc w:val="both"/>
      </w:pPr>
      <w:r>
        <w:rPr>
          <w:rFonts w:ascii="Times New Roman" w:cs="Times New Roman" w:eastAsia="Times New Roman" w:hAnsi="Times New Roman"/>
          <w:b/>
          <w:bCs/>
          <w:sz w:val="28"/>
          <w:szCs w:val="28"/>
        </w:rPr>
        <w:t xml:space="preserve">Mobillik:</w:t>
      </w:r>
      <w:r>
        <w:rPr>
          <w:rFonts w:ascii="Times New Roman" w:cs="Times New Roman" w:eastAsia="Times New Roman" w:hAnsi="Times New Roman"/>
          <w:sz w:val="28"/>
          <w:szCs w:val="28"/>
        </w:rPr>
        <w:t xml:space="preserve"> til resurslari bir kontekstdan boshqasiga ko'chganda ularning qiymati va ma'nosi o'zgaradi. Masalan, bir mamlakatda obro'li hisoblangan ingliz tili varianti boshqa mamlakatda past baholanishi mumkin.</w:t>
      </w:r>
    </w:p>
    <w:p>
      <w:pPr>
        <w:spacing w:line="360"/>
        <w:ind w:firstLine="709"/>
        <w:jc w:val="both"/>
      </w:pPr>
      <w:r>
        <w:rPr>
          <w:rFonts w:ascii="Times New Roman" w:cs="Times New Roman" w:eastAsia="Times New Roman" w:hAnsi="Times New Roman"/>
          <w:b/>
          <w:bCs/>
          <w:sz w:val="28"/>
          <w:szCs w:val="28"/>
        </w:rPr>
        <w:t xml:space="preserve">Miqyoslar</w:t>
      </w:r>
      <w:r>
        <w:rPr>
          <w:rFonts w:ascii="Times New Roman" w:cs="Times New Roman" w:eastAsia="Times New Roman" w:hAnsi="Times New Roman"/>
          <w:sz w:val="28"/>
          <w:szCs w:val="28"/>
        </w:rPr>
        <w:t xml:space="preserve"> (scales): ijtimoiy hodisalar turli miqyoslarda, ya'ni mahalliy, milliy, global darajalarda sodir bo'ladi va har bir miqyosning o'z me'yorlari bor. Ba'zi til resurslari faqat mahalliy miqyosda qadrga ega, boshqalari esa global miqyosda ham "ishlaydi".</w:t>
      </w:r>
    </w:p>
    <w:p>
      <w:pPr>
        <w:spacing w:line="360"/>
        <w:ind w:firstLine="709"/>
        <w:jc w:val="both"/>
      </w:pPr>
      <w:r>
        <w:rPr>
          <w:rFonts w:ascii="Times New Roman" w:cs="Times New Roman" w:eastAsia="Times New Roman" w:hAnsi="Times New Roman"/>
          <w:b/>
          <w:bCs/>
          <w:sz w:val="28"/>
          <w:szCs w:val="28"/>
        </w:rPr>
        <w:t xml:space="preserve">Kesik repertuarlar</w:t>
      </w:r>
      <w:r>
        <w:rPr>
          <w:rFonts w:ascii="Times New Roman" w:cs="Times New Roman" w:eastAsia="Times New Roman" w:hAnsi="Times New Roman"/>
          <w:sz w:val="28"/>
          <w:szCs w:val="28"/>
        </w:rPr>
        <w:t xml:space="preserve"> (truncated repertoires): zamonaviy dunyoda odamlar tillarni "to'liq" emas, balki o'z hayoti va ehtiyojlariga mos qismlarini egallaydi. Masalan, kishi ingliz tilida kompyuter o'yinlari va ish yozishmalari uchun yetarli bo'lgan resurslarga ega bo'lishi, lekin boshqa sohalarda bu tildan foydalana olmasligi mumkin. Blommaert fikricha, bu "chala bilim" emas, balki zamonaviy ko'p tillilikning odatiy ko'rinishidir.</w:t>
      </w:r>
    </w:p>
    <w:p>
      <w:pPr>
        <w:keepNext/>
        <w:spacing w:after="120" w:before="240" w:line="360"/>
        <w:jc w:val="center"/>
      </w:pPr>
      <w:r>
        <w:rPr>
          <w:rFonts w:ascii="Times New Roman" w:cs="Times New Roman" w:eastAsia="Times New Roman" w:hAnsi="Times New Roman"/>
          <w:b/>
          <w:bCs/>
          <w:sz w:val="28"/>
          <w:szCs w:val="28"/>
        </w:rPr>
        <w:t xml:space="preserve">5. Superxilma-xillik va translingvizm</w:t>
      </w:r>
    </w:p>
    <w:p>
      <w:pPr>
        <w:spacing w:line="360"/>
        <w:ind w:firstLine="709"/>
        <w:jc w:val="both"/>
      </w:pPr>
      <w:r>
        <w:rPr>
          <w:rFonts w:ascii="Times New Roman" w:cs="Times New Roman" w:eastAsia="Times New Roman" w:hAnsi="Times New Roman"/>
          <w:b/>
          <w:bCs/>
          <w:sz w:val="28"/>
          <w:szCs w:val="28"/>
        </w:rPr>
        <w:t xml:space="preserve">Superxilma-xillik</w:t>
      </w:r>
      <w:r>
        <w:rPr>
          <w:rFonts w:ascii="Times New Roman" w:cs="Times New Roman" w:eastAsia="Times New Roman" w:hAnsi="Times New Roman"/>
          <w:sz w:val="28"/>
          <w:szCs w:val="28"/>
        </w:rPr>
        <w:t xml:space="preserve"> (superdiversity) atamasini britaniyalik antropolog S. Vertovek (2007) London misolida kiritgan. U zamonaviy yirik shaharlarda xilma-xillik avvalgidan ancha murakkablashganini ko'rsatgan: migrantlar ko'p sonli mamlakatlardan keladi, ular turli huquqiy maqom, ma'lumot, din va tillarga ega. J. Blommaert va B. Rampton (2011) bu tushunchani sotsiolingvistikaga olib kirgan: bunday sharoitda "bir jamoa, bir til" tamoyiliga asoslangan an'anaviy tushunchalar voqelikni to'liq tavsiflay olmaydi.</w:t>
      </w:r>
    </w:p>
    <w:p>
      <w:pPr>
        <w:spacing w:line="360"/>
        <w:ind w:firstLine="709"/>
        <w:jc w:val="both"/>
      </w:pPr>
      <w:r>
        <w:rPr>
          <w:rFonts w:ascii="Times New Roman" w:cs="Times New Roman" w:eastAsia="Times New Roman" w:hAnsi="Times New Roman"/>
          <w:sz w:val="28"/>
          <w:szCs w:val="28"/>
        </w:rPr>
        <w:t xml:space="preserve">Shu bilan bog'liq holda ko'p tilli nutqni tavsiflash uchun yangi atamalar paydo bo'ldi. Ulardan eng mashhuri </w:t>
      </w:r>
      <w:r>
        <w:rPr>
          <w:rFonts w:ascii="Times New Roman" w:cs="Times New Roman" w:eastAsia="Times New Roman" w:hAnsi="Times New Roman"/>
          <w:b/>
          <w:bCs/>
          <w:sz w:val="28"/>
          <w:szCs w:val="28"/>
        </w:rPr>
        <w:t xml:space="preserve">translingvizm</w:t>
      </w:r>
      <w:r>
        <w:rPr>
          <w:rFonts w:ascii="Times New Roman" w:cs="Times New Roman" w:eastAsia="Times New Roman" w:hAnsi="Times New Roman"/>
          <w:sz w:val="28"/>
          <w:szCs w:val="28"/>
        </w:rPr>
        <w:t xml:space="preserve"> (translanguaging) tushunchasidir. Uni ta'lim sohasida O. Garsiya va Li Vey (2014) keng rivojlantirgan. Bu yondashuvga ko'ra, ko'p tilli so'zlovchi alohida "tillar" o'rtasida almashmaydi, balki o'zining yagona, yaxlit til repertuaridagi barcha resurslardan erkin foydalanadi. Kod almashinuvi tushunchasi (10-ma'ruza) tillarni alohida tizimlar deb qarasa, translingvizm so'zlovchi nuqtai nazaridan bu chegaralar shartli ekanini ta'kidlaydi. Ta'limda translingvizm o'quvchilarga barcha tillaridan o'rganish vositasi sifatida foydalanishga imkon berishni nazarda tutadi.</w:t>
      </w:r>
    </w:p>
    <w:p>
      <w:pPr>
        <w:keepNext/>
        <w:spacing w:after="120" w:before="240" w:line="360"/>
        <w:jc w:val="center"/>
      </w:pPr>
      <w:r>
        <w:rPr>
          <w:rFonts w:ascii="Times New Roman" w:cs="Times New Roman" w:eastAsia="Times New Roman" w:hAnsi="Times New Roman"/>
          <w:b/>
          <w:bCs/>
          <w:sz w:val="28"/>
          <w:szCs w:val="28"/>
        </w:rPr>
        <w:t xml:space="preserve">6. Lingvistik landshaft</w:t>
      </w:r>
    </w:p>
    <w:p>
      <w:pPr>
        <w:spacing w:line="360"/>
        <w:ind w:firstLine="709"/>
        <w:jc w:val="both"/>
      </w:pPr>
      <w:r>
        <w:rPr>
          <w:rFonts w:ascii="Times New Roman" w:cs="Times New Roman" w:eastAsia="Times New Roman" w:hAnsi="Times New Roman"/>
          <w:b/>
          <w:bCs/>
          <w:sz w:val="28"/>
          <w:szCs w:val="28"/>
        </w:rPr>
        <w:t xml:space="preserve">Lingvistik landshaft</w:t>
      </w:r>
      <w:r>
        <w:rPr>
          <w:rFonts w:ascii="Times New Roman" w:cs="Times New Roman" w:eastAsia="Times New Roman" w:hAnsi="Times New Roman"/>
          <w:sz w:val="28"/>
          <w:szCs w:val="28"/>
        </w:rPr>
        <w:t xml:space="preserve"> jamoat joylaridagi yozma tilning ko'rinishini o'rganuvchi yo'nalishdir. Bu atamani kanadalik tadqiqotchilar R. Landri va R. Burxis 1997-yilda ilmiy muomalaga kiritgan. Ularning ta'rifiga ko'ra, lingvistik landshaftni ko'cha belgilari, reklama taxtalari, ko'cha va joy nomlari, do'kon peshlavhalari va davlat binolaridagi yozuvlar tashkil etadi.</w:t>
      </w:r>
    </w:p>
    <w:p>
      <w:pPr>
        <w:spacing w:line="360"/>
        <w:ind w:firstLine="709"/>
        <w:jc w:val="both"/>
      </w:pPr>
      <w:r>
        <w:rPr>
          <w:rFonts w:ascii="Times New Roman" w:cs="Times New Roman" w:eastAsia="Times New Roman" w:hAnsi="Times New Roman"/>
          <w:sz w:val="28"/>
          <w:szCs w:val="28"/>
        </w:rPr>
        <w:t xml:space="preserve">Landri va Burxis lingvistik landshaftning ikki vazifasini ajratgan. </w:t>
      </w:r>
      <w:r>
        <w:rPr>
          <w:rFonts w:ascii="Times New Roman" w:cs="Times New Roman" w:eastAsia="Times New Roman" w:hAnsi="Times New Roman"/>
          <w:b/>
          <w:bCs/>
          <w:sz w:val="28"/>
          <w:szCs w:val="28"/>
        </w:rPr>
        <w:t xml:space="preserve">Axborot vazifasi:</w:t>
      </w:r>
      <w:r>
        <w:rPr>
          <w:rFonts w:ascii="Times New Roman" w:cs="Times New Roman" w:eastAsia="Times New Roman" w:hAnsi="Times New Roman"/>
          <w:sz w:val="28"/>
          <w:szCs w:val="28"/>
        </w:rPr>
        <w:t xml:space="preserve"> yozuvlar muayyan hududda qaysi tillar qo'llanishi va qaysi tilda xizmat olish mumkinligi haqida ma'lumot beradi. </w:t>
      </w:r>
      <w:r>
        <w:rPr>
          <w:rFonts w:ascii="Times New Roman" w:cs="Times New Roman" w:eastAsia="Times New Roman" w:hAnsi="Times New Roman"/>
          <w:b/>
          <w:bCs/>
          <w:sz w:val="28"/>
          <w:szCs w:val="28"/>
        </w:rPr>
        <w:t xml:space="preserve">Ramziy vazifa:</w:t>
      </w:r>
      <w:r>
        <w:rPr>
          <w:rFonts w:ascii="Times New Roman" w:cs="Times New Roman" w:eastAsia="Times New Roman" w:hAnsi="Times New Roman"/>
          <w:sz w:val="28"/>
          <w:szCs w:val="28"/>
        </w:rPr>
        <w:t xml:space="preserve"> yozuvlarda tilning mavjudligi yoki yo'qligi uning jamiyatdagi maqomi va qadrini ko'rsatadi va shu til so'zlovchilarining o'zini qanday his qilishiga ta'sir qiladi. Ular lingvistik landshaftni 13-ma'ruzada ko'rib chiqilgan etnolingvistik vitallik bilan bog'lab o'rgangan.</w:t>
      </w:r>
    </w:p>
    <w:p>
      <w:pPr>
        <w:spacing w:line="360"/>
        <w:ind w:firstLine="709"/>
        <w:jc w:val="both"/>
      </w:pPr>
      <w:r>
        <w:rPr>
          <w:rFonts w:ascii="Times New Roman" w:cs="Times New Roman" w:eastAsia="Times New Roman" w:hAnsi="Times New Roman"/>
          <w:sz w:val="28"/>
          <w:szCs w:val="28"/>
        </w:rPr>
        <w:t xml:space="preserve">Lingvistik landshaft tadqiqotlarida </w:t>
      </w:r>
      <w:r>
        <w:rPr>
          <w:rFonts w:ascii="Times New Roman" w:cs="Times New Roman" w:eastAsia="Times New Roman" w:hAnsi="Times New Roman"/>
          <w:b/>
          <w:bCs/>
          <w:sz w:val="28"/>
          <w:szCs w:val="28"/>
        </w:rPr>
        <w:t xml:space="preserve">yuqoridan</w:t>
      </w:r>
      <w:r>
        <w:rPr>
          <w:rFonts w:ascii="Times New Roman" w:cs="Times New Roman" w:eastAsia="Times New Roman" w:hAnsi="Times New Roman"/>
          <w:sz w:val="28"/>
          <w:szCs w:val="28"/>
        </w:rPr>
        <w:t xml:space="preserve"> va </w:t>
      </w:r>
      <w:r>
        <w:rPr>
          <w:rFonts w:ascii="Times New Roman" w:cs="Times New Roman" w:eastAsia="Times New Roman" w:hAnsi="Times New Roman"/>
          <w:b/>
          <w:bCs/>
          <w:sz w:val="28"/>
          <w:szCs w:val="28"/>
        </w:rPr>
        <w:t xml:space="preserve">quyidan</w:t>
      </w:r>
      <w:r>
        <w:rPr>
          <w:rFonts w:ascii="Times New Roman" w:cs="Times New Roman" w:eastAsia="Times New Roman" w:hAnsi="Times New Roman"/>
          <w:sz w:val="28"/>
          <w:szCs w:val="28"/>
        </w:rPr>
        <w:t xml:space="preserve"> yaratilgan yozuvlar farqlanadi (E. Ben-Rafael va hamkasblari, 2006). Yuqoridan yaratilgan yozuvlar davlat va rasmiy tashkilotlarga tegishli: ko'cha nomlari, davlat idoralari yozuvlari. Ular rasmiy til siyosatini aks ettiradi. Quyidan yaratilgan yozuvlar esa xususiy shaxslar va biznesga tegishli: do'kon, kafe peshlavhalari, reklamalar. Ular jamiyatdagi real til amaliyoti va munosabatlarini ko'rsatadi. Bu ikki turdagi yozuvlarni qiyoslash rasmiy til siyosati va real amaliyot o'rtasidagi tafovutni aniqlashga yordam beradi (Spolsky modeli, 12-ma'ruza).</w:t>
      </w:r>
    </w:p>
    <w:p>
      <w:pPr>
        <w:spacing w:line="360"/>
        <w:ind w:firstLine="709"/>
        <w:jc w:val="both"/>
      </w:pPr>
      <w:r>
        <w:rPr>
          <w:rFonts w:ascii="Times New Roman" w:cs="Times New Roman" w:eastAsia="Times New Roman" w:hAnsi="Times New Roman"/>
          <w:sz w:val="28"/>
          <w:szCs w:val="28"/>
        </w:rPr>
        <w:t xml:space="preserve">Lingvistik landshaft tadqiqotida odatda quyidagi usul qo'llanadi: muayyan ko'cha yoki hududdagi barcha yozuvlar suratga olinadi, har bir yozuv tahlil birligi sifatida qabul qilinib, turli belgilar bo'yicha tasniflanadi: qaysi tillar va yozuvlar qo'llangan, qaysi til birinchi o'rinda va yirikroq yozilgan, yozuv rasmiy yoki xususiy, matnlar tarjima qilinganmi yoki har bir tilda boshqacha mazmun berilganmi. So'ngra natijalar miqdoriy va sifat jihatdan tahlil qilinadi.</w:t>
      </w:r>
    </w:p>
    <w:p>
      <w:pPr>
        <w:keepNext/>
        <w:spacing w:after="120" w:before="240" w:line="360"/>
        <w:jc w:val="center"/>
      </w:pPr>
      <w:r>
        <w:rPr>
          <w:rFonts w:ascii="Times New Roman" w:cs="Times New Roman" w:eastAsia="Times New Roman" w:hAnsi="Times New Roman"/>
          <w:b/>
          <w:bCs/>
          <w:sz w:val="28"/>
          <w:szCs w:val="28"/>
        </w:rPr>
        <w:t xml:space="preserve">7. Internet sotsiolingvistikasi</w:t>
      </w:r>
    </w:p>
    <w:p>
      <w:pPr>
        <w:spacing w:line="360"/>
        <w:ind w:firstLine="709"/>
        <w:jc w:val="both"/>
      </w:pPr>
      <w:r>
        <w:rPr>
          <w:rFonts w:ascii="Times New Roman" w:cs="Times New Roman" w:eastAsia="Times New Roman" w:hAnsi="Times New Roman"/>
          <w:sz w:val="28"/>
          <w:szCs w:val="28"/>
        </w:rPr>
        <w:t xml:space="preserve">Internet va ijtimoiy tarmoqlar insoniyat muloqotida yangi muhitni yaratdi. </w:t>
      </w:r>
      <w:r>
        <w:rPr>
          <w:rFonts w:ascii="Times New Roman" w:cs="Times New Roman" w:eastAsia="Times New Roman" w:hAnsi="Times New Roman"/>
          <w:b/>
          <w:bCs/>
          <w:sz w:val="28"/>
          <w:szCs w:val="28"/>
        </w:rPr>
        <w:t xml:space="preserve">Kompyuter vositasidagi muloqot</w:t>
      </w:r>
      <w:r>
        <w:rPr>
          <w:rFonts w:ascii="Times New Roman" w:cs="Times New Roman" w:eastAsia="Times New Roman" w:hAnsi="Times New Roman"/>
          <w:sz w:val="28"/>
          <w:szCs w:val="28"/>
        </w:rPr>
        <w:t xml:space="preserve"> (computer-mediated communication) sotsiolingvistikaning tez rivojlanayotgan yo'nalishlaridan biriga aylandi. D. Kristal "Til va internet" (Language and the Internet, 2001) kitobida internetdagi tilni og'zaki va yozma nutq xususiyatlarini birlashtirgan o'ziga xos muloqot shakli sifatida tavsiflagan.</w:t>
      </w:r>
    </w:p>
    <w:p>
      <w:pPr>
        <w:spacing w:line="360"/>
        <w:ind w:firstLine="709"/>
        <w:jc w:val="both"/>
      </w:pPr>
      <w:r>
        <w:rPr>
          <w:rFonts w:ascii="Times New Roman" w:cs="Times New Roman" w:eastAsia="Times New Roman" w:hAnsi="Times New Roman"/>
          <w:sz w:val="28"/>
          <w:szCs w:val="28"/>
        </w:rPr>
        <w:t xml:space="preserve">Internetdagi muloqotning sotsiolingvistik jihatdan muhim xususiyatlari quyidagilar:</w:t>
      </w:r>
    </w:p>
    <w:p>
      <w:pPr>
        <w:pStyle w:val="ListParagraph"/>
        <w:numPr>
          <w:ilvl w:val="0"/>
          <w:numId w:val="3"/>
        </w:numPr>
        <w:spacing w:line="360"/>
        <w:jc w:val="both"/>
      </w:pPr>
      <w:r>
        <w:rPr>
          <w:rFonts w:ascii="Times New Roman" w:cs="Times New Roman" w:eastAsia="Times New Roman" w:hAnsi="Times New Roman"/>
          <w:sz w:val="28"/>
          <w:szCs w:val="28"/>
        </w:rPr>
        <w:t xml:space="preserve">yozma shaklda bo'lsa-da, og'zaki so'zlashuv nutqiga yaqin norasmiy uslub;</w:t>
      </w:r>
    </w:p>
    <w:p>
      <w:pPr>
        <w:pStyle w:val="ListParagraph"/>
        <w:numPr>
          <w:ilvl w:val="0"/>
          <w:numId w:val="3"/>
        </w:numPr>
        <w:spacing w:line="360"/>
        <w:jc w:val="both"/>
      </w:pPr>
      <w:r>
        <w:rPr>
          <w:rFonts w:ascii="Times New Roman" w:cs="Times New Roman" w:eastAsia="Times New Roman" w:hAnsi="Times New Roman"/>
          <w:sz w:val="28"/>
          <w:szCs w:val="28"/>
        </w:rPr>
        <w:t xml:space="preserve">qisqartmalar, emoji va stikerlar orqali hissiyot va ohangni ifodalash (ular kontekstlashtirish belgilari vazifasini bajaradi, 5-ma'ruza);</w:t>
      </w:r>
    </w:p>
    <w:p>
      <w:pPr>
        <w:pStyle w:val="ListParagraph"/>
        <w:numPr>
          <w:ilvl w:val="0"/>
          <w:numId w:val="3"/>
        </w:numPr>
        <w:spacing w:line="360"/>
        <w:jc w:val="both"/>
      </w:pPr>
      <w:r>
        <w:rPr>
          <w:rFonts w:ascii="Times New Roman" w:cs="Times New Roman" w:eastAsia="Times New Roman" w:hAnsi="Times New Roman"/>
          <w:sz w:val="28"/>
          <w:szCs w:val="28"/>
        </w:rPr>
        <w:t xml:space="preserve">yozuv va imlo tanlashdagi erkinlik va uning ijtimoiy ma'nosi;</w:t>
      </w:r>
    </w:p>
    <w:p>
      <w:pPr>
        <w:pStyle w:val="ListParagraph"/>
        <w:numPr>
          <w:ilvl w:val="0"/>
          <w:numId w:val="3"/>
        </w:numPr>
        <w:spacing w:line="360"/>
        <w:jc w:val="both"/>
      </w:pPr>
      <w:r>
        <w:rPr>
          <w:rFonts w:ascii="Times New Roman" w:cs="Times New Roman" w:eastAsia="Times New Roman" w:hAnsi="Times New Roman"/>
          <w:sz w:val="28"/>
          <w:szCs w:val="28"/>
        </w:rPr>
        <w:t xml:space="preserve">ko'p tillilik va kod almashinuvining keng tarqalganligi;</w:t>
      </w:r>
    </w:p>
    <w:p>
      <w:pPr>
        <w:pStyle w:val="ListParagraph"/>
        <w:numPr>
          <w:ilvl w:val="0"/>
          <w:numId w:val="3"/>
        </w:numPr>
        <w:spacing w:line="360"/>
        <w:jc w:val="both"/>
      </w:pPr>
      <w:r>
        <w:rPr>
          <w:rFonts w:ascii="Times New Roman" w:cs="Times New Roman" w:eastAsia="Times New Roman" w:hAnsi="Times New Roman"/>
          <w:sz w:val="28"/>
          <w:szCs w:val="28"/>
        </w:rPr>
        <w:t xml:space="preserve">onlayn jamoalar (amaliyot jamoalari) va ularga xos til me'yorlari.</w:t>
      </w:r>
    </w:p>
    <w:p>
      <w:pPr>
        <w:spacing w:line="360"/>
        <w:ind w:firstLine="709"/>
        <w:jc w:val="both"/>
      </w:pPr>
      <w:r>
        <w:rPr>
          <w:rFonts w:ascii="Times New Roman" w:cs="Times New Roman" w:eastAsia="Times New Roman" w:hAnsi="Times New Roman"/>
          <w:sz w:val="28"/>
          <w:szCs w:val="28"/>
        </w:rPr>
        <w:t xml:space="preserve">Nemis sotsiolingvisti Y. Andrutsopulos (2006) internet sotsiolingvistikasining rivojida ikki bosqichni ajratgan. Birinchi bosqichda tadqiqotchilar asosan "internet tili"ning umumiy texnik xususiyatlarini tavsiflagan. Ikkinchi bosqichda esa asosiy e'tibor aniq onlayn jamoalarda muloqot qanday amalga oshirilishi va foydalanuvchilar til orqali qanday o'ziga xoslik yaratishiga qaratildi.</w:t>
      </w:r>
    </w:p>
    <w:p>
      <w:pPr>
        <w:spacing w:line="360"/>
        <w:ind w:firstLine="709"/>
        <w:jc w:val="both"/>
      </w:pPr>
      <w:r>
        <w:rPr>
          <w:rFonts w:ascii="Times New Roman" w:cs="Times New Roman" w:eastAsia="Times New Roman" w:hAnsi="Times New Roman"/>
          <w:sz w:val="28"/>
          <w:szCs w:val="28"/>
        </w:rPr>
        <w:t xml:space="preserve">Internet sotsiolingvistika uchun yangi imkoniyatlar ham yaratdi: ijtimoiy tarmoqlardagi ulkan matn massivlari asosida til o'zgarishlarini, yangi so'zlarning tarqalishini va hududiy farqlarni katta ma'lumotlar usullari bilan o'rganish mumkin. Shu bilan birga, onlayn ma'lumotlardan foydalanish axloqiy masalalarni ham keltirib chiqaradi: foydalanuvchilar roziligi, shaxsiy ma'lumotlarni himoya qilish. Bundan tashqari, raqamli muhitda qo'llanmaydigan tillarning vitalligi masalasi ham dolzarb: internetda ishtirok etmaydigan tillar zamonaviy hayotning muhim sohasidan chetda qolmoqda.</w:t>
      </w:r>
    </w:p>
    <w:p>
      <w:pPr>
        <w:keepNext/>
        <w:spacing w:after="120" w:before="240" w:line="360"/>
        <w:jc w:val="center"/>
      </w:pPr>
      <w:r>
        <w:rPr>
          <w:rFonts w:ascii="Times New Roman" w:cs="Times New Roman" w:eastAsia="Times New Roman" w:hAnsi="Times New Roman"/>
          <w:b/>
          <w:bCs/>
          <w:sz w:val="28"/>
          <w:szCs w:val="28"/>
        </w:rPr>
        <w:t xml:space="preserve">8. Zamonaviy yo'nalishlarning o'zbek tilshunosligi uchun ahamiyati</w:t>
      </w:r>
    </w:p>
    <w:p>
      <w:pPr>
        <w:spacing w:line="360"/>
        <w:ind w:firstLine="709"/>
        <w:jc w:val="both"/>
      </w:pPr>
      <w:r>
        <w:rPr>
          <w:rFonts w:ascii="Times New Roman" w:cs="Times New Roman" w:eastAsia="Times New Roman" w:hAnsi="Times New Roman"/>
          <w:sz w:val="28"/>
          <w:szCs w:val="28"/>
        </w:rPr>
        <w:t xml:space="preserve">Ko'rib chiqilgan yo'nalishlar o'zbek tilini o'rganish uchun keng imkoniyatlar ochadi.</w:t>
      </w:r>
    </w:p>
    <w:p>
      <w:pPr>
        <w:spacing w:line="360"/>
        <w:ind w:firstLine="709"/>
        <w:jc w:val="both"/>
      </w:pPr>
      <w:r>
        <w:rPr>
          <w:rFonts w:ascii="Times New Roman" w:cs="Times New Roman" w:eastAsia="Times New Roman" w:hAnsi="Times New Roman"/>
          <w:b/>
          <w:bCs/>
          <w:sz w:val="28"/>
          <w:szCs w:val="28"/>
        </w:rPr>
        <w:t xml:space="preserve">Uchinchi to'lqin yondashuvi</w:t>
      </w:r>
      <w:r>
        <w:rPr>
          <w:rFonts w:ascii="Times New Roman" w:cs="Times New Roman" w:eastAsia="Times New Roman" w:hAnsi="Times New Roman"/>
          <w:sz w:val="28"/>
          <w:szCs w:val="28"/>
        </w:rPr>
        <w:t xml:space="preserve"> asosida o'zbek yoshlari nutqida muayyan talaffuz, so'z va iboralar qanday ijtimoiy ma'nolarni ifodalashini o'rganish mumkin: masalan, ruscha yoki inglizcha so'zlarni qo'llash qanday qiyofa yaratadi, hududiy talaffuz xususiyatlari shaharda qanday baholanadi, blogerlar va ijrochilar nutqida qanday uslublar shakllanmoqda.</w:t>
      </w:r>
    </w:p>
    <w:p>
      <w:pPr>
        <w:spacing w:line="360"/>
        <w:ind w:firstLine="709"/>
        <w:jc w:val="both"/>
      </w:pPr>
      <w:r>
        <w:rPr>
          <w:rFonts w:ascii="Times New Roman" w:cs="Times New Roman" w:eastAsia="Times New Roman" w:hAnsi="Times New Roman"/>
          <w:b/>
          <w:bCs/>
          <w:sz w:val="28"/>
          <w:szCs w:val="28"/>
        </w:rPr>
        <w:t xml:space="preserve">Globallashuv sotsiolingvistikasi</w:t>
      </w:r>
      <w:r>
        <w:rPr>
          <w:rFonts w:ascii="Times New Roman" w:cs="Times New Roman" w:eastAsia="Times New Roman" w:hAnsi="Times New Roman"/>
          <w:sz w:val="28"/>
          <w:szCs w:val="28"/>
        </w:rPr>
        <w:t xml:space="preserve"> nuqtai nazaridan xorijda mehnat qilayotgan o'zbekistonliklarning til repertuarlari, ularning qaytib kelgandan keyingi nutqi, ingliz tilining O'zbekistondagi o'rni va qadri kabi masalalar dolzarb.</w:t>
      </w:r>
    </w:p>
    <w:p>
      <w:pPr>
        <w:spacing w:line="360"/>
        <w:ind w:firstLine="709"/>
        <w:jc w:val="both"/>
      </w:pPr>
      <w:r>
        <w:rPr>
          <w:rFonts w:ascii="Times New Roman" w:cs="Times New Roman" w:eastAsia="Times New Roman" w:hAnsi="Times New Roman"/>
          <w:b/>
          <w:bCs/>
          <w:sz w:val="28"/>
          <w:szCs w:val="28"/>
        </w:rPr>
        <w:t xml:space="preserve">Lingvistik landshaft</w:t>
      </w:r>
      <w:r>
        <w:rPr>
          <w:rFonts w:ascii="Times New Roman" w:cs="Times New Roman" w:eastAsia="Times New Roman" w:hAnsi="Times New Roman"/>
          <w:sz w:val="28"/>
          <w:szCs w:val="28"/>
        </w:rPr>
        <w:t xml:space="preserve"> o'zbek sharoitida ayniqsa boy material beradi. Toshkent va boshqa shaharlar ko'chalarida o'zbek tilidagi lotin va kirill yozuvlaridagi, rus va ingliz tillaridagi yozuvlar yonma-yon mavjud. Ularning nisbatini, rasmiy va xususiy yozuvlar o'rtasidagi farqni, davlat tili haqidagi qonun talablarining amalda qanday bajarilishini o'rganish ham ilmiy, ham amaliy ahamiyatga ega. Bu mavzu amaliy mashg'ulotlarda loyiha sifatida bajariladi.</w:t>
      </w:r>
    </w:p>
    <w:p>
      <w:pPr>
        <w:spacing w:line="360"/>
        <w:ind w:firstLine="709"/>
        <w:jc w:val="both"/>
      </w:pPr>
      <w:r>
        <w:rPr>
          <w:rFonts w:ascii="Times New Roman" w:cs="Times New Roman" w:eastAsia="Times New Roman" w:hAnsi="Times New Roman"/>
          <w:b/>
          <w:bCs/>
          <w:sz w:val="28"/>
          <w:szCs w:val="28"/>
        </w:rPr>
        <w:t xml:space="preserve">Internet sotsiolingvistikasi</w:t>
      </w:r>
      <w:r>
        <w:rPr>
          <w:rFonts w:ascii="Times New Roman" w:cs="Times New Roman" w:eastAsia="Times New Roman" w:hAnsi="Times New Roman"/>
          <w:sz w:val="28"/>
          <w:szCs w:val="28"/>
        </w:rPr>
        <w:t xml:space="preserve"> jihatidan o'zbek tilining raqamli muhitdagi holati alohida qiziqish uyg'otadi: Telegram, Instagram va boshqa platformalarda lotin va kirill yozuvlaridan foydalanish, </w:t>
      </w:r>
      <w:r>
        <w:rPr>
          <w:rFonts w:ascii="Times New Roman" w:cs="Times New Roman" w:eastAsia="Times New Roman" w:hAnsi="Times New Roman"/>
          <w:i/>
          <w:iCs/>
          <w:sz w:val="28"/>
          <w:szCs w:val="28"/>
        </w:rPr>
        <w:t xml:space="preserve">o'</w:t>
      </w:r>
      <w:r>
        <w:rPr>
          <w:rFonts w:ascii="Times New Roman" w:cs="Times New Roman" w:eastAsia="Times New Roman" w:hAnsi="Times New Roman"/>
          <w:sz w:val="28"/>
          <w:szCs w:val="28"/>
        </w:rPr>
        <w:t xml:space="preserve"> va </w:t>
      </w:r>
      <w:r>
        <w:rPr>
          <w:rFonts w:ascii="Times New Roman" w:cs="Times New Roman" w:eastAsia="Times New Roman" w:hAnsi="Times New Roman"/>
          <w:i/>
          <w:iCs/>
          <w:sz w:val="28"/>
          <w:szCs w:val="28"/>
        </w:rPr>
        <w:t xml:space="preserve">g'</w:t>
      </w:r>
      <w:r>
        <w:rPr>
          <w:rFonts w:ascii="Times New Roman" w:cs="Times New Roman" w:eastAsia="Times New Roman" w:hAnsi="Times New Roman"/>
          <w:sz w:val="28"/>
          <w:szCs w:val="28"/>
        </w:rPr>
        <w:t xml:space="preserve"> harflarining turli yozilish shakllari, o'zbek-rus-ingliz kod almashinuvi, yoshlarning yangi so'z yasash usullari va boshqalar.</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Zamonaviy sotsiolingvistika globallashuv, migratsiya va raqamli texnologiyalar davrida yangi yo'nalishlar bilan boyidi. P. Ekkert variatsiya tadqiqotlarining uch to'lqinini ajratib, asosiy e'tiborni variantlarning ijtimoiy ma'nosi va so'zlovchilarning stilistik amaliyotiga qaratdi. J. Blommaert globallashgan dunyoda tilni harakatdagi resurslar sifatida o'rganishni taklif qildi, superxilma-xillik va translingvizm tushunchalari esa ko'p tillilikni yangicha tushunishga imkon berdi. Lingvistik landshaft jamoat joylaridagi yozma til orqali til siyosati va tillar maqomini o'rganish vositasiga aylandi. Internet sotsiolingvistikasi esa raqamli muloqotning o'ziga xos xususiyatlari va onlayn jamoalarning til amaliyotini tadqiq etmoqda.</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4"/>
        </w:numPr>
        <w:spacing w:line="360"/>
        <w:jc w:val="both"/>
      </w:pPr>
      <w:r>
        <w:rPr>
          <w:rFonts w:ascii="Times New Roman" w:cs="Times New Roman" w:eastAsia="Times New Roman" w:hAnsi="Times New Roman"/>
          <w:sz w:val="28"/>
          <w:szCs w:val="28"/>
        </w:rPr>
        <w:t xml:space="preserve">Zamonaviy sotsiolingvistikaning asosiy tendensiyalari nimalardan iborat?</w:t>
      </w:r>
    </w:p>
    <w:p>
      <w:pPr>
        <w:pStyle w:val="ListParagraph"/>
        <w:numPr>
          <w:ilvl w:val="0"/>
          <w:numId w:val="4"/>
        </w:numPr>
        <w:spacing w:line="360"/>
        <w:jc w:val="both"/>
      </w:pPr>
      <w:r>
        <w:rPr>
          <w:rFonts w:ascii="Times New Roman" w:cs="Times New Roman" w:eastAsia="Times New Roman" w:hAnsi="Times New Roman"/>
          <w:sz w:val="28"/>
          <w:szCs w:val="28"/>
        </w:rPr>
        <w:t xml:space="preserve">P. Ekkert ajratgan variatsiya tadqiqotlarining uch to'lqinini tavsiflang.</w:t>
      </w:r>
    </w:p>
    <w:p>
      <w:pPr>
        <w:pStyle w:val="ListParagraph"/>
        <w:numPr>
          <w:ilvl w:val="0"/>
          <w:numId w:val="4"/>
        </w:numPr>
        <w:spacing w:line="360"/>
        <w:jc w:val="both"/>
      </w:pPr>
      <w:r>
        <w:rPr>
          <w:rFonts w:ascii="Times New Roman" w:cs="Times New Roman" w:eastAsia="Times New Roman" w:hAnsi="Times New Roman"/>
          <w:sz w:val="28"/>
          <w:szCs w:val="28"/>
        </w:rPr>
        <w:t xml:space="preserve">Ekkertning "jokslar" va "bernautlar" tadqiqoti qaysi to'lqinga tegishli va uning natijasi nima?</w:t>
      </w:r>
    </w:p>
    <w:p>
      <w:pPr>
        <w:pStyle w:val="ListParagraph"/>
        <w:numPr>
          <w:ilvl w:val="0"/>
          <w:numId w:val="4"/>
        </w:numPr>
        <w:spacing w:line="360"/>
        <w:jc w:val="both"/>
      </w:pPr>
      <w:r>
        <w:rPr>
          <w:rFonts w:ascii="Times New Roman" w:cs="Times New Roman" w:eastAsia="Times New Roman" w:hAnsi="Times New Roman"/>
          <w:sz w:val="28"/>
          <w:szCs w:val="28"/>
        </w:rPr>
        <w:t xml:space="preserve">Indeksallik, indeksal tartib va indeksal maydon tushunchalarini izohlang.</w:t>
      </w:r>
    </w:p>
    <w:p>
      <w:pPr>
        <w:pStyle w:val="ListParagraph"/>
        <w:numPr>
          <w:ilvl w:val="0"/>
          <w:numId w:val="4"/>
        </w:numPr>
        <w:spacing w:line="360"/>
        <w:jc w:val="both"/>
      </w:pPr>
      <w:r>
        <w:rPr>
          <w:rFonts w:ascii="Times New Roman" w:cs="Times New Roman" w:eastAsia="Times New Roman" w:hAnsi="Times New Roman"/>
          <w:sz w:val="28"/>
          <w:szCs w:val="28"/>
        </w:rPr>
        <w:t xml:space="preserve">Enregistratsiya nima? Misol keltiring.</w:t>
      </w:r>
    </w:p>
    <w:p>
      <w:pPr>
        <w:pStyle w:val="ListParagraph"/>
        <w:numPr>
          <w:ilvl w:val="0"/>
          <w:numId w:val="4"/>
        </w:numPr>
        <w:spacing w:line="360"/>
        <w:jc w:val="both"/>
      </w:pPr>
      <w:r>
        <w:rPr>
          <w:rFonts w:ascii="Times New Roman" w:cs="Times New Roman" w:eastAsia="Times New Roman" w:hAnsi="Times New Roman"/>
          <w:sz w:val="28"/>
          <w:szCs w:val="28"/>
        </w:rPr>
        <w:t xml:space="preserve">J. Blommaertning mobillik, miqyoslar va kesik repertuar tushunchalarini tushuntiring.</w:t>
      </w:r>
    </w:p>
    <w:p>
      <w:pPr>
        <w:pStyle w:val="ListParagraph"/>
        <w:numPr>
          <w:ilvl w:val="0"/>
          <w:numId w:val="4"/>
        </w:numPr>
        <w:spacing w:line="360"/>
        <w:jc w:val="both"/>
      </w:pPr>
      <w:r>
        <w:rPr>
          <w:rFonts w:ascii="Times New Roman" w:cs="Times New Roman" w:eastAsia="Times New Roman" w:hAnsi="Times New Roman"/>
          <w:sz w:val="28"/>
          <w:szCs w:val="28"/>
        </w:rPr>
        <w:t xml:space="preserve">Superxilma-xillik va translingvizm tushunchalarini izohlang. Translingvizm kod almashinuvi tushunchasidan qanday farq qiladi?</w:t>
      </w:r>
    </w:p>
    <w:p>
      <w:pPr>
        <w:pStyle w:val="ListParagraph"/>
        <w:numPr>
          <w:ilvl w:val="0"/>
          <w:numId w:val="4"/>
        </w:numPr>
        <w:spacing w:line="360"/>
        <w:jc w:val="both"/>
      </w:pPr>
      <w:r>
        <w:rPr>
          <w:rFonts w:ascii="Times New Roman" w:cs="Times New Roman" w:eastAsia="Times New Roman" w:hAnsi="Times New Roman"/>
          <w:sz w:val="28"/>
          <w:szCs w:val="28"/>
        </w:rPr>
        <w:t xml:space="preserve">Lingvistik landshaftning axborot va ramziy vazifalarini tushuntiring. Yuqoridan va quyidan yaratilgan yozuvlarni farqlang.</w:t>
      </w:r>
    </w:p>
    <w:p>
      <w:pPr>
        <w:pStyle w:val="ListParagraph"/>
        <w:numPr>
          <w:ilvl w:val="0"/>
          <w:numId w:val="4"/>
        </w:numPr>
        <w:spacing w:line="360"/>
        <w:jc w:val="both"/>
      </w:pPr>
      <w:r>
        <w:rPr>
          <w:rFonts w:ascii="Times New Roman" w:cs="Times New Roman" w:eastAsia="Times New Roman" w:hAnsi="Times New Roman"/>
          <w:sz w:val="28"/>
          <w:szCs w:val="28"/>
        </w:rPr>
        <w:t xml:space="preserve">Internetdagi muloqotning sotsiolingvistik xususiyatlarini ayting.</w:t>
      </w:r>
    </w:p>
    <w:p>
      <w:pPr>
        <w:pStyle w:val="ListParagraph"/>
        <w:numPr>
          <w:ilvl w:val="0"/>
          <w:numId w:val="4"/>
        </w:numPr>
        <w:spacing w:line="360"/>
        <w:jc w:val="both"/>
      </w:pPr>
      <w:r>
        <w:rPr>
          <w:rFonts w:ascii="Times New Roman" w:cs="Times New Roman" w:eastAsia="Times New Roman" w:hAnsi="Times New Roman"/>
          <w:sz w:val="28"/>
          <w:szCs w:val="28"/>
        </w:rPr>
        <w:t xml:space="preserve">Toshkentning biror ko'chasi misolida lingvistik landshaft tadqiqoti rejasini tuzing.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5"/>
        </w:numPr>
        <w:spacing w:line="360"/>
        <w:jc w:val="both"/>
      </w:pPr>
      <w:r>
        <w:rPr>
          <w:rFonts w:ascii="Times New Roman" w:cs="Times New Roman" w:eastAsia="Times New Roman" w:hAnsi="Times New Roman"/>
          <w:sz w:val="28"/>
          <w:szCs w:val="28"/>
        </w:rPr>
        <w:t xml:space="preserve">Landry R., Bourhis R.Y. Linguistic Landscape and Ethnolinguistic Vitality: An Empirical Study // </w:t>
      </w:r>
      <w:r>
        <w:rPr>
          <w:rFonts w:ascii="Times New Roman" w:cs="Times New Roman" w:eastAsia="Times New Roman" w:hAnsi="Times New Roman"/>
          <w:i/>
          <w:iCs/>
          <w:sz w:val="28"/>
          <w:szCs w:val="28"/>
        </w:rPr>
        <w:t xml:space="preserve">Journal of Language and Social Psychology.</w:t>
      </w:r>
      <w:r>
        <w:rPr>
          <w:rFonts w:ascii="Times New Roman" w:cs="Times New Roman" w:eastAsia="Times New Roman" w:hAnsi="Times New Roman"/>
          <w:sz w:val="28"/>
          <w:szCs w:val="28"/>
        </w:rPr>
        <w:t xml:space="preserve"> 1997. Vol. 16, No. 1.</w:t>
      </w:r>
    </w:p>
    <w:p>
      <w:pPr>
        <w:pStyle w:val="ListParagraph"/>
        <w:numPr>
          <w:ilvl w:val="0"/>
          <w:numId w:val="5"/>
        </w:numPr>
        <w:spacing w:line="360"/>
        <w:jc w:val="both"/>
      </w:pPr>
      <w:r>
        <w:rPr>
          <w:rFonts w:ascii="Times New Roman" w:cs="Times New Roman" w:eastAsia="Times New Roman" w:hAnsi="Times New Roman"/>
          <w:sz w:val="28"/>
          <w:szCs w:val="28"/>
        </w:rPr>
        <w:t xml:space="preserve">Eckert P. </w:t>
      </w:r>
      <w:r>
        <w:rPr>
          <w:rFonts w:ascii="Times New Roman" w:cs="Times New Roman" w:eastAsia="Times New Roman" w:hAnsi="Times New Roman"/>
          <w:i/>
          <w:iCs/>
          <w:sz w:val="28"/>
          <w:szCs w:val="28"/>
        </w:rPr>
        <w:t xml:space="preserve">Linguistic Variation as Social Practice.</w:t>
      </w:r>
      <w:r>
        <w:rPr>
          <w:rFonts w:ascii="Times New Roman" w:cs="Times New Roman" w:eastAsia="Times New Roman" w:hAnsi="Times New Roman"/>
          <w:sz w:val="28"/>
          <w:szCs w:val="28"/>
        </w:rPr>
        <w:t xml:space="preserve"> Oxford: Blackwell, 2000.</w:t>
      </w:r>
    </w:p>
    <w:p>
      <w:pPr>
        <w:pStyle w:val="ListParagraph"/>
        <w:numPr>
          <w:ilvl w:val="0"/>
          <w:numId w:val="5"/>
        </w:numPr>
        <w:spacing w:line="360"/>
        <w:jc w:val="both"/>
      </w:pPr>
      <w:r>
        <w:rPr>
          <w:rFonts w:ascii="Times New Roman" w:cs="Times New Roman" w:eastAsia="Times New Roman" w:hAnsi="Times New Roman"/>
          <w:sz w:val="28"/>
          <w:szCs w:val="28"/>
        </w:rPr>
        <w:t xml:space="preserve">Crystal D. </w:t>
      </w:r>
      <w:r>
        <w:rPr>
          <w:rFonts w:ascii="Times New Roman" w:cs="Times New Roman" w:eastAsia="Times New Roman" w:hAnsi="Times New Roman"/>
          <w:i/>
          <w:iCs/>
          <w:sz w:val="28"/>
          <w:szCs w:val="28"/>
        </w:rPr>
        <w:t xml:space="preserve">Language and the Internet.</w:t>
      </w:r>
      <w:r>
        <w:rPr>
          <w:rFonts w:ascii="Times New Roman" w:cs="Times New Roman" w:eastAsia="Times New Roman" w:hAnsi="Times New Roman"/>
          <w:sz w:val="28"/>
          <w:szCs w:val="28"/>
        </w:rPr>
        <w:t xml:space="preserve"> Cambridge University Press, 2001.</w:t>
      </w:r>
    </w:p>
    <w:p>
      <w:pPr>
        <w:pStyle w:val="ListParagraph"/>
        <w:numPr>
          <w:ilvl w:val="0"/>
          <w:numId w:val="5"/>
        </w:numPr>
        <w:spacing w:line="360"/>
        <w:jc w:val="both"/>
      </w:pPr>
      <w:r>
        <w:rPr>
          <w:rFonts w:ascii="Times New Roman" w:cs="Times New Roman" w:eastAsia="Times New Roman" w:hAnsi="Times New Roman"/>
          <w:sz w:val="28"/>
          <w:szCs w:val="28"/>
        </w:rPr>
        <w:t xml:space="preserve">Androutsopoulos J. Introduction: Sociolinguistics and Computer-Mediated Communication // </w:t>
      </w:r>
      <w:r>
        <w:rPr>
          <w:rFonts w:ascii="Times New Roman" w:cs="Times New Roman" w:eastAsia="Times New Roman" w:hAnsi="Times New Roman"/>
          <w:i/>
          <w:iCs/>
          <w:sz w:val="28"/>
          <w:szCs w:val="28"/>
        </w:rPr>
        <w:t xml:space="preserve">Journal of Sociolinguistics.</w:t>
      </w:r>
      <w:r>
        <w:rPr>
          <w:rFonts w:ascii="Times New Roman" w:cs="Times New Roman" w:eastAsia="Times New Roman" w:hAnsi="Times New Roman"/>
          <w:sz w:val="28"/>
          <w:szCs w:val="28"/>
        </w:rPr>
        <w:t xml:space="preserve"> 2006. Vol. 10, No. 4.</w:t>
      </w:r>
    </w:p>
    <w:p>
      <w:pPr>
        <w:pStyle w:val="ListParagraph"/>
        <w:numPr>
          <w:ilvl w:val="0"/>
          <w:numId w:val="5"/>
        </w:numPr>
        <w:spacing w:line="360"/>
        <w:jc w:val="both"/>
      </w:pPr>
      <w:r>
        <w:rPr>
          <w:rFonts w:ascii="Times New Roman" w:cs="Times New Roman" w:eastAsia="Times New Roman" w:hAnsi="Times New Roman"/>
          <w:sz w:val="28"/>
          <w:szCs w:val="28"/>
        </w:rPr>
        <w:t xml:space="preserve">Gorter D. (ed.) </w:t>
      </w:r>
      <w:r>
        <w:rPr>
          <w:rFonts w:ascii="Times New Roman" w:cs="Times New Roman" w:eastAsia="Times New Roman" w:hAnsi="Times New Roman"/>
          <w:i/>
          <w:iCs/>
          <w:sz w:val="28"/>
          <w:szCs w:val="28"/>
        </w:rPr>
        <w:t xml:space="preserve">Linguistic Landscape: A New Approach to Multilingualism.</w:t>
      </w:r>
      <w:r>
        <w:rPr>
          <w:rFonts w:ascii="Times New Roman" w:cs="Times New Roman" w:eastAsia="Times New Roman" w:hAnsi="Times New Roman"/>
          <w:sz w:val="28"/>
          <w:szCs w:val="28"/>
        </w:rPr>
        <w:t xml:space="preserve"> Clevedon: Multilingual Matters, 2006.</w:t>
      </w:r>
    </w:p>
    <w:p>
      <w:pPr>
        <w:pStyle w:val="ListParagraph"/>
        <w:numPr>
          <w:ilvl w:val="0"/>
          <w:numId w:val="5"/>
        </w:numPr>
        <w:spacing w:line="360"/>
        <w:jc w:val="both"/>
      </w:pPr>
      <w:r>
        <w:rPr>
          <w:rFonts w:ascii="Times New Roman" w:cs="Times New Roman" w:eastAsia="Times New Roman" w:hAnsi="Times New Roman"/>
          <w:sz w:val="28"/>
          <w:szCs w:val="28"/>
        </w:rPr>
        <w:t xml:space="preserve">Eckert P. Variation and the Indexical Field // </w:t>
      </w:r>
      <w:r>
        <w:rPr>
          <w:rFonts w:ascii="Times New Roman" w:cs="Times New Roman" w:eastAsia="Times New Roman" w:hAnsi="Times New Roman"/>
          <w:i/>
          <w:iCs/>
          <w:sz w:val="28"/>
          <w:szCs w:val="28"/>
        </w:rPr>
        <w:t xml:space="preserve">Journal of Sociolinguistics.</w:t>
      </w:r>
      <w:r>
        <w:rPr>
          <w:rFonts w:ascii="Times New Roman" w:cs="Times New Roman" w:eastAsia="Times New Roman" w:hAnsi="Times New Roman"/>
          <w:sz w:val="28"/>
          <w:szCs w:val="28"/>
        </w:rPr>
        <w:t xml:space="preserve"> 2008. Vol. 12, No. 4.</w:t>
      </w:r>
    </w:p>
    <w:p>
      <w:pPr>
        <w:pStyle w:val="ListParagraph"/>
        <w:numPr>
          <w:ilvl w:val="0"/>
          <w:numId w:val="5"/>
        </w:numPr>
        <w:spacing w:line="360"/>
        <w:jc w:val="both"/>
      </w:pPr>
      <w:r>
        <w:rPr>
          <w:rFonts w:ascii="Times New Roman" w:cs="Times New Roman" w:eastAsia="Times New Roman" w:hAnsi="Times New Roman"/>
          <w:sz w:val="28"/>
          <w:szCs w:val="28"/>
        </w:rPr>
        <w:t xml:space="preserve">Blommaert J. </w:t>
      </w:r>
      <w:r>
        <w:rPr>
          <w:rFonts w:ascii="Times New Roman" w:cs="Times New Roman" w:eastAsia="Times New Roman" w:hAnsi="Times New Roman"/>
          <w:i/>
          <w:iCs/>
          <w:sz w:val="28"/>
          <w:szCs w:val="28"/>
        </w:rPr>
        <w:t xml:space="preserve">The Sociolinguistics of Globalization.</w:t>
      </w:r>
      <w:r>
        <w:rPr>
          <w:rFonts w:ascii="Times New Roman" w:cs="Times New Roman" w:eastAsia="Times New Roman" w:hAnsi="Times New Roman"/>
          <w:sz w:val="28"/>
          <w:szCs w:val="28"/>
        </w:rPr>
        <w:t xml:space="preserve"> Cambridge University Press, 2010.</w:t>
      </w:r>
    </w:p>
    <w:p>
      <w:pPr>
        <w:pStyle w:val="ListParagraph"/>
        <w:numPr>
          <w:ilvl w:val="0"/>
          <w:numId w:val="5"/>
        </w:numPr>
        <w:spacing w:line="360"/>
        <w:jc w:val="both"/>
      </w:pPr>
      <w:r>
        <w:rPr>
          <w:rFonts w:ascii="Times New Roman" w:cs="Times New Roman" w:eastAsia="Times New Roman" w:hAnsi="Times New Roman"/>
          <w:sz w:val="28"/>
          <w:szCs w:val="28"/>
        </w:rPr>
        <w:t xml:space="preserve">Blommaert J., Rampton B. Language and Superdiversity // </w:t>
      </w:r>
      <w:r>
        <w:rPr>
          <w:rFonts w:ascii="Times New Roman" w:cs="Times New Roman" w:eastAsia="Times New Roman" w:hAnsi="Times New Roman"/>
          <w:i/>
          <w:iCs/>
          <w:sz w:val="28"/>
          <w:szCs w:val="28"/>
        </w:rPr>
        <w:t xml:space="preserve">Diversities.</w:t>
      </w:r>
      <w:r>
        <w:rPr>
          <w:rFonts w:ascii="Times New Roman" w:cs="Times New Roman" w:eastAsia="Times New Roman" w:hAnsi="Times New Roman"/>
          <w:sz w:val="28"/>
          <w:szCs w:val="28"/>
        </w:rPr>
        <w:t xml:space="preserve"> 2011. Vol. 13, No. 2.</w:t>
      </w:r>
    </w:p>
    <w:p>
      <w:pPr>
        <w:pStyle w:val="ListParagraph"/>
        <w:numPr>
          <w:ilvl w:val="0"/>
          <w:numId w:val="5"/>
        </w:numPr>
        <w:spacing w:line="360"/>
        <w:jc w:val="both"/>
      </w:pPr>
      <w:r>
        <w:rPr>
          <w:rFonts w:ascii="Times New Roman" w:cs="Times New Roman" w:eastAsia="Times New Roman" w:hAnsi="Times New Roman"/>
          <w:sz w:val="28"/>
          <w:szCs w:val="28"/>
        </w:rPr>
        <w:t xml:space="preserve">Eckert P. Three Waves of Variation Study: The Emergence of Meaning in the Study of Sociolinguistic Variation // </w:t>
      </w:r>
      <w:r>
        <w:rPr>
          <w:rFonts w:ascii="Times New Roman" w:cs="Times New Roman" w:eastAsia="Times New Roman" w:hAnsi="Times New Roman"/>
          <w:i/>
          <w:iCs/>
          <w:sz w:val="28"/>
          <w:szCs w:val="28"/>
        </w:rPr>
        <w:t xml:space="preserve">Annual Review of Anthropology.</w:t>
      </w:r>
      <w:r>
        <w:rPr>
          <w:rFonts w:ascii="Times New Roman" w:cs="Times New Roman" w:eastAsia="Times New Roman" w:hAnsi="Times New Roman"/>
          <w:sz w:val="28"/>
          <w:szCs w:val="28"/>
        </w:rPr>
        <w:t xml:space="preserve"> 2012. Vol. 41.</w:t>
      </w:r>
    </w:p>
    <w:p>
      <w:pPr>
        <w:pStyle w:val="ListParagraph"/>
        <w:numPr>
          <w:ilvl w:val="0"/>
          <w:numId w:val="5"/>
        </w:numPr>
        <w:spacing w:line="360"/>
        <w:jc w:val="both"/>
      </w:pPr>
      <w:r>
        <w:rPr>
          <w:rFonts w:ascii="Times New Roman" w:cs="Times New Roman" w:eastAsia="Times New Roman" w:hAnsi="Times New Roman"/>
          <w:sz w:val="28"/>
          <w:szCs w:val="28"/>
        </w:rPr>
        <w:t xml:space="preserve">García O., Li Wei. </w:t>
      </w:r>
      <w:r>
        <w:rPr>
          <w:rFonts w:ascii="Times New Roman" w:cs="Times New Roman" w:eastAsia="Times New Roman" w:hAnsi="Times New Roman"/>
          <w:i/>
          <w:iCs/>
          <w:sz w:val="28"/>
          <w:szCs w:val="28"/>
        </w:rPr>
        <w:t xml:space="preserve">Translanguaging: Language, Bilingualism and Education.</w:t>
      </w:r>
      <w:r>
        <w:rPr>
          <w:rFonts w:ascii="Times New Roman" w:cs="Times New Roman" w:eastAsia="Times New Roman" w:hAnsi="Times New Roman"/>
          <w:sz w:val="28"/>
          <w:szCs w:val="28"/>
        </w:rPr>
        <w:t xml:space="preserve"> Basingstoke: Palgrave Macmillan, 2014.</w:t>
      </w:r>
    </w:p>
    <w:p>
      <w:pPr>
        <w:pStyle w:val="ListParagraph"/>
        <w:numPr>
          <w:ilvl w:val="0"/>
          <w:numId w:val="5"/>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2026-09-24T12:05:06.293Z</dcterms:created>
  <dcterms:modified xsi:type="dcterms:W3CDTF">2026-09-24T12:05:06.293Z</dcterms:modified>
</cp:coreProperties>
</file>

<file path=docProps/custom.xml><?xml version="1.0" encoding="utf-8"?>
<Properties xmlns="http://schemas.openxmlformats.org/officeDocument/2006/custom-properties" xmlns:vt="http://schemas.openxmlformats.org/officeDocument/2006/docPropsVTypes"/>
</file>