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7-AMALIY MASHG‘ULOT. SSENARIY TUSHUNCHASI VA UNING TARKIBIDA SLOTLAR</w:t>
      </w:r>
    </w:p>
    <w:p>
      <w:pPr>
        <w:spacing w:after="160"/>
        <w:jc w:val="both"/>
      </w:pPr>
      <w:r>
        <w:rPr>
          <w:b/>
          <w:bCs/>
        </w:rPr>
        <w:t xml:space="preserve">Mashg‘ulot maqsadi: </w:t>
      </w:r>
      <w:r>
        <w:rPr>
          <w:i/>
          <w:iCs/>
        </w:rPr>
        <w:t xml:space="preserve">Ssenariyni epizodlarga ajratish, uning slotlarini (ishtirokchilar, joy, vaqt, rekvizitlar, boshlang‘ich shart, epizodlar, natija) aniqlash va to‘ldirish; matndagi yashirin axborotni ssenariy bilimlari asosida tiklash ko‘nikmasini shakllantirish.</w:t>
      </w:r>
    </w:p>
    <w:p>
      <w:pPr>
        <w:pStyle w:val="Heading2"/>
      </w:pPr>
      <w:r>
        <w:t xml:space="preserve">I. Amaliy topshiriqlar</w:t>
      </w:r>
    </w:p>
    <w:p>
      <w:pPr>
        <w:keepNext/>
        <w:spacing w:after="80" w:before="200"/>
        <w:jc w:val="both"/>
      </w:pPr>
      <w:r>
        <w:rPr>
          <w:b/>
          <w:bCs/>
        </w:rPr>
        <w:t xml:space="preserve">1-topshiriq. Ssenariy slotlarini aniqlang va to‘ldiring.</w:t>
      </w:r>
    </w:p>
    <w:p>
      <w:pPr>
        <w:spacing w:after="80"/>
        <w:ind w:firstLine="709"/>
        <w:jc w:val="both"/>
      </w:pPr>
      <w:r>
        <w:t xml:space="preserve">«Navro‘z bayrami», «Shifokor qabuli» va «Hasharga chiqish» ssenariylaridan birini tanlab, quyidagi jadval asosida tahlil qiling.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677"/>
        <w:gridCol w:w="4678"/>
      </w:tblGrid>
      <w:tr>
        <w:trPr>
          <w:tblHeader/>
        </w:trPr>
        <w:tc>
          <w:tcPr>
            <w:tcW w:type="dxa" w:w="467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Slot</w:t>
            </w:r>
          </w:p>
        </w:tc>
        <w:tc>
          <w:tcPr>
            <w:tcW w:type="dxa" w:w="467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«Imtihon» ssenariysi (namuna)</w:t>
            </w:r>
          </w:p>
        </w:tc>
      </w:tr>
      <w:tr>
        <w:trPr>
          <w:tblHeader w:val="false"/>
        </w:trPr>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Ishtirokchilar (rollar)</w:t>
            </w:r>
          </w:p>
        </w:tc>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talaba, o‘qituvchi (imtihon oluvchi), komissiya a’zolari</w:t>
            </w:r>
          </w:p>
        </w:tc>
      </w:tr>
      <w:tr>
        <w:trPr>
          <w:tblHeader w:val="false"/>
        </w:trPr>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Joy</w:t>
            </w:r>
          </w:p>
        </w:tc>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auditoriya, imtihon xonasi</w:t>
            </w:r>
          </w:p>
        </w:tc>
      </w:tr>
      <w:tr>
        <w:trPr>
          <w:tblHeader w:val="false"/>
        </w:trPr>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Vaqt</w:t>
            </w:r>
          </w:p>
        </w:tc>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sessiya davri, belgilangan kun va soat</w:t>
            </w:r>
          </w:p>
        </w:tc>
      </w:tr>
      <w:tr>
        <w:trPr>
          <w:tblHeader w:val="false"/>
        </w:trPr>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Rekvizitlar</w:t>
            </w:r>
          </w:p>
        </w:tc>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bilet, javob varag‘i, reyting daftarchasi (elektron tizim), qalam</w:t>
            </w:r>
          </w:p>
        </w:tc>
      </w:tr>
      <w:tr>
        <w:trPr>
          <w:tblHeader w:val="false"/>
        </w:trPr>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Boshlang‘ich shartlar</w:t>
            </w:r>
          </w:p>
        </w:tc>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talaba fanni o‘qigan, joriy nazoratlardan o‘tgan, imtihonga ruxsat olgan</w:t>
            </w:r>
          </w:p>
        </w:tc>
      </w:tr>
      <w:tr>
        <w:trPr>
          <w:tblHeader w:val="false"/>
        </w:trPr>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Epizodlar</w:t>
            </w:r>
          </w:p>
        </w:tc>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1) tayyorgarlik; 2) xonaga kirish; 3) bilet olish; 4) tayyorlanish; 5) javob berish; 6) baholash; 7) natijani e’lon qilish</w:t>
            </w:r>
          </w:p>
        </w:tc>
      </w:tr>
      <w:tr>
        <w:trPr>
          <w:tblHeader w:val="false"/>
        </w:trPr>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Natija</w:t>
            </w:r>
          </w:p>
        </w:tc>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baho qo‘yildi; talaba keyingi kursga o‘tadi yoki qayta topshiradi</w:t>
            </w:r>
          </w:p>
        </w:tc>
      </w:tr>
      <w:tr>
        <w:trPr>
          <w:tblHeader w:val="false"/>
        </w:trPr>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Lisoniy ifodalar</w:t>
            </w:r>
          </w:p>
        </w:tc>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«bilet tortmoq», «imtihondan yiqilmoq», «a’loga topshirmoq», «shpargalka», «qayta topshirish»</w:t>
            </w:r>
          </w:p>
        </w:tc>
      </w:tr>
    </w:tbl>
    <w:p>
      <w:pPr>
        <w:spacing w:after="60"/>
      </w:pPr>
    </w:p>
    <w:p>
      <w:pPr>
        <w:pBdr>
          <w:left w:val="single" w:color="2E75B6" w:sz="12" w:space="6"/>
        </w:pBdr>
        <w:shd w:fill="F2F2F2" w:color="auto" w:val="clear"/>
        <w:spacing w:after="40"/>
        <w:ind w:left="284"/>
        <w:jc w:val="both"/>
      </w:pPr>
      <w:r>
        <w:rPr>
          <w:b/>
          <w:bCs/>
        </w:rPr>
        <w:t xml:space="preserve">Namuna izoh:</w:t>
      </w:r>
      <w:r>
        <w:t xml:space="preserve"> «Imtihon» ssenariysida epizodlar qat’iy ketma-ketlikda joylashgan: bilet olmasdan javob berish mumkin emas. «Imtihondan yiqilmoq» iborasi ssenariyning salbiy natijasini, «bilet tortmoq» esa uchinchi epizodni ifodalaydi. Demak, so‘z va iboralar ssenariyning alohida slotlarini faollashtiradi.</w:t>
      </w:r>
    </w:p>
    <w:p>
      <w:pPr>
        <w:keepNext/>
        <w:spacing w:after="80" w:before="200"/>
        <w:jc w:val="both"/>
      </w:pPr>
      <w:r>
        <w:rPr>
          <w:b/>
          <w:bCs/>
        </w:rPr>
        <w:t xml:space="preserve">2-topshiriq. Matnda tushirib qoldirilgan epizodlarni tiklang.</w:t>
      </w:r>
    </w:p>
    <w:p>
      <w:pPr>
        <w:spacing w:after="80"/>
        <w:ind w:firstLine="709"/>
        <w:jc w:val="both"/>
      </w:pPr>
      <w:r>
        <w:t xml:space="preserve">Matn: «Dilnoza Samarqandga sayohatga otlandi. Registonni ko‘rib, hayratda qoldi. Kechqurun mehmonxonaga qaytib, dugonasiga suratlarni yubordi.» Matnda aytilmagan, lekin o‘quvchi ssenariy asosida tiklaydigan epizodlarni aniqlang.</w:t>
      </w:r>
    </w:p>
    <w:p>
      <w:pPr>
        <w:pBdr>
          <w:left w:val="single" w:color="2E75B6" w:sz="12" w:space="6"/>
        </w:pBdr>
        <w:shd w:fill="F2F2F2" w:color="auto" w:val="clear"/>
        <w:spacing w:after="40"/>
        <w:ind w:left="284"/>
        <w:jc w:val="both"/>
      </w:pPr>
      <w:r>
        <w:rPr>
          <w:b/>
          <w:bCs/>
        </w:rPr>
        <w:t xml:space="preserve">Namuna (boshqa matn):</w:t>
      </w:r>
      <w:r>
        <w:t xml:space="preserve"> «Akmal aptekaga kirdi. Retseptni ko‘rsatdi. Dorini olib, uyiga qaytdi.» Tiklanadigan epizodlar: Akmal kasal bo‘lgan yoki uning yaqini kasal; avval shifokorga borgan (retsept shu yerdan olingan); dorixonachi dorini topib bergan; Akmal pul to‘lagan. Bu epizodlar «dorixonada dori olish» ssenariysining standart qiymatlari bo‘lgani uchun matnda tushirib qoldirilgan.</w:t>
      </w:r>
    </w:p>
    <w:p>
      <w:pPr>
        <w:keepNext/>
        <w:spacing w:after="80" w:before="200"/>
        <w:jc w:val="both"/>
      </w:pPr>
      <w:r>
        <w:rPr>
          <w:b/>
          <w:bCs/>
        </w:rPr>
        <w:t xml:space="preserve">3-topshiriq. Ssenariyni faollashtiruvchi so‘zlarni aniqlang.</w:t>
      </w:r>
    </w:p>
    <w:p>
      <w:pPr>
        <w:spacing w:after="80"/>
        <w:ind w:firstLine="709"/>
        <w:jc w:val="both"/>
      </w:pPr>
      <w:r>
        <w:t xml:space="preserve">Quyidagi so‘z va iboralar qaysi ssenariyni va uning qaysi epizodini faollashtiradi: «beshik to‘yi», «chilla», «sunnat to‘yi», «kelin salom», «yuz ochdi», «hashar», «qozon to‘nkardi», «yetti kunlik», «sumalak sayli».</w:t>
      </w:r>
    </w:p>
    <w:p>
      <w:pPr>
        <w:pBdr>
          <w:left w:val="single" w:color="2E75B6" w:sz="12" w:space="6"/>
        </w:pBdr>
        <w:shd w:fill="F2F2F2" w:color="auto" w:val="clear"/>
        <w:spacing w:after="40"/>
        <w:ind w:left="284"/>
        <w:jc w:val="both"/>
      </w:pPr>
      <w:r>
        <w:rPr>
          <w:b/>
          <w:bCs/>
        </w:rPr>
        <w:t xml:space="preserve">Namuna:</w:t>
      </w:r>
      <w:r>
        <w:t xml:space="preserve"> «Yuz ochdi» – </w:t>
      </w:r>
      <w:r>
        <w:rPr>
          <w:b/>
          <w:bCs/>
        </w:rPr>
        <w:t xml:space="preserve">nikoh to‘yi</w:t>
      </w:r>
      <w:r>
        <w:t xml:space="preserve"> ssenariysining to‘ydan keyingi epizodini faollashtiradi: kelinning yuzidagi pardani qaynona-qaynota yoki hurmatli keksa ayol ochadi, kelinga duo va sovg‘alar beriladi. So‘zning o‘zi butun ssenariyni (to‘y) va uning aniq bir epizodini (kelinning yangi oilaga qabul qilinishi) yodga soladi.</w:t>
      </w:r>
    </w:p>
    <w:p>
      <w:pPr>
        <w:pStyle w:val="Heading2"/>
      </w:pPr>
      <w:r>
        <w:t xml:space="preserve">II. Keys-stadi</w:t>
      </w:r>
    </w:p>
    <w:p>
      <w:pPr>
        <w:keepNext/>
        <w:spacing w:after="80" w:before="200"/>
        <w:jc w:val="both"/>
      </w:pPr>
      <w:r>
        <w:rPr>
          <w:b/>
          <w:bCs/>
        </w:rPr>
        <w:t xml:space="preserve">Keys: «Chet ellik mehmon o‘zbek to‘yida».</w:t>
      </w:r>
    </w:p>
    <w:p>
      <w:pPr>
        <w:spacing w:after="80"/>
        <w:ind w:firstLine="709"/>
        <w:jc w:val="both"/>
      </w:pPr>
      <w:r>
        <w:t xml:space="preserve">Germaniyalik talaba o‘zbek do‘stining to‘yiga taklif qilindi. U taklifnomada «soat 18:00» deb yozilganini ko‘rib, aynan shu vaqtda keldi. Zalda hali hech kim yo‘q edi. Keyinroq u stolga qo‘yilgan ko‘p taomlarni ko‘rib, «Bu – asosiy ovqat» deb o‘yladi va to‘yib oldi. Ammo keyin osh tortildi. Kelin va kuyov kirib kelganda hamma o‘rnidan turdi, mehmon esa nima uchun bunday qilinganini tushunmadi.</w:t>
      </w:r>
    </w:p>
    <w:p>
      <w:pPr>
        <w:spacing w:after="80"/>
        <w:ind w:firstLine="709"/>
        <w:jc w:val="both"/>
      </w:pPr>
      <w:r>
        <w:t xml:space="preserve">Topshiriqlar:</w:t>
      </w:r>
    </w:p>
    <w:p>
      <w:pPr>
        <w:pStyle w:val="ListParagraph"/>
        <w:numPr>
          <w:ilvl w:val="0"/>
          <w:numId w:val="2"/>
        </w:numPr>
        <w:spacing w:after="40"/>
        <w:jc w:val="both"/>
      </w:pPr>
      <w:r>
        <w:t xml:space="preserve">Mehmonning ongidagi «to‘y» ssenariysi bilan o‘zbek to‘yi ssenariysi qaysi slotlarda farq qilgan?</w:t>
      </w:r>
    </w:p>
    <w:p>
      <w:pPr>
        <w:pStyle w:val="ListParagraph"/>
        <w:numPr>
          <w:ilvl w:val="0"/>
          <w:numId w:val="2"/>
        </w:numPr>
        <w:spacing w:after="40"/>
        <w:jc w:val="both"/>
      </w:pPr>
      <w:r>
        <w:t xml:space="preserve">Ssenariy bilimining yetishmasligi qanday kommunikativ qiyinchiliklarga olib keldi?</w:t>
      </w:r>
    </w:p>
    <w:p>
      <w:pPr>
        <w:pStyle w:val="ListParagraph"/>
        <w:numPr>
          <w:ilvl w:val="0"/>
          <w:numId w:val="2"/>
        </w:numPr>
        <w:spacing w:after="40"/>
        <w:jc w:val="both"/>
      </w:pPr>
      <w:r>
        <w:t xml:space="preserve">Mehmon uchun qisqa «madaniy yo‘riqnoma» tuzing.</w:t>
      </w:r>
    </w:p>
    <w:p>
      <w:pPr>
        <w:pBdr>
          <w:left w:val="single" w:color="2E75B6" w:sz="12" w:space="6"/>
        </w:pBdr>
        <w:shd w:fill="F2F2F2" w:color="auto" w:val="clear"/>
        <w:spacing w:after="40"/>
        <w:ind w:left="284"/>
        <w:jc w:val="both"/>
      </w:pPr>
      <w:r>
        <w:rPr>
          <w:b/>
          <w:bCs/>
        </w:rPr>
        <w:t xml:space="preserve">Namuna javob (1-savol qismi):</w:t>
      </w:r>
      <w:r>
        <w:t xml:space="preserve"> Farqlar </w:t>
      </w:r>
      <w:r>
        <w:rPr>
          <w:b/>
          <w:bCs/>
        </w:rPr>
        <w:t xml:space="preserve">«Vaqt»</w:t>
      </w:r>
      <w:r>
        <w:t xml:space="preserve"> slotida (taklifnomadagi vaqt va mehmonlar yig‘ilishining haqiqiy vaqti o‘rtasida farq bor), </w:t>
      </w:r>
      <w:r>
        <w:rPr>
          <w:b/>
          <w:bCs/>
        </w:rPr>
        <w:t xml:space="preserve">«Epizodlar ketma-ketligi»</w:t>
      </w:r>
      <w:r>
        <w:t xml:space="preserve"> slotida (avval yengil taomlar, keyin issiq ovqat, so‘ngra osh) va </w:t>
      </w:r>
      <w:r>
        <w:rPr>
          <w:b/>
          <w:bCs/>
        </w:rPr>
        <w:t xml:space="preserve">«Rollar»</w:t>
      </w:r>
      <w:r>
        <w:t xml:space="preserve"> slotida (kelin-kuyovni o‘rnidan turib kutib olish – hurmat belgisi) kuzatiladi.</w:t>
      </w:r>
    </w:p>
    <w:p>
      <w:pPr>
        <w:pStyle w:val="Heading2"/>
      </w:pPr>
      <w:r>
        <w:t xml:space="preserve">III. Kazuslar</w:t>
      </w:r>
    </w:p>
    <w:p>
      <w:pPr>
        <w:keepNext/>
        <w:spacing w:after="80" w:before="200"/>
        <w:jc w:val="both"/>
      </w:pPr>
      <w:r>
        <w:rPr>
          <w:b/>
          <w:bCs/>
        </w:rPr>
        <w:t xml:space="preserve">1-kazus. F. Bartlett tajribasini takrorlang. Guruhdagi bir talabaga notanish madaniyatga oid qisqa hikoyani (masalan, yapon choy marosimi haqidagi matnni) o‘qib bering. U hikoyani ikkinchi talabaga so‘zlab bersin, ikkinchisi uchinchisiga va hokazo. Oxirgi talaba hikoyani yozma bayon qilsin. Asl matn bilan qiyoslang.</w:t>
      </w:r>
    </w:p>
    <w:p>
      <w:pPr>
        <w:pBdr>
          <w:left w:val="single" w:color="2E75B6" w:sz="12" w:space="6"/>
        </w:pBdr>
        <w:shd w:fill="F2F2F2" w:color="auto" w:val="clear"/>
        <w:spacing w:after="40"/>
        <w:ind w:left="284"/>
        <w:jc w:val="both"/>
      </w:pPr>
      <w:r>
        <w:rPr>
          <w:b/>
          <w:bCs/>
        </w:rPr>
        <w:t xml:space="preserve">Namuna xulosa:</w:t>
      </w:r>
      <w:r>
        <w:t xml:space="preserve"> Odatda hikoya qisqaradi, notanish detallar tushib qoladi yoki tanish narsalarga almashtiriladi. Masalan, «matcha» o‘rniga «ko‘k choy», «tatami» o‘rniga «gilam» yoki «ko‘rpacha» deyiladi. Bu inson yangi axborotni o‘z ongidagi tayyor ssenariylarga moslashtirib eslab qolishini tasdiqlaydi.</w:t>
      </w:r>
    </w:p>
    <w:p>
      <w:pPr>
        <w:keepNext/>
        <w:spacing w:after="80" w:before="200"/>
        <w:jc w:val="both"/>
      </w:pPr>
      <w:r>
        <w:rPr>
          <w:b/>
          <w:bCs/>
        </w:rPr>
        <w:t xml:space="preserve">2-kazus. Sun’iy intellekt dasturiga «Anvar choyxonaga kirdi. U osh buyurdi.» degan matn berildi va «Anvar oshni yedimi?» deb so‘raldi. Dastur «Matnda bu haqda ma’lumot yo‘q» deb javob berdi. Dasturning «xatosi» nimada?</w:t>
      </w:r>
    </w:p>
    <w:p>
      <w:pPr>
        <w:pBdr>
          <w:left w:val="single" w:color="2E75B6" w:sz="12" w:space="6"/>
        </w:pBdr>
        <w:shd w:fill="F2F2F2" w:color="auto" w:val="clear"/>
        <w:spacing w:after="40"/>
        <w:ind w:left="284"/>
        <w:jc w:val="both"/>
      </w:pPr>
      <w:r>
        <w:rPr>
          <w:b/>
          <w:bCs/>
        </w:rPr>
        <w:t xml:space="preserve">Namuna yechim (yo‘nalish):</w:t>
      </w:r>
      <w:r>
        <w:t xml:space="preserve"> Dasturda «choyxonada ovqatlanish» ssenariysi yo‘q yoki faollashmagan; shuning uchun u standart qiymatlar asosida inferensiya qila olmagan...</w:t>
      </w:r>
    </w:p>
    <w:p>
      <w:pPr>
        <w:pStyle w:val="Heading2"/>
      </w:pPr>
      <w:r>
        <w:t xml:space="preserve">IV. Testlar</w:t>
      </w:r>
    </w:p>
    <w:p>
      <w:pPr>
        <w:pStyle w:val="ListParagraph"/>
        <w:keepNext/>
        <w:numPr>
          <w:ilvl w:val="0"/>
          <w:numId w:val="3"/>
        </w:numPr>
        <w:spacing w:after="20" w:before="100"/>
      </w:pPr>
      <w:r>
        <w:t xml:space="preserve">Ssenariy E.S. Kubryakova lug‘atida qanday ta’riflanadi?</w:t>
      </w:r>
    </w:p>
    <w:p>
      <w:pPr>
        <w:spacing w:after="0"/>
        <w:ind w:left="1069"/>
      </w:pPr>
      <w:r>
        <w:t xml:space="preserve">A) Statik freym</w:t>
      </w:r>
    </w:p>
    <w:p>
      <w:pPr>
        <w:spacing w:after="0"/>
        <w:ind w:left="1069"/>
      </w:pPr>
      <w:r>
        <w:t xml:space="preserve">B) Vaqt bo‘yicha rivojlantirilgan freym</w:t>
      </w:r>
    </w:p>
    <w:p>
      <w:pPr>
        <w:spacing w:after="0"/>
        <w:ind w:left="1069"/>
      </w:pPr>
      <w:r>
        <w:t xml:space="preserve">C) Konkret obraz</w:t>
      </w:r>
    </w:p>
    <w:p>
      <w:pPr>
        <w:spacing w:after="0"/>
        <w:ind w:left="1069"/>
      </w:pPr>
      <w:r>
        <w:t xml:space="preserve">D) Mantiqiy tushuncha</w:t>
      </w:r>
    </w:p>
    <w:p>
      <w:pPr>
        <w:pStyle w:val="ListParagraph"/>
        <w:keepNext/>
        <w:numPr>
          <w:ilvl w:val="0"/>
          <w:numId w:val="3"/>
        </w:numPr>
        <w:spacing w:after="20" w:before="100"/>
      </w:pPr>
      <w:r>
        <w:t xml:space="preserve">Ssenariyning vaqt bo‘yicha ketma-ket keluvchi bosqichlari qanday ataladi?</w:t>
      </w:r>
    </w:p>
    <w:p>
      <w:pPr>
        <w:spacing w:after="0"/>
        <w:ind w:left="1069"/>
      </w:pPr>
      <w:r>
        <w:t xml:space="preserve">A) Slotlar</w:t>
      </w:r>
    </w:p>
    <w:p>
      <w:pPr>
        <w:spacing w:after="0"/>
        <w:ind w:left="1069"/>
      </w:pPr>
      <w:r>
        <w:t xml:space="preserve">B) Epizodlar</w:t>
      </w:r>
    </w:p>
    <w:p>
      <w:pPr>
        <w:spacing w:after="0"/>
        <w:ind w:left="1069"/>
      </w:pPr>
      <w:r>
        <w:t xml:space="preserve">C) Terminallar</w:t>
      </w:r>
    </w:p>
    <w:p>
      <w:pPr>
        <w:spacing w:after="0"/>
        <w:ind w:left="1069"/>
      </w:pPr>
      <w:r>
        <w:t xml:space="preserve">D) Rekvizitlar</w:t>
      </w:r>
    </w:p>
    <w:p>
      <w:pPr>
        <w:pStyle w:val="ListParagraph"/>
        <w:keepNext/>
        <w:numPr>
          <w:ilvl w:val="0"/>
          <w:numId w:val="3"/>
        </w:numPr>
        <w:spacing w:after="20" w:before="100"/>
      </w:pPr>
      <w:r>
        <w:t xml:space="preserve">Xotira mavjud sxemalar asosida qayta tiklanishini tajribada ko‘rsatgan olim kim?</w:t>
      </w:r>
    </w:p>
    <w:p>
      <w:pPr>
        <w:spacing w:after="0"/>
        <w:ind w:left="1069"/>
      </w:pPr>
      <w:r>
        <w:t xml:space="preserve">A) F. Bartlett</w:t>
      </w:r>
    </w:p>
    <w:p>
      <w:pPr>
        <w:spacing w:after="0"/>
        <w:ind w:left="1069"/>
      </w:pPr>
      <w:r>
        <w:t xml:space="preserve">B) M. Minskiy</w:t>
      </w:r>
    </w:p>
    <w:p>
      <w:pPr>
        <w:spacing w:after="0"/>
        <w:ind w:left="1069"/>
      </w:pPr>
      <w:r>
        <w:t xml:space="preserve">C) R. Shenk</w:t>
      </w:r>
    </w:p>
    <w:p>
      <w:pPr>
        <w:spacing w:after="0"/>
        <w:ind w:left="1069"/>
      </w:pPr>
      <w:r>
        <w:t xml:space="preserve">D) Ch. Fillmor</w:t>
      </w:r>
    </w:p>
    <w:p>
      <w:pPr>
        <w:pStyle w:val="ListParagraph"/>
        <w:keepNext/>
        <w:numPr>
          <w:ilvl w:val="0"/>
          <w:numId w:val="3"/>
        </w:numPr>
        <w:spacing w:after="20" w:before="100"/>
      </w:pPr>
      <w:r>
        <w:t xml:space="preserve">Matnda aytilmagan axborotni ssenariy asosida tiklash jarayoni qanday ataladi?</w:t>
      </w:r>
    </w:p>
    <w:p>
      <w:pPr>
        <w:spacing w:after="0"/>
        <w:ind w:left="1069"/>
      </w:pPr>
      <w:r>
        <w:t xml:space="preserve">A) Kategoriyalash</w:t>
      </w:r>
    </w:p>
    <w:p>
      <w:pPr>
        <w:spacing w:after="0"/>
        <w:ind w:left="1069"/>
      </w:pPr>
      <w:r>
        <w:t xml:space="preserve">B) Inferensiya</w:t>
      </w:r>
    </w:p>
    <w:p>
      <w:pPr>
        <w:spacing w:after="0"/>
        <w:ind w:left="1069"/>
      </w:pPr>
      <w:r>
        <w:t xml:space="preserve">C) Profillash</w:t>
      </w:r>
    </w:p>
    <w:p>
      <w:pPr>
        <w:spacing w:after="0"/>
        <w:ind w:left="1069"/>
      </w:pPr>
      <w:r>
        <w:t xml:space="preserve">D) Verballashuv</w:t>
      </w:r>
    </w:p>
    <w:p>
      <w:pPr>
        <w:pStyle w:val="ListParagraph"/>
        <w:keepNext/>
        <w:numPr>
          <w:ilvl w:val="0"/>
          <w:numId w:val="3"/>
        </w:numPr>
        <w:spacing w:after="20" w:before="100"/>
      </w:pPr>
      <w:r>
        <w:t xml:space="preserve">«Til. Bilish. Kommunikatsiya» kitobi (ruscha nashri 1989) muallifi kim?</w:t>
      </w:r>
    </w:p>
    <w:p>
      <w:pPr>
        <w:spacing w:after="0"/>
        <w:ind w:left="1069"/>
      </w:pPr>
      <w:r>
        <w:t xml:space="preserve">A) T. van Deyk</w:t>
      </w:r>
    </w:p>
    <w:p>
      <w:pPr>
        <w:spacing w:after="0"/>
        <w:ind w:left="1069"/>
      </w:pPr>
      <w:r>
        <w:t xml:space="preserve">B) J. Lakoff</w:t>
      </w:r>
    </w:p>
    <w:p>
      <w:pPr>
        <w:spacing w:after="0"/>
        <w:ind w:left="1069"/>
      </w:pPr>
      <w:r>
        <w:t xml:space="preserve">C) U. Labov</w:t>
      </w:r>
    </w:p>
    <w:p>
      <w:pPr>
        <w:spacing w:after="0"/>
        <w:ind w:left="1069"/>
      </w:pPr>
      <w:r>
        <w:t xml:space="preserve">D) R. Lenekker</w:t>
      </w:r>
    </w:p>
    <w:p>
      <w:pPr>
        <w:pStyle w:val="ListParagraph"/>
        <w:keepNext/>
        <w:numPr>
          <w:ilvl w:val="0"/>
          <w:numId w:val="3"/>
        </w:numPr>
        <w:spacing w:after="20" w:before="100"/>
      </w:pPr>
      <w:r>
        <w:t xml:space="preserve">«Bilet tortmoq» iborasi qaysi ssenariyning epizodini faollashtiradi?</w:t>
      </w:r>
    </w:p>
    <w:p>
      <w:pPr>
        <w:spacing w:after="0"/>
        <w:ind w:left="1069"/>
      </w:pPr>
      <w:r>
        <w:t xml:space="preserve">A) To‘y</w:t>
      </w:r>
    </w:p>
    <w:p>
      <w:pPr>
        <w:spacing w:after="0"/>
        <w:ind w:left="1069"/>
      </w:pPr>
      <w:r>
        <w:t xml:space="preserve">B) Imtihon</w:t>
      </w:r>
    </w:p>
    <w:p>
      <w:pPr>
        <w:spacing w:after="0"/>
        <w:ind w:left="1069"/>
      </w:pPr>
      <w:r>
        <w:t xml:space="preserve">C) Sayohat</w:t>
      </w:r>
    </w:p>
    <w:p>
      <w:pPr>
        <w:spacing w:after="0"/>
        <w:ind w:left="1069"/>
      </w:pPr>
      <w:r>
        <w:t xml:space="preserve">D) Bozor</w:t>
      </w:r>
    </w:p>
    <w:p>
      <w:pPr>
        <w:spacing w:before="160"/>
      </w:pPr>
      <w:r>
        <w:rPr>
          <w:b/>
          <w:bCs/>
        </w:rPr>
        <w:t xml:space="preserve">Testlar kaliti: </w:t>
      </w:r>
      <w:r>
        <w:t xml:space="preserve">1–B; 2–B; 3–A; 4–B; 5–A; 6–B.</w:t>
      </w:r>
    </w:p>
    <w:p>
      <w:pPr>
        <w:pStyle w:val="Heading2"/>
      </w:pPr>
      <w:r>
        <w:t xml:space="preserve">Nazariy savollar</w:t>
      </w:r>
    </w:p>
    <w:p>
      <w:pPr>
        <w:pStyle w:val="ListParagraph"/>
        <w:numPr>
          <w:ilvl w:val="0"/>
          <w:numId w:val="4"/>
        </w:numPr>
        <w:spacing w:after="40"/>
        <w:jc w:val="both"/>
      </w:pPr>
      <w:r>
        <w:t xml:space="preserve">Ssenariy tushunchasiga berilgan ta’riflarni qiyoslang.</w:t>
      </w:r>
    </w:p>
    <w:p>
      <w:pPr>
        <w:pStyle w:val="ListParagraph"/>
        <w:numPr>
          <w:ilvl w:val="0"/>
          <w:numId w:val="4"/>
        </w:numPr>
        <w:spacing w:after="40"/>
        <w:jc w:val="both"/>
      </w:pPr>
      <w:r>
        <w:t xml:space="preserve">Ssenariy tarkibidagi slotlarni sanab, ularni izohlang.</w:t>
      </w:r>
    </w:p>
    <w:p>
      <w:pPr>
        <w:pStyle w:val="ListParagraph"/>
        <w:numPr>
          <w:ilvl w:val="0"/>
          <w:numId w:val="4"/>
        </w:numPr>
        <w:spacing w:after="40"/>
        <w:jc w:val="both"/>
      </w:pPr>
      <w:r>
        <w:t xml:space="preserve">Ssenariy va freym qanday farqlanadi?</w:t>
      </w:r>
    </w:p>
    <w:p>
      <w:pPr>
        <w:pStyle w:val="ListParagraph"/>
        <w:numPr>
          <w:ilvl w:val="0"/>
          <w:numId w:val="4"/>
        </w:numPr>
        <w:spacing w:after="40"/>
        <w:jc w:val="both"/>
      </w:pPr>
      <w:r>
        <w:t xml:space="preserve">Ssenariylarning matnni tushunishdagi o‘rni nimada?</w:t>
      </w:r>
    </w:p>
    <w:p>
      <w:pPr>
        <w:pStyle w:val="ListParagraph"/>
        <w:numPr>
          <w:ilvl w:val="0"/>
          <w:numId w:val="4"/>
        </w:numPr>
        <w:spacing w:after="40"/>
        <w:jc w:val="both"/>
      </w:pPr>
      <w:r>
        <w:t xml:space="preserve">Milliy-madaniy ssenariylar madaniyatlararo muloqotga qanday ta’sir qiladi?</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Дейк Т.А. ван. Язык. Познание. Коммуникация. – М.: Прогресс, 1989.</w:t>
      </w:r>
    </w:p>
    <w:p>
      <w:pPr>
        <w:pStyle w:val="ListParagraph"/>
        <w:numPr>
          <w:ilvl w:val="0"/>
          <w:numId w:val="5"/>
        </w:numPr>
        <w:spacing w:after="40"/>
        <w:jc w:val="both"/>
      </w:pPr>
      <w:r>
        <w:t xml:space="preserve">Bartlett F.C. Remembering: A Study in Experimental and Social Psychology. – Cambridge: Cambridge University Press, 1932.</w:t>
      </w:r>
    </w:p>
    <w:p>
      <w:pPr>
        <w:pStyle w:val="ListParagraph"/>
        <w:numPr>
          <w:ilvl w:val="0"/>
          <w:numId w:val="5"/>
        </w:numPr>
        <w:spacing w:after="40"/>
        <w:jc w:val="both"/>
      </w:pPr>
      <w:r>
        <w:t xml:space="preserve">Schank R., Abelson R. Scripts, Plans, Goals and Understanding. – Hillsdale, NJ: Lawrence Erlbaum, 1977.</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Маслова В.А. Когнитивная лингвистика. – Минск: ТетраСистемс, 2004.</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7-AMALIY MASHG‘ULOT. SSENARIY TUSHUNCHASI VA UNING TARKIBIDA SLOTLAR</dc:title>
  <dc:creator>Un-named</dc:creator>
  <cp:lastModifiedBy>Un-named</cp:lastModifiedBy>
  <cp:revision>1</cp:revision>
  <dcterms:created xsi:type="dcterms:W3CDTF">2026-10-30T07:58:17.607Z</dcterms:created>
  <dcterms:modified xsi:type="dcterms:W3CDTF">2026-10-30T07:58:17.607Z</dcterms:modified>
</cp:coreProperties>
</file>

<file path=docProps/custom.xml><?xml version="1.0" encoding="utf-8"?>
<Properties xmlns="http://schemas.openxmlformats.org/officeDocument/2006/custom-properties" xmlns:vt="http://schemas.openxmlformats.org/officeDocument/2006/docPropsVTypes"/>
</file>