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15-AMALIY MASHG‘ULOT. ZAMONAVIY LINGVISTIKANING TAYANCH ATAMALARI VA ULARNING ILMIY IZOHLARI (2-qism)</w:t>
      </w:r>
    </w:p>
    <w:p>
      <w:pPr>
        <w:spacing w:after="160"/>
        <w:jc w:val="both"/>
      </w:pPr>
      <w:r>
        <w:rPr>
          <w:b/>
          <w:bCs/>
        </w:rPr>
        <w:t xml:space="preserve">Mashg‘ulot maqsadi: </w:t>
      </w:r>
      <w:r>
        <w:rPr>
          <w:i/>
          <w:iCs/>
        </w:rPr>
        <w:t xml:space="preserve">Kognitiv semantika, kognitiv grammatika, pragmatika va lingvokulturologiyaning tayanch atamalarini (profil va baza, trayektor va landmark, konstruallanish, mental makon, konseptual integratsiya, presuppozitsiya, implikatura va boshqalar) matn tahlilida qo‘llash; fan bo‘yicha bilimlarni umumlashtirish.</w:t>
      </w:r>
    </w:p>
    <w:p>
      <w:pPr>
        <w:pStyle w:val="Heading2"/>
      </w:pPr>
      <w:r>
        <w:t xml:space="preserve">I. Amaliy topshiriqlar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1-topshiriq. Profil va bazani aniqlang.</w:t>
      </w:r>
    </w:p>
    <w:p>
      <w:pPr>
        <w:spacing w:after="80"/>
        <w:ind w:firstLine="709"/>
        <w:jc w:val="both"/>
      </w:pPr>
      <w:r>
        <w:t xml:space="preserve">«Tirsak», «gipotenuza», «dushanba», «jiyan», «tog‘ cho‘qqisi», «oyning to‘lin payti» so‘zlari uchun profil va bazani ko‘rsating.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(«gipotenuza»):</w:t>
      </w:r>
      <w:r>
        <w:t xml:space="preserve"> </w:t>
      </w:r>
      <w:r>
        <w:rPr>
          <w:b/>
          <w:bCs/>
        </w:rPr>
        <w:t xml:space="preserve">Profil</w:t>
      </w:r>
      <w:r>
        <w:t xml:space="preserve"> – to‘g‘ri burchak qarshisidagi tomon (so‘z bevosita ifodalaydigan qism). </w:t>
      </w:r>
      <w:r>
        <w:rPr>
          <w:b/>
          <w:bCs/>
        </w:rPr>
        <w:t xml:space="preserve">Baza</w:t>
      </w:r>
      <w:r>
        <w:t xml:space="preserve"> – to‘g‘ri burchakli uchburchak (fon). Bazasiz profil tushunilmaydi: to‘g‘ri burchakli uchburchak tushunchasini bilmagan kishi «gipotenuza»ni ham tushunmaydi (R. Lenekker).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2-topshiriq. Trayektor va landmarkni aniqlang, bitta vaziyatning turlicha konstruallanishini ko‘rsating.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«Lampa stol ustida osilib turibdi.»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«Bola ko‘prikdan o‘tib ketdi.»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«Ali Validan oldinda yugurmoqda.» – «Vali Alidan orqada yugurmoqda.»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«Samolyot bulutlar ustidan uchib o‘tdi.» </w:t>
      </w:r>
      <w:r>
        <w:rPr>
          <w:b/>
          <w:bCs/>
        </w:rPr>
        <w:t xml:space="preserve">Trayektor</w:t>
      </w:r>
      <w:r>
        <w:t xml:space="preserve"> – samolyot (harakatlanuvchi, diqqat markazidagi ob’ekt); </w:t>
      </w:r>
      <w:r>
        <w:rPr>
          <w:b/>
          <w:bCs/>
        </w:rPr>
        <w:t xml:space="preserve">landmark</w:t>
      </w:r>
      <w:r>
        <w:t xml:space="preserve"> – bulutlar (mo‘ljal). Konstruallanish: «Bulutlar samolyot ostida qoldi» – bir xil vaziyat, lekin diqqat markazi boshqa ob’ektga ko‘chirilgan va gap yo‘lovchi nuqtai nazaridan tuzilgan.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3-topshiriq. Presuppozitsiya va implikaturani aniqlang.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«Akmal yana imtihondan yiqildi.»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«Siz derazani yopa olasizmi?»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«Ukam chekishni tashladi.»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«– Ertaga kinoga boramizmi? – Ertaga imtihonim bor.»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«Endi yangi formulada – yanada samaraliroq!» (reklama)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«Akmal yana imtihondan yiqildi.» </w:t>
      </w:r>
      <w:r>
        <w:rPr>
          <w:b/>
          <w:bCs/>
        </w:rPr>
        <w:t xml:space="preserve">Presuppozitsiya:</w:t>
      </w:r>
      <w:r>
        <w:t xml:space="preserve"> Akmal ilgari ham imtihondan yiqilgan («yana» so‘zi shuni bildiradi). Gapni inkor qilsak ham («Akmal yana yiqilmadi»), bu ma’lumot saqlanadi. </w:t>
      </w:r>
      <w:r>
        <w:rPr>
          <w:b/>
          <w:bCs/>
        </w:rPr>
        <w:t xml:space="preserve">Implikatura</w:t>
      </w:r>
      <w:r>
        <w:t xml:space="preserve"> (vaziyatga qarab): so‘zlovchi Akmalning o‘qishga jiddiy qaramayotganidan noroziligini bildirmoqda.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4-topshiriq. Konseptual integratsiya (blending) asosida ma’noning qanday paydo bo‘lishini izohlang.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«Kompyuterimga virus yuqdi.»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«Uning ko‘ngli – vayrona.»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«Bu muharrir – qaychi.»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(«Bu jarroh – qassob»):</w:t>
      </w:r>
      <w:r>
        <w:t xml:space="preserve"> 1-kirish makoni – </w:t>
      </w:r>
      <w:r>
        <w:rPr>
          <w:b/>
          <w:bCs/>
        </w:rPr>
        <w:t xml:space="preserve">jarrohlik</w:t>
      </w:r>
      <w:r>
        <w:t xml:space="preserve"> (jarroh, bemor, skalpel, maqsad – davolash). 2-kirish makoni – </w:t>
      </w:r>
      <w:r>
        <w:rPr>
          <w:b/>
          <w:bCs/>
        </w:rPr>
        <w:t xml:space="preserve">qassoblik</w:t>
      </w:r>
      <w:r>
        <w:t xml:space="preserve"> (qassob, go‘sht, pichoq, maqsad – go‘shtni bo‘laklash). Umumiy makon – o‘tkir asbob bilan tanani kesuvchi shaxs. </w:t>
      </w:r>
      <w:r>
        <w:rPr>
          <w:b/>
          <w:bCs/>
        </w:rPr>
        <w:t xml:space="preserve">Aralash makon:</w:t>
      </w:r>
      <w:r>
        <w:t xml:space="preserve"> jarroh bemorni qassob go‘shtga qanday munosabatda bo‘lsa, shunday kesadi. </w:t>
      </w:r>
      <w:r>
        <w:rPr>
          <w:b/>
          <w:bCs/>
        </w:rPr>
        <w:t xml:space="preserve">Yangi (emergent) ma’no:</w:t>
      </w:r>
      <w:r>
        <w:t xml:space="preserve"> «jarroh qo‘pol va malakasiz». Bu ma’no hech bir kirish makonida alohida mavjud emas edi (J. Fokonye, M. Terner).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5-topshiriq. «Atama-diktant».</w:t>
      </w:r>
    </w:p>
    <w:p>
      <w:pPr>
        <w:spacing w:after="80"/>
        <w:ind w:firstLine="709"/>
        <w:jc w:val="both"/>
      </w:pPr>
      <w:r>
        <w:t xml:space="preserve">O‘qituvchi atamaning ta’rifini o‘qiydi, talabalar atamani yozadi (15 ta atama). So‘ng talabalar daftarlarini almashib, o‘zaro tekshiradi.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O‘qituvchi: «Gapning ma’nosini to‘g‘ri tushunish uchun zarur bo‘lgan, so‘zlovchi va tinglovchiga ma’lum deb hisoblanadigan bilim.» Talaba yozadi: </w:t>
      </w:r>
      <w:r>
        <w:rPr>
          <w:b/>
          <w:bCs/>
        </w:rPr>
        <w:t xml:space="preserve">presuppozitsiya</w:t>
      </w:r>
      <w:r>
        <w:t xml:space="preserve">.</w:t>
      </w:r>
    </w:p>
    <w:p>
      <w:pPr>
        <w:pStyle w:val="Heading2"/>
      </w:pPr>
      <w:r>
        <w:t xml:space="preserve">II. Keys-stadi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Keys: «Reklama matnining kognitiv tahlili».</w:t>
      </w:r>
    </w:p>
    <w:p>
      <w:pPr>
        <w:spacing w:after="80"/>
        <w:ind w:firstLine="709"/>
        <w:jc w:val="both"/>
      </w:pPr>
      <w:r>
        <w:t xml:space="preserve">Reklama matnlari: «Endi yanada mazali!», «Ota-bobolarimiz retsepti asosida», «Har bir oilaning ishonchli tanlovi», «Sizning tishlaringiz uchun himoya qalqoni».</w:t>
      </w:r>
    </w:p>
    <w:p>
      <w:pPr>
        <w:spacing w:after="80"/>
        <w:ind w:firstLine="709"/>
        <w:jc w:val="both"/>
      </w:pPr>
      <w:r>
        <w:t xml:space="preserve">Topshiriqlar: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Har bir matndagi presuppozitsiya va implikaturani aniqlang.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Qaysi konseptual metaforalar va madaniy qadriyatlar (lingvokulturologik atamalar yordamida) ishlatilgan?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Reklama qanday qilib tinglovchi ongiga ta’sir qilishini kognitiv atamalar yordamida tushuntiring.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javob («Endi yanada mazali!»):</w:t>
      </w:r>
      <w:r>
        <w:t xml:space="preserve"> </w:t>
      </w:r>
      <w:r>
        <w:rPr>
          <w:b/>
          <w:bCs/>
        </w:rPr>
        <w:t xml:space="preserve">Presuppozitsiya:</w:t>
      </w:r>
      <w:r>
        <w:t xml:space="preserve"> mahsulot avval ham mazali bo‘lgan («yanada» so‘zi) – bu iste’molchining e’tirozini oldindan bartaraf qiladi. </w:t>
      </w:r>
      <w:r>
        <w:rPr>
          <w:b/>
          <w:bCs/>
        </w:rPr>
        <w:t xml:space="preserve">Implikatura:</w:t>
      </w:r>
      <w:r>
        <w:t xml:space="preserve"> «mahsulot yangilangan, uni yana sotib olib ko‘ring». «Ota-bobolarimiz retsepti asosida» matnida esa </w:t>
      </w:r>
      <w:r>
        <w:rPr>
          <w:b/>
          <w:bCs/>
        </w:rPr>
        <w:t xml:space="preserve">qadriyatli komponent</w:t>
      </w:r>
      <w:r>
        <w:t xml:space="preserve"> – an’anaga hurmat ishlatilgan. Bu o‘zbek madaniyatida yuqori baholanadigan qadriyat bo‘lib, u mahsulotga ishonch uyg‘otadi.</w:t>
      </w:r>
    </w:p>
    <w:p>
      <w:pPr>
        <w:pStyle w:val="Heading2"/>
      </w:pPr>
      <w:r>
        <w:t xml:space="preserve">III. Kazuslar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1-kazus. Seminarda bir talaba shunday dedi: «Kognitiv tilshunoslik atamalari – shunchaki modaga ergashish. "Konsept" – bu eski "tushuncha", "freym" – oddiy "vaziyat", "konstruallanish" – "nuqtai nazar". Yangi atamalarning hech qanday keragi yo‘q.» Unga ilmiy asoslangan javob bering.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yechim:</w:t>
      </w:r>
      <w:r>
        <w:t xml:space="preserve"> Yangi atama yangi tushunchani yoki eski hodisaga yangicha qarashni aks ettirganda o‘zini oqlaydi. «Konsept» tushunchadan kengroq: u obraz, baho va madaniy axborotni ham qamraydi. «Freym» oddiy vaziyat emas: u vaziyat haqidagi bilimning ierarxik tuzilmasi bo‘lib, slotlar, terminallar va standart qiymatlarga ega; bu tushunchalar sun’iy intellekt va matn tahlilida aniq qo‘llanadi. «Konstruallanish» esa nuqtai nazar bilan birga diqqatni taqsimlash, profillash va batafsillik darajasini ham qamraydi. Ammo talaba fikrida ham jon bor: atamani tushunchaviy zaruratsiz, faqat «zamonaviy» ko‘rinish uchun qo‘llash xatodir.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2-kazus. Talaba yakuniy nazorat uchun «Kognitiv tilshunoslikning 30 ta tayanch atamasi» mavzusida lug‘at tayyorladi, lekin unda ta’riflar manbasiz va misollarsiz berilgan. Ishni qanday takomillashtirish mumkin?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 (yo‘nalish):</w:t>
      </w:r>
      <w:r>
        <w:t xml:space="preserve"> Har bir atamaga: 1) etimologiya; 2) muallif yoki manba (masalan, «freym – M. Minskiy, 1974»); 3) aniq ta’rif; 4) o‘zbek tilidan misol; 5) rus va ingliz tillaridagi muqobil; 6) yaqin atamalarga havola qo‘shilishi lozim...</w:t>
      </w:r>
    </w:p>
    <w:p>
      <w:pPr>
        <w:pStyle w:val="Heading2"/>
      </w:pPr>
      <w:r>
        <w:t xml:space="preserve">IV. Testlar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Til birligi ifodalaydigan va diqqat markaziga qo‘yilgan konsept qismi qanday ataladi?</w:t>
      </w:r>
    </w:p>
    <w:p>
      <w:pPr>
        <w:spacing w:after="0"/>
        <w:ind w:left="1069"/>
      </w:pPr>
      <w:r>
        <w:t xml:space="preserve">A) Baza</w:t>
      </w:r>
    </w:p>
    <w:p>
      <w:pPr>
        <w:spacing w:after="0"/>
        <w:ind w:left="1069"/>
      </w:pPr>
      <w:r>
        <w:t xml:space="preserve">B) Profil</w:t>
      </w:r>
    </w:p>
    <w:p>
      <w:pPr>
        <w:spacing w:after="0"/>
        <w:ind w:left="1069"/>
      </w:pPr>
      <w:r>
        <w:t xml:space="preserve">C) Landmark</w:t>
      </w:r>
    </w:p>
    <w:p>
      <w:pPr>
        <w:spacing w:after="0"/>
        <w:ind w:left="1069"/>
      </w:pPr>
      <w:r>
        <w:t xml:space="preserve">D) Fon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Mental makonlar nazariyasining muallifi kim?</w:t>
      </w:r>
    </w:p>
    <w:p>
      <w:pPr>
        <w:spacing w:after="0"/>
        <w:ind w:left="1069"/>
      </w:pPr>
      <w:r>
        <w:t xml:space="preserve">A) J. Fokonye</w:t>
      </w:r>
    </w:p>
    <w:p>
      <w:pPr>
        <w:spacing w:after="0"/>
        <w:ind w:left="1069"/>
      </w:pPr>
      <w:r>
        <w:t xml:space="preserve">B) R. Lenekker</w:t>
      </w:r>
    </w:p>
    <w:p>
      <w:pPr>
        <w:spacing w:after="0"/>
        <w:ind w:left="1069"/>
      </w:pPr>
      <w:r>
        <w:t xml:space="preserve">C) L. Talmi</w:t>
      </w:r>
    </w:p>
    <w:p>
      <w:pPr>
        <w:spacing w:after="0"/>
        <w:ind w:left="1069"/>
      </w:pPr>
      <w:r>
        <w:t xml:space="preserve">D) A. Goldberg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«Ukam chekishni tashladi» gapining presuppozitsiyasi qaysi?</w:t>
      </w:r>
    </w:p>
    <w:p>
      <w:pPr>
        <w:spacing w:after="0"/>
        <w:ind w:left="1069"/>
      </w:pPr>
      <w:r>
        <w:t xml:space="preserve">A) Ukam hech qachon chekmagan</w:t>
      </w:r>
    </w:p>
    <w:p>
      <w:pPr>
        <w:spacing w:after="0"/>
        <w:ind w:left="1069"/>
      </w:pPr>
      <w:r>
        <w:t xml:space="preserve">B) Ukam avval chekkan</w:t>
      </w:r>
    </w:p>
    <w:p>
      <w:pPr>
        <w:spacing w:after="0"/>
        <w:ind w:left="1069"/>
      </w:pPr>
      <w:r>
        <w:t xml:space="preserve">C) Ukam sport bilan shug‘ullanadi</w:t>
      </w:r>
    </w:p>
    <w:p>
      <w:pPr>
        <w:spacing w:after="0"/>
        <w:ind w:left="1069"/>
      </w:pPr>
      <w:r>
        <w:t xml:space="preserve">D) Ukam kasal bo‘lgan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Implikatura nazariyasi qaysi olim nomi bilan bog‘liq?</w:t>
      </w:r>
    </w:p>
    <w:p>
      <w:pPr>
        <w:spacing w:after="0"/>
        <w:ind w:left="1069"/>
      </w:pPr>
      <w:r>
        <w:t xml:space="preserve">A) P. Grays</w:t>
      </w:r>
    </w:p>
    <w:p>
      <w:pPr>
        <w:spacing w:after="0"/>
        <w:ind w:left="1069"/>
      </w:pPr>
      <w:r>
        <w:t xml:space="preserve">B) J. Syorl</w:t>
      </w:r>
    </w:p>
    <w:p>
      <w:pPr>
        <w:spacing w:after="0"/>
        <w:ind w:left="1069"/>
      </w:pPr>
      <w:r>
        <w:t xml:space="preserve">C) N. Xomskiy</w:t>
      </w:r>
    </w:p>
    <w:p>
      <w:pPr>
        <w:spacing w:after="0"/>
        <w:ind w:left="1069"/>
      </w:pPr>
      <w:r>
        <w:t xml:space="preserve">D) E. Benvenist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«Diskurs – hayotga cho‘mgan nutq» degan ta’rif kimga tegishli?</w:t>
      </w:r>
    </w:p>
    <w:p>
      <w:pPr>
        <w:spacing w:after="0"/>
        <w:ind w:left="1069"/>
      </w:pPr>
      <w:r>
        <w:t xml:space="preserve">A) N.D. Arutyunova</w:t>
      </w:r>
    </w:p>
    <w:p>
      <w:pPr>
        <w:spacing w:after="0"/>
        <w:ind w:left="1069"/>
      </w:pPr>
      <w:r>
        <w:t xml:space="preserve">B) T. van Deyk</w:t>
      </w:r>
    </w:p>
    <w:p>
      <w:pPr>
        <w:spacing w:after="0"/>
        <w:ind w:left="1069"/>
      </w:pPr>
      <w:r>
        <w:t xml:space="preserve">C) Yu.S. Stepanov</w:t>
      </w:r>
    </w:p>
    <w:p>
      <w:pPr>
        <w:spacing w:after="0"/>
        <w:ind w:left="1069"/>
      </w:pPr>
      <w:r>
        <w:t xml:space="preserve">D) E.S. Kubryakova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«Biz qanday fikrlaymiz» (2002) kitobida qaysi nazariya ishlab chiqilgan?</w:t>
      </w:r>
    </w:p>
    <w:p>
      <w:pPr>
        <w:spacing w:after="0"/>
        <w:ind w:left="1069"/>
      </w:pPr>
      <w:r>
        <w:t xml:space="preserve">A) Prototiplar nazariyasi</w:t>
      </w:r>
    </w:p>
    <w:p>
      <w:pPr>
        <w:spacing w:after="0"/>
        <w:ind w:left="1069"/>
      </w:pPr>
      <w:r>
        <w:t xml:space="preserve">B) Konseptual integratsiya (blending) nazariyasi</w:t>
      </w:r>
    </w:p>
    <w:p>
      <w:pPr>
        <w:spacing w:after="0"/>
        <w:ind w:left="1069"/>
      </w:pPr>
      <w:r>
        <w:t xml:space="preserve">C) Freym semantikasi</w:t>
      </w:r>
    </w:p>
    <w:p>
      <w:pPr>
        <w:spacing w:after="0"/>
        <w:ind w:left="1069"/>
      </w:pPr>
      <w:r>
        <w:t xml:space="preserve">D) Nutqiy aktlar nazariyasi</w:t>
      </w:r>
    </w:p>
    <w:p>
      <w:pPr>
        <w:spacing w:before="160"/>
      </w:pPr>
      <w:r>
        <w:rPr>
          <w:b/>
          <w:bCs/>
        </w:rPr>
        <w:t xml:space="preserve">Testlar kaliti: </w:t>
      </w:r>
      <w:r>
        <w:t xml:space="preserve">1–B; 2–A; 3–B; 4–A; 5–A; 6–B.</w:t>
      </w:r>
    </w:p>
    <w:p>
      <w:pPr>
        <w:pStyle w:val="Heading2"/>
      </w:pPr>
      <w:r>
        <w:t xml:space="preserve">Nazariy savollar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Profil va baza, trayektor va landmark tushunchalarini misollar bilan izohlang.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Konstruallanish nima va u tilda qanday namoyon bo‘ladi?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Mental makonlar va konseptual integratsiya nazariyasining mohiyatini tushuntiring.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Presuppozitsiya va implikaturaning farqi nimada?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Kognitiv tilshunoslik atamalarining zamonaviy lingvistikadagi ahamiyatini baholang.</w:t>
      </w:r>
    </w:p>
    <w:p>
      <w:pPr>
        <w:pStyle w:val="Heading2"/>
      </w:pPr>
      <w: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Xudoyberganova D. Lingvokulturologiya terminlarining qisqacha izohli lug‘ati. – Toshkent: Turon zamin ziyo, 2015.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Кубрякова Е.С., Демьянков В.З., Панкрац Ю.Г., Лузина Л.Г. Краткий словарь когнитивных терминов. – М.: Филол. ф-т МГУ, 1996.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Fauconnier G., Turner M. The Way We Think: Conceptual Blending and the Mind’s Hidden Complexities. – New York: Basic Books, 2002.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Langacker R.W. Foundations of Cognitive Grammar. Vol. 1: Theoretical Prerequisites. – Stanford: Stanford University Press, 1987.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Talmy L. Toward a Cognitive Semantics. Vol. 1–2. – Cambridge, MA: MIT Press, 2000.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Воробьёв В.В. Лингвокультурология (теория и методы). – М.: Изд-во РУДН, 1997.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Телия В.Н. Русская фразеология: Семантический, прагматический и лингвокультурологический аспекты. – М.: Языки русской культуры, 1996.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15-AMALIY MASHG‘ULOT. ZAMONAVIY LINGVISTIKANING TAYANCH ATAMALARI VA ULARNING ILMIY IZOHLARI (2-qism)</dc:title>
  <dc:creator>Un-named</dc:creator>
  <cp:lastModifiedBy>Un-named</cp:lastModifiedBy>
  <cp:revision>1</cp:revision>
  <dcterms:created xsi:type="dcterms:W3CDTF">2026-10-30T07:58:17.865Z</dcterms:created>
  <dcterms:modified xsi:type="dcterms:W3CDTF">2026-10-30T07:58:17.865Z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