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7-MA'RUZA</w:t>
      </w:r>
    </w:p>
    <w:p>
      <w:pPr>
        <w:pStyle w:val="Title"/>
        <w:spacing w:after="360" w:before="240"/>
        <w:jc w:val="center"/>
      </w:pPr>
      <w:r>
        <w:rPr>
          <w:b/>
          <w:bCs/>
        </w:rPr>
        <w:t xml:space="preserve">DUNYONING LISONIY MANZARASI. O'ZBEK MILLIY DUNYOQARASHINING TILDA AKS ETISHI</w:t>
      </w:r>
    </w:p>
    <w:p>
      <w:pPr>
        <w:pStyle w:val="Heading1"/>
        <w:keepNext/>
        <w:spacing w:after="120" w:before="280"/>
      </w:pPr>
      <w:r>
        <w:t xml:space="preserve">Reja</w:t>
      </w:r>
    </w:p>
    <w:p>
      <w:pPr>
        <w:pStyle w:val="ListParagraph"/>
        <w:numPr>
          <w:ilvl w:val="0"/>
          <w:numId w:val="2"/>
        </w:numPr>
        <w:jc w:val="both"/>
      </w:pPr>
      <w:r>
        <w:t xml:space="preserve">"Dunyoning lisoniy manzarasi" tushunchasining shakllanishi: V. fon Gumboldt, L. Vaysgerber, E. Sepir va B. Uorf</w:t>
      </w:r>
    </w:p>
    <w:p>
      <w:pPr>
        <w:pStyle w:val="ListParagraph"/>
        <w:numPr>
          <w:ilvl w:val="0"/>
          <w:numId w:val="2"/>
        </w:numPr>
        <w:jc w:val="both"/>
      </w:pPr>
      <w:r>
        <w:t xml:space="preserve">Rus va jahon tilshunosligida lisoniy manzara tadqiqi</w:t>
      </w:r>
    </w:p>
    <w:p>
      <w:pPr>
        <w:pStyle w:val="ListParagraph"/>
        <w:numPr>
          <w:ilvl w:val="0"/>
          <w:numId w:val="2"/>
        </w:numPr>
        <w:jc w:val="both"/>
      </w:pPr>
      <w:r>
        <w:t xml:space="preserve">Ilmiy (konseptual) va lisoniy manzara</w:t>
      </w:r>
    </w:p>
    <w:p>
      <w:pPr>
        <w:pStyle w:val="ListParagraph"/>
        <w:numPr>
          <w:ilvl w:val="0"/>
          <w:numId w:val="2"/>
        </w:numPr>
        <w:jc w:val="both"/>
      </w:pPr>
      <w:r>
        <w:t xml:space="preserve">Lisoniy manzaraning asosiy qismlari</w:t>
      </w:r>
    </w:p>
    <w:p>
      <w:pPr>
        <w:pStyle w:val="ListParagraph"/>
        <w:numPr>
          <w:ilvl w:val="0"/>
          <w:numId w:val="2"/>
        </w:numPr>
        <w:jc w:val="both"/>
      </w:pPr>
      <w:r>
        <w:t xml:space="preserve">O'zbek milliy dunyoqarashining tilda aks etishi</w:t>
      </w:r>
    </w:p>
    <w:p>
      <w:pPr>
        <w:pStyle w:val="ListParagraph"/>
        <w:numPr>
          <w:ilvl w:val="0"/>
          <w:numId w:val="2"/>
        </w:numPr>
        <w:jc w:val="both"/>
      </w:pPr>
      <w:r>
        <w:t xml:space="preserve">O'zbek va turkiy tilshunoslikda lisoniy manzara masalalari</w:t>
      </w:r>
    </w:p>
    <w:p>
      <w:pPr>
        <w:ind w:firstLine="709"/>
        <w:jc w:val="both"/>
      </w:pPr>
      <w:r>
        <w:rPr>
          <w:b/>
          <w:bCs/>
        </w:rPr>
        <w:t xml:space="preserve">Tayanch tushunchalar:</w:t>
      </w:r>
      <w:r>
        <w:t xml:space="preserve"> dunyoning lisoniy manzarasi, dunyoning konseptual (ilmiy) manzarasi, sodda (naiv) manzara, lingvistik nisbiylik, "xalq ruhi", qarindoshlik terminlari, rang ramziyligi, son ramziyligi, makon va vaqt modeli, lakuna.</w:t>
      </w:r>
    </w:p>
    <w:p>
      <w:pPr>
        <w:pStyle w:val="Heading1"/>
        <w:keepNext/>
        <w:spacing w:after="120" w:before="280"/>
      </w:pPr>
      <w:r>
        <w:t xml:space="preserve">1. Tushunchaning shakllanishi</w:t>
      </w:r>
    </w:p>
    <w:p>
      <w:pPr>
        <w:ind w:firstLine="709"/>
        <w:jc w:val="both"/>
      </w:pPr>
      <w:r>
        <w:rPr>
          <w:b/>
          <w:bCs/>
        </w:rPr>
        <w:t xml:space="preserve">Vilgelm fon Gumboldt</w:t>
      </w:r>
      <w:r>
        <w:t xml:space="preserve"> (1767–1835) tilni xalq ruhining ifodasi deb hisoblagan. Uning fikricha, har bir til o'z xalqi atrofida o'ziga xos "doira" chizadi, inson boshqa tilni o'rganganda shu doiradan chiqib, boshqasiga kiradi. Gumboldt tilni tayyor mahsulot (ergon) emas, balki faoliyat (energeia) deb ta'riflagan. Bu g'oyalar lisoniy manzara nazariyasining falsafiy asosi bo'ldi.</w:t>
      </w:r>
    </w:p>
    <w:p>
      <w:pPr>
        <w:ind w:firstLine="709"/>
        <w:jc w:val="both"/>
      </w:pPr>
      <w:r>
        <w:rPr>
          <w:b/>
          <w:bCs/>
        </w:rPr>
        <w:t xml:space="preserve">Leo Vaysgerber</w:t>
      </w:r>
      <w:r>
        <w:t xml:space="preserve"> (1899–1985) Gumboldt g'oyalarini rivojlantirib, nemis tilshunosligida "tilning dunyo manzarasi" (nemischa "sprachliches Weltbild") tushunchasini ilmiy muomalaga kiritdi. Uning fikricha, til inson va borliq o'rtasida turadigan "oraliq dunyo" bo'lib, inson voqelikni aynan shu til orqali idrok etadi.</w:t>
      </w:r>
    </w:p>
    <w:p>
      <w:pPr>
        <w:ind w:firstLine="709"/>
        <w:jc w:val="both"/>
      </w:pPr>
      <w:r>
        <w:rPr>
          <w:b/>
          <w:bCs/>
        </w:rPr>
        <w:t xml:space="preserve">Lingvistik nisbiylik gipotezasi.</w:t>
      </w:r>
      <w:r>
        <w:t xml:space="preserve"> Amerikalik olimlar </w:t>
      </w:r>
      <w:r>
        <w:rPr>
          <w:b/>
          <w:bCs/>
        </w:rPr>
        <w:t xml:space="preserve">Edvard Sepir</w:t>
      </w:r>
      <w:r>
        <w:t xml:space="preserve"> (1884–1939) va uning shogirdi </w:t>
      </w:r>
      <w:r>
        <w:rPr>
          <w:b/>
          <w:bCs/>
        </w:rPr>
        <w:t xml:space="preserve">Benjamin Li Uorf</w:t>
      </w:r>
      <w:r>
        <w:t xml:space="preserve"> (1897–1941) tilning tafakkurga ta'siri haqidagi g'oyani ilgari surdilar. B. Uorf hopi hindulari tilini ingliz tili bilan qiyoslab, tillar vaqt, makon va harakatni turlicha bo'lishini ko'rsatishga harakat qildi. Uning maqolalari vafotidan keyin "Language, Thought, and Reality" (1956) to'plamida nashr etilgan.</w:t>
      </w:r>
    </w:p>
    <w:p>
      <w:pPr>
        <w:ind w:firstLine="709"/>
        <w:jc w:val="both"/>
      </w:pPr>
      <w:r>
        <w:t xml:space="preserve">Gipotezaning ikki talqini farqlanadi. </w:t>
      </w:r>
      <w:r>
        <w:rPr>
          <w:b/>
          <w:bCs/>
        </w:rPr>
        <w:t xml:space="preserve">Kuchli talqin:</w:t>
      </w:r>
      <w:r>
        <w:t xml:space="preserve"> til tafakkurni to'liq belgilaydi. Bu fikr hozirgi fanda qabul qilinmaydi. </w:t>
      </w:r>
      <w:r>
        <w:rPr>
          <w:b/>
          <w:bCs/>
        </w:rPr>
        <w:t xml:space="preserve">Kuchsiz talqin:</w:t>
      </w:r>
      <w:r>
        <w:t xml:space="preserve"> til tafakkurga, idrok va xotiraga ta'sir qiladi, ayrim tomonlarni ko'proq e'tiborga oldiradi. Bu talqin ko'plab tadqiqotlarda qisman tasdiqlangan.</w:t>
      </w:r>
    </w:p>
    <w:p>
      <w:pPr>
        <w:pStyle w:val="Heading1"/>
        <w:keepNext/>
        <w:spacing w:after="120" w:before="280"/>
      </w:pPr>
      <w:r>
        <w:t xml:space="preserve">2. Rus va jahon tilshunosligida lisoniy manzara tadqiqi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Olim</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Asari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Asosiy g'oyasi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B.A. Serebrennikov va boshq.</w:t>
            </w:r>
          </w:p>
        </w:tc>
        <w:tc>
          <w:tcPr>
            <w:tcW w:type="dxa" w:w="3118"/>
            <w:tcMar>
              <w:top w:type="dxa" w:w="60"/>
              <w:left w:type="dxa" w:w="100"/>
              <w:bottom w:type="dxa" w:w="60"/>
              <w:right w:type="dxa" w:w="100"/>
            </w:tcMar>
          </w:tcPr>
          <w:p>
            <w:pPr>
              <w:spacing w:line="276"/>
            </w:pPr>
            <w:r>
              <w:rPr>
                <w:b w:val="false"/>
                <w:bCs w:val="false"/>
                <w:sz w:val="26"/>
                <w:szCs w:val="26"/>
              </w:rPr>
              <w:t xml:space="preserve">"Роль человеческого фактора в языке: Язык и картина мира" (1988)</w:t>
            </w:r>
          </w:p>
        </w:tc>
        <w:tc>
          <w:tcPr>
            <w:tcW w:type="dxa" w:w="3118"/>
            <w:tcMar>
              <w:top w:type="dxa" w:w="60"/>
              <w:left w:type="dxa" w:w="100"/>
              <w:bottom w:type="dxa" w:w="60"/>
              <w:right w:type="dxa" w:w="100"/>
            </w:tcMar>
          </w:tcPr>
          <w:p>
            <w:pPr>
              <w:spacing w:line="276"/>
            </w:pPr>
            <w:r>
              <w:rPr>
                <w:b w:val="false"/>
                <w:bCs w:val="false"/>
                <w:sz w:val="26"/>
                <w:szCs w:val="26"/>
              </w:rPr>
              <w:t xml:space="preserve">lisoniy manzara nazariyasining tizimli bayoni; til va tafakkur munosabati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Yu.D. Apresyan</w:t>
            </w:r>
          </w:p>
        </w:tc>
        <w:tc>
          <w:tcPr>
            <w:tcW w:type="dxa" w:w="3118"/>
            <w:tcMar>
              <w:top w:type="dxa" w:w="60"/>
              <w:left w:type="dxa" w:w="100"/>
              <w:bottom w:type="dxa" w:w="60"/>
              <w:right w:type="dxa" w:w="100"/>
            </w:tcMar>
          </w:tcPr>
          <w:p>
            <w:pPr>
              <w:spacing w:line="276"/>
            </w:pPr>
            <w:r>
              <w:rPr>
                <w:b w:val="false"/>
                <w:bCs w:val="false"/>
                <w:sz w:val="26"/>
                <w:szCs w:val="26"/>
              </w:rPr>
              <w:t xml:space="preserve">"Образ человека по данным языка" (1995)</w:t>
            </w:r>
          </w:p>
        </w:tc>
        <w:tc>
          <w:tcPr>
            <w:tcW w:type="dxa" w:w="3118"/>
            <w:tcMar>
              <w:top w:type="dxa" w:w="60"/>
              <w:left w:type="dxa" w:w="100"/>
              <w:bottom w:type="dxa" w:w="60"/>
              <w:right w:type="dxa" w:w="100"/>
            </w:tcMar>
          </w:tcPr>
          <w:p>
            <w:pPr>
              <w:spacing w:line="276"/>
            </w:pPr>
            <w:r>
              <w:rPr>
                <w:b w:val="false"/>
                <w:bCs w:val="false"/>
                <w:sz w:val="26"/>
                <w:szCs w:val="26"/>
              </w:rPr>
              <w:t xml:space="preserve">"sodda" (naiv) manzara: til egalarining kundalik tasavvurlari; inson obrazi til ma'lumotlari asosida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Yu.N. Karaulov</w:t>
            </w:r>
          </w:p>
        </w:tc>
        <w:tc>
          <w:tcPr>
            <w:tcW w:type="dxa" w:w="3118"/>
            <w:tcMar>
              <w:top w:type="dxa" w:w="60"/>
              <w:left w:type="dxa" w:w="100"/>
              <w:bottom w:type="dxa" w:w="60"/>
              <w:right w:type="dxa" w:w="100"/>
            </w:tcMar>
          </w:tcPr>
          <w:p>
            <w:pPr>
              <w:spacing w:line="276"/>
            </w:pPr>
            <w:r>
              <w:rPr>
                <w:b w:val="false"/>
                <w:bCs w:val="false"/>
                <w:sz w:val="26"/>
                <w:szCs w:val="26"/>
              </w:rPr>
              <w:t xml:space="preserve">"Русский язык и языковая личность" (1987)</w:t>
            </w:r>
          </w:p>
        </w:tc>
        <w:tc>
          <w:tcPr>
            <w:tcW w:type="dxa" w:w="3118"/>
            <w:tcMar>
              <w:top w:type="dxa" w:w="60"/>
              <w:left w:type="dxa" w:w="100"/>
              <w:bottom w:type="dxa" w:w="60"/>
              <w:right w:type="dxa" w:w="100"/>
            </w:tcMar>
          </w:tcPr>
          <w:p>
            <w:pPr>
              <w:spacing w:line="276"/>
            </w:pPr>
            <w:r>
              <w:rPr>
                <w:b w:val="false"/>
                <w:bCs w:val="false"/>
                <w:sz w:val="26"/>
                <w:szCs w:val="26"/>
              </w:rPr>
              <w:t xml:space="preserve">lisoniy shaxs nazariyasi; lisoniy manzara shaxs darajasida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 Vejbitskaya</w:t>
            </w:r>
          </w:p>
        </w:tc>
        <w:tc>
          <w:tcPr>
            <w:tcW w:type="dxa" w:w="3118"/>
            <w:tcMar>
              <w:top w:type="dxa" w:w="60"/>
              <w:left w:type="dxa" w:w="100"/>
              <w:bottom w:type="dxa" w:w="60"/>
              <w:right w:type="dxa" w:w="100"/>
            </w:tcMar>
          </w:tcPr>
          <w:p>
            <w:pPr>
              <w:spacing w:line="276"/>
            </w:pPr>
            <w:r>
              <w:rPr>
                <w:b w:val="false"/>
                <w:bCs w:val="false"/>
                <w:sz w:val="26"/>
                <w:szCs w:val="26"/>
              </w:rPr>
              <w:t xml:space="preserve">"Understanding Cultures through Their Key Words" (1997)</w:t>
            </w:r>
          </w:p>
        </w:tc>
        <w:tc>
          <w:tcPr>
            <w:tcW w:type="dxa" w:w="3118"/>
            <w:tcMar>
              <w:top w:type="dxa" w:w="60"/>
              <w:left w:type="dxa" w:w="100"/>
              <w:bottom w:type="dxa" w:w="60"/>
              <w:right w:type="dxa" w:w="100"/>
            </w:tcMar>
          </w:tcPr>
          <w:p>
            <w:pPr>
              <w:spacing w:line="276"/>
            </w:pPr>
            <w:r>
              <w:rPr>
                <w:b w:val="false"/>
                <w:bCs w:val="false"/>
                <w:sz w:val="26"/>
                <w:szCs w:val="26"/>
              </w:rPr>
              <w:t xml:space="preserve">madaniyatni kalit so'zlar orqali o'rganish; semantik metatil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A.A. Zaliznyak, I.B. Levontina, A.D. Shmelyov</w:t>
            </w:r>
          </w:p>
        </w:tc>
        <w:tc>
          <w:tcPr>
            <w:tcW w:type="dxa" w:w="3118"/>
            <w:tcMar>
              <w:top w:type="dxa" w:w="60"/>
              <w:left w:type="dxa" w:w="100"/>
              <w:bottom w:type="dxa" w:w="60"/>
              <w:right w:type="dxa" w:w="100"/>
            </w:tcMar>
          </w:tcPr>
          <w:p>
            <w:pPr>
              <w:spacing w:line="276"/>
            </w:pPr>
            <w:r>
              <w:rPr>
                <w:b w:val="false"/>
                <w:bCs w:val="false"/>
                <w:sz w:val="26"/>
                <w:szCs w:val="26"/>
              </w:rPr>
              <w:t xml:space="preserve">"Ключевые идеи русской языковой картины мира" (2005)</w:t>
            </w:r>
          </w:p>
        </w:tc>
        <w:tc>
          <w:tcPr>
            <w:tcW w:type="dxa" w:w="3118"/>
            <w:tcMar>
              <w:top w:type="dxa" w:w="60"/>
              <w:left w:type="dxa" w:w="100"/>
              <w:bottom w:type="dxa" w:w="60"/>
              <w:right w:type="dxa" w:w="100"/>
            </w:tcMar>
          </w:tcPr>
          <w:p>
            <w:pPr>
              <w:spacing w:line="276"/>
            </w:pPr>
            <w:r>
              <w:rPr>
                <w:b w:val="false"/>
                <w:bCs w:val="false"/>
                <w:sz w:val="26"/>
                <w:szCs w:val="26"/>
              </w:rPr>
              <w:t xml:space="preserve">rus tiliga xos kalit g'oyalar ("toska", "udal", "avos" va boshq.)</w:t>
            </w:r>
          </w:p>
        </w:tc>
      </w:tr>
    </w:tbl>
    <w:p/>
    <w:p>
      <w:pPr>
        <w:ind w:firstLine="709"/>
        <w:jc w:val="both"/>
      </w:pPr>
      <w:r>
        <w:t xml:space="preserve">Yu.D. Apresyan "sodda manzara" deganda til egalarining fan ma'lumotlaridan farq qiluvchi kundalik, an'anaviy tasavvurlarini tushungan. Masalan, ilmiy jihatdan Yer Quyosh atrofida aylanadi, lekin tilda "quyosh chiqdi", "quyosh botdi" deymiz. Bu sodda manzaraning yaqqol misolidir.</w:t>
      </w:r>
    </w:p>
    <w:p>
      <w:pPr>
        <w:pStyle w:val="Heading1"/>
        <w:keepNext/>
        <w:spacing w:after="120" w:before="280"/>
      </w:pPr>
      <w:r>
        <w:t xml:space="preserve">3. Ilmiy (konseptual) va lisoniy manzara</w:t>
      </w:r>
    </w:p>
    <w:p>
      <w:pPr>
        <w:ind w:firstLine="709"/>
        <w:jc w:val="both"/>
      </w:pPr>
      <w:r>
        <w:rPr>
          <w:b/>
          <w:bCs/>
        </w:rPr>
        <w:t xml:space="preserve">Dunyoning konseptual (ilmiy) manzarasi</w:t>
      </w:r>
      <w:r>
        <w:t xml:space="preserve"> – insonning dunyo haqidagi bilimlari majmui. U fan taraqqiyoti bilan o'zgarib boradi va xalqlar uchun asosan umumiy. </w:t>
      </w:r>
      <w:r>
        <w:rPr>
          <w:b/>
          <w:bCs/>
        </w:rPr>
        <w:t xml:space="preserve">Dunyoning lisoniy manzarasi</w:t>
      </w:r>
      <w:r>
        <w:t xml:space="preserve"> – shu bilimlarning muayyan til birliklarida qanday aks etgani, ya'ni xalqning dunyoni tilda qanday "bo'lib", nomlab, baholaganidir.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Belgi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Konseptual (ilmiy) manzara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Lisoniy manzara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Asosi</w:t>
            </w:r>
          </w:p>
        </w:tc>
        <w:tc>
          <w:tcPr>
            <w:tcW w:type="dxa" w:w="3118"/>
            <w:tcMar>
              <w:top w:type="dxa" w:w="60"/>
              <w:left w:type="dxa" w:w="100"/>
              <w:bottom w:type="dxa" w:w="60"/>
              <w:right w:type="dxa" w:w="100"/>
            </w:tcMar>
          </w:tcPr>
          <w:p>
            <w:pPr>
              <w:spacing w:line="276"/>
            </w:pPr>
            <w:r>
              <w:rPr>
                <w:b w:val="false"/>
                <w:bCs w:val="false"/>
                <w:sz w:val="26"/>
                <w:szCs w:val="26"/>
              </w:rPr>
              <w:t xml:space="preserve">fan, tajriba, mantiq</w:t>
            </w:r>
          </w:p>
        </w:tc>
        <w:tc>
          <w:tcPr>
            <w:tcW w:type="dxa" w:w="3118"/>
            <w:tcMar>
              <w:top w:type="dxa" w:w="60"/>
              <w:left w:type="dxa" w:w="100"/>
              <w:bottom w:type="dxa" w:w="60"/>
              <w:right w:type="dxa" w:w="100"/>
            </w:tcMar>
          </w:tcPr>
          <w:p>
            <w:pPr>
              <w:spacing w:line="276"/>
            </w:pPr>
            <w:r>
              <w:rPr>
                <w:b w:val="false"/>
                <w:bCs w:val="false"/>
                <w:sz w:val="26"/>
                <w:szCs w:val="26"/>
              </w:rPr>
              <w:t xml:space="preserve">til birliklari: so'z, ibora, maqol, grammatika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Milliylik</w:t>
            </w:r>
          </w:p>
        </w:tc>
        <w:tc>
          <w:tcPr>
            <w:tcW w:type="dxa" w:w="3118"/>
            <w:tcMar>
              <w:top w:type="dxa" w:w="60"/>
              <w:left w:type="dxa" w:w="100"/>
              <w:bottom w:type="dxa" w:w="60"/>
              <w:right w:type="dxa" w:w="100"/>
            </w:tcMar>
          </w:tcPr>
          <w:p>
            <w:pPr>
              <w:spacing w:line="276"/>
            </w:pPr>
            <w:r>
              <w:rPr>
                <w:b w:val="false"/>
                <w:bCs w:val="false"/>
                <w:sz w:val="26"/>
                <w:szCs w:val="26"/>
              </w:rPr>
              <w:t xml:space="preserve">asosan umuminsoniy</w:t>
            </w:r>
          </w:p>
        </w:tc>
        <w:tc>
          <w:tcPr>
            <w:tcW w:type="dxa" w:w="3118"/>
            <w:tcMar>
              <w:top w:type="dxa" w:w="60"/>
              <w:left w:type="dxa" w:w="100"/>
              <w:bottom w:type="dxa" w:w="60"/>
              <w:right w:type="dxa" w:w="100"/>
            </w:tcMar>
          </w:tcPr>
          <w:p>
            <w:pPr>
              <w:spacing w:line="276"/>
            </w:pPr>
            <w:r>
              <w:rPr>
                <w:b w:val="false"/>
                <w:bCs w:val="false"/>
                <w:sz w:val="26"/>
                <w:szCs w:val="26"/>
              </w:rPr>
              <w:t xml:space="preserve">milliy-madaniy xususiyatga ega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O'zgaruvchanligi</w:t>
            </w:r>
          </w:p>
        </w:tc>
        <w:tc>
          <w:tcPr>
            <w:tcW w:type="dxa" w:w="3118"/>
            <w:tcMar>
              <w:top w:type="dxa" w:w="60"/>
              <w:left w:type="dxa" w:w="100"/>
              <w:bottom w:type="dxa" w:w="60"/>
              <w:right w:type="dxa" w:w="100"/>
            </w:tcMar>
          </w:tcPr>
          <w:p>
            <w:pPr>
              <w:spacing w:line="276"/>
            </w:pPr>
            <w:r>
              <w:rPr>
                <w:b w:val="false"/>
                <w:bCs w:val="false"/>
                <w:sz w:val="26"/>
                <w:szCs w:val="26"/>
              </w:rPr>
              <w:t xml:space="preserve">tez o'zgaradi</w:t>
            </w:r>
          </w:p>
        </w:tc>
        <w:tc>
          <w:tcPr>
            <w:tcW w:type="dxa" w:w="3118"/>
            <w:tcMar>
              <w:top w:type="dxa" w:w="60"/>
              <w:left w:type="dxa" w:w="100"/>
              <w:bottom w:type="dxa" w:w="60"/>
              <w:right w:type="dxa" w:w="100"/>
            </w:tcMar>
          </w:tcPr>
          <w:p>
            <w:pPr>
              <w:spacing w:line="276"/>
            </w:pPr>
            <w:r>
              <w:rPr>
                <w:b w:val="false"/>
                <w:bCs w:val="false"/>
                <w:sz w:val="26"/>
                <w:szCs w:val="26"/>
              </w:rPr>
              <w:t xml:space="preserve">sekin o'zgaradi, eski tasavvurlarni saqlaydi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Misol</w:t>
            </w:r>
          </w:p>
        </w:tc>
        <w:tc>
          <w:tcPr>
            <w:tcW w:type="dxa" w:w="3118"/>
            <w:tcMar>
              <w:top w:type="dxa" w:w="60"/>
              <w:left w:type="dxa" w:w="100"/>
              <w:bottom w:type="dxa" w:w="60"/>
              <w:right w:type="dxa" w:w="100"/>
            </w:tcMar>
          </w:tcPr>
          <w:p>
            <w:pPr>
              <w:spacing w:line="276"/>
            </w:pPr>
            <w:r>
              <w:rPr>
                <w:b w:val="false"/>
                <w:bCs w:val="false"/>
                <w:sz w:val="26"/>
                <w:szCs w:val="26"/>
              </w:rPr>
              <w:t xml:space="preserve">inson tuyg'ulari miya faoliyati bilan bog'liq</w:t>
            </w:r>
          </w:p>
        </w:tc>
        <w:tc>
          <w:tcPr>
            <w:tcW w:type="dxa" w:w="3118"/>
            <w:tcMar>
              <w:top w:type="dxa" w:w="60"/>
              <w:left w:type="dxa" w:w="100"/>
              <w:bottom w:type="dxa" w:w="60"/>
              <w:right w:type="dxa" w:w="100"/>
            </w:tcMar>
          </w:tcPr>
          <w:p>
            <w:pPr>
              <w:spacing w:line="276"/>
            </w:pPr>
            <w:r>
              <w:rPr>
                <w:b w:val="false"/>
                <w:bCs w:val="false"/>
                <w:sz w:val="26"/>
                <w:szCs w:val="26"/>
              </w:rPr>
              <w:t xml:space="preserve">"yuragi siqildi", "jigari ezildi", "o'takasi yorildi"</w:t>
            </w:r>
          </w:p>
        </w:tc>
      </w:tr>
    </w:tbl>
    <w:p/>
    <w:p>
      <w:pPr>
        <w:ind w:firstLine="709"/>
        <w:jc w:val="both"/>
      </w:pPr>
      <w:r>
        <w:t xml:space="preserve">Lisoniy manzara konseptual manzaradan torroq, lekin u xalqning tarixiy tajribasini, qadriyatlarini va baholarini saqlaydi. Shu sababli lingvokulturologiya uchun asosiy o'rganish obyekti hisoblanadi.</w:t>
      </w:r>
    </w:p>
    <w:p>
      <w:pPr>
        <w:pStyle w:val="Heading1"/>
        <w:keepNext/>
        <w:spacing w:after="120" w:before="280"/>
      </w:pPr>
      <w:r>
        <w:t xml:space="preserve">4. Lisoniy manzaraning asosiy qismlari</w:t>
      </w:r>
    </w:p>
    <w:p>
      <w:pPr>
        <w:ind w:firstLine="709"/>
        <w:jc w:val="both"/>
      </w:pPr>
      <w:r>
        <w:t xml:space="preserve">Lisoniy manzara bir nechta "bo'lak"lardan iborat. Ular dunyoning muhim sohalarini qamrab oladi:</w:t>
      </w:r>
    </w:p>
    <w:p>
      <w:pPr>
        <w:pStyle w:val="ListParagraph"/>
        <w:numPr>
          <w:ilvl w:val="0"/>
          <w:numId w:val="3"/>
        </w:numPr>
        <w:jc w:val="both"/>
      </w:pPr>
      <w:r>
        <w:rPr>
          <w:b/>
          <w:bCs/>
        </w:rPr>
        <w:t xml:space="preserve">makon</w:t>
      </w:r>
      <w:r>
        <w:t xml:space="preserve"> – yo'nalishlar, uy va dunyoning tuzilishi (o'ng/chap, to'r/poygak, yuqori/quyi);</w:t>
      </w:r>
    </w:p>
    <w:p>
      <w:pPr>
        <w:pStyle w:val="ListParagraph"/>
        <w:numPr>
          <w:ilvl w:val="0"/>
          <w:numId w:val="3"/>
        </w:numPr>
        <w:jc w:val="both"/>
      </w:pPr>
      <w:r>
        <w:rPr>
          <w:b/>
          <w:bCs/>
        </w:rPr>
        <w:t xml:space="preserve">vaqt</w:t>
      </w:r>
      <w:r>
        <w:t xml:space="preserve"> – kun qismlari, yil hisobi, o'tmish va kelajak tasavvuri;</w:t>
      </w:r>
    </w:p>
    <w:p>
      <w:pPr>
        <w:pStyle w:val="ListParagraph"/>
        <w:numPr>
          <w:ilvl w:val="0"/>
          <w:numId w:val="3"/>
        </w:numPr>
        <w:jc w:val="both"/>
      </w:pPr>
      <w:r>
        <w:rPr>
          <w:b/>
          <w:bCs/>
        </w:rPr>
        <w:t xml:space="preserve">inson</w:t>
      </w:r>
      <w:r>
        <w:t xml:space="preserve"> – tana a'zolari, his-tuyg'ular "joylashgan" a'zolar, xarakter;</w:t>
      </w:r>
    </w:p>
    <w:p>
      <w:pPr>
        <w:pStyle w:val="ListParagraph"/>
        <w:numPr>
          <w:ilvl w:val="0"/>
          <w:numId w:val="3"/>
        </w:numPr>
        <w:jc w:val="both"/>
      </w:pPr>
      <w:r>
        <w:rPr>
          <w:b/>
          <w:bCs/>
        </w:rPr>
        <w:t xml:space="preserve">ijtimoiy munosabatlar</w:t>
      </w:r>
      <w:r>
        <w:t xml:space="preserve"> – qarindoshlik, hurmat, murojaat shakllari;</w:t>
      </w:r>
    </w:p>
    <w:p>
      <w:pPr>
        <w:pStyle w:val="ListParagraph"/>
        <w:numPr>
          <w:ilvl w:val="0"/>
          <w:numId w:val="3"/>
        </w:numPr>
        <w:jc w:val="both"/>
      </w:pPr>
      <w:r>
        <w:rPr>
          <w:b/>
          <w:bCs/>
        </w:rPr>
        <w:t xml:space="preserve">rang va son</w:t>
      </w:r>
      <w:r>
        <w:t xml:space="preserve"> – ularning ramziy ma'nolari;</w:t>
      </w:r>
    </w:p>
    <w:p>
      <w:pPr>
        <w:pStyle w:val="ListParagraph"/>
        <w:numPr>
          <w:ilvl w:val="0"/>
          <w:numId w:val="3"/>
        </w:numPr>
        <w:jc w:val="both"/>
      </w:pPr>
      <w:r>
        <w:rPr>
          <w:b/>
          <w:bCs/>
        </w:rPr>
        <w:t xml:space="preserve">tabiat</w:t>
      </w:r>
      <w:r>
        <w:t xml:space="preserve"> – hayvonlar, o'simliklar, landshaft bilan bog'liq obrazlar.</w:t>
      </w:r>
    </w:p>
    <w:p>
      <w:pPr>
        <w:pStyle w:val="Heading1"/>
        <w:keepNext/>
        <w:spacing w:after="120" w:before="280"/>
      </w:pPr>
      <w:r>
        <w:t xml:space="preserve">5. O'zbek milliy dunyoqarashining tilda aks etishi</w:t>
      </w:r>
    </w:p>
    <w:p>
      <w:pPr>
        <w:pStyle w:val="Heading2"/>
        <w:keepNext/>
        <w:spacing w:after="80" w:before="200"/>
      </w:pPr>
      <w:r>
        <w:t xml:space="preserve">5.1. Qarindoshlik terminlari</w:t>
      </w:r>
    </w:p>
    <w:p>
      <w:pPr>
        <w:ind w:firstLine="709"/>
        <w:jc w:val="both"/>
      </w:pPr>
      <w:r>
        <w:t xml:space="preserve">O'zbek tilida qarindoshlik terminlari juda batafsil. Ular yoshni, ota yoki ona tomonini va nikoh orqali bog'lanishni farqlaydi. Bu oila va urug'chilik munosabatlarining o'zbek madaniyatidagi o'rnini ko'rsatadi.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O'zbek tili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Ingliz tili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Farqlanadigan belgi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aka / uka</w:t>
            </w:r>
          </w:p>
        </w:tc>
        <w:tc>
          <w:tcPr>
            <w:tcW w:type="dxa" w:w="3118"/>
            <w:tcMar>
              <w:top w:type="dxa" w:w="60"/>
              <w:left w:type="dxa" w:w="100"/>
              <w:bottom w:type="dxa" w:w="60"/>
              <w:right w:type="dxa" w:w="100"/>
            </w:tcMar>
          </w:tcPr>
          <w:p>
            <w:pPr>
              <w:spacing w:line="276"/>
            </w:pPr>
            <w:r>
              <w:rPr>
                <w:b w:val="false"/>
                <w:bCs w:val="false"/>
                <w:sz w:val="26"/>
                <w:szCs w:val="26"/>
              </w:rPr>
              <w:t xml:space="preserve">brother</w:t>
            </w:r>
          </w:p>
        </w:tc>
        <w:tc>
          <w:tcPr>
            <w:tcW w:type="dxa" w:w="3118"/>
            <w:tcMar>
              <w:top w:type="dxa" w:w="60"/>
              <w:left w:type="dxa" w:w="100"/>
              <w:bottom w:type="dxa" w:w="60"/>
              <w:right w:type="dxa" w:w="100"/>
            </w:tcMar>
          </w:tcPr>
          <w:p>
            <w:pPr>
              <w:spacing w:line="276"/>
            </w:pPr>
            <w:r>
              <w:rPr>
                <w:b w:val="false"/>
                <w:bCs w:val="false"/>
                <w:sz w:val="26"/>
                <w:szCs w:val="26"/>
              </w:rPr>
              <w:t xml:space="preserve">yosh (katta yoki kichik)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opa / singil</w:t>
            </w:r>
          </w:p>
        </w:tc>
        <w:tc>
          <w:tcPr>
            <w:tcW w:type="dxa" w:w="3118"/>
            <w:tcMar>
              <w:top w:type="dxa" w:w="60"/>
              <w:left w:type="dxa" w:w="100"/>
              <w:bottom w:type="dxa" w:w="60"/>
              <w:right w:type="dxa" w:w="100"/>
            </w:tcMar>
          </w:tcPr>
          <w:p>
            <w:pPr>
              <w:spacing w:line="276"/>
            </w:pPr>
            <w:r>
              <w:rPr>
                <w:b w:val="false"/>
                <w:bCs w:val="false"/>
                <w:sz w:val="26"/>
                <w:szCs w:val="26"/>
              </w:rPr>
              <w:t xml:space="preserve">sister</w:t>
            </w:r>
          </w:p>
        </w:tc>
        <w:tc>
          <w:tcPr>
            <w:tcW w:type="dxa" w:w="3118"/>
            <w:tcMar>
              <w:top w:type="dxa" w:w="60"/>
              <w:left w:type="dxa" w:w="100"/>
              <w:bottom w:type="dxa" w:w="60"/>
              <w:right w:type="dxa" w:w="100"/>
            </w:tcMar>
          </w:tcPr>
          <w:p>
            <w:pPr>
              <w:spacing w:line="276"/>
            </w:pPr>
            <w:r>
              <w:rPr>
                <w:b w:val="false"/>
                <w:bCs w:val="false"/>
                <w:sz w:val="26"/>
                <w:szCs w:val="26"/>
              </w:rPr>
              <w:t xml:space="preserve">yosh (katta yoki kichik)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amaki / tog'a</w:t>
            </w:r>
          </w:p>
        </w:tc>
        <w:tc>
          <w:tcPr>
            <w:tcW w:type="dxa" w:w="3118"/>
            <w:tcMar>
              <w:top w:type="dxa" w:w="60"/>
              <w:left w:type="dxa" w:w="100"/>
              <w:bottom w:type="dxa" w:w="60"/>
              <w:right w:type="dxa" w:w="100"/>
            </w:tcMar>
          </w:tcPr>
          <w:p>
            <w:pPr>
              <w:spacing w:line="276"/>
            </w:pPr>
            <w:r>
              <w:rPr>
                <w:b w:val="false"/>
                <w:bCs w:val="false"/>
                <w:sz w:val="26"/>
                <w:szCs w:val="26"/>
              </w:rPr>
              <w:t xml:space="preserve">uncle</w:t>
            </w:r>
          </w:p>
        </w:tc>
        <w:tc>
          <w:tcPr>
            <w:tcW w:type="dxa" w:w="3118"/>
            <w:tcMar>
              <w:top w:type="dxa" w:w="60"/>
              <w:left w:type="dxa" w:w="100"/>
              <w:bottom w:type="dxa" w:w="60"/>
              <w:right w:type="dxa" w:w="100"/>
            </w:tcMar>
          </w:tcPr>
          <w:p>
            <w:pPr>
              <w:spacing w:line="276"/>
            </w:pPr>
            <w:r>
              <w:rPr>
                <w:b w:val="false"/>
                <w:bCs w:val="false"/>
                <w:sz w:val="26"/>
                <w:szCs w:val="26"/>
              </w:rPr>
              <w:t xml:space="preserve">ota tomoni yoki ona tomoni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amma / xola</w:t>
            </w:r>
          </w:p>
        </w:tc>
        <w:tc>
          <w:tcPr>
            <w:tcW w:type="dxa" w:w="3118"/>
            <w:tcMar>
              <w:top w:type="dxa" w:w="60"/>
              <w:left w:type="dxa" w:w="100"/>
              <w:bottom w:type="dxa" w:w="60"/>
              <w:right w:type="dxa" w:w="100"/>
            </w:tcMar>
          </w:tcPr>
          <w:p>
            <w:pPr>
              <w:spacing w:line="276"/>
            </w:pPr>
            <w:r>
              <w:rPr>
                <w:b w:val="false"/>
                <w:bCs w:val="false"/>
                <w:sz w:val="26"/>
                <w:szCs w:val="26"/>
              </w:rPr>
              <w:t xml:space="preserve">aunt</w:t>
            </w:r>
          </w:p>
        </w:tc>
        <w:tc>
          <w:tcPr>
            <w:tcW w:type="dxa" w:w="3118"/>
            <w:tcMar>
              <w:top w:type="dxa" w:w="60"/>
              <w:left w:type="dxa" w:w="100"/>
              <w:bottom w:type="dxa" w:w="60"/>
              <w:right w:type="dxa" w:w="100"/>
            </w:tcMar>
          </w:tcPr>
          <w:p>
            <w:pPr>
              <w:spacing w:line="276"/>
            </w:pPr>
            <w:r>
              <w:rPr>
                <w:b w:val="false"/>
                <w:bCs w:val="false"/>
                <w:sz w:val="26"/>
                <w:szCs w:val="26"/>
              </w:rPr>
              <w:t xml:space="preserve">ota tomoni yoki ona tomoni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quda / qudag'ay</w:t>
            </w:r>
          </w:p>
        </w:tc>
        <w:tc>
          <w:tcPr>
            <w:tcW w:type="dxa" w:w="3118"/>
            <w:tcMar>
              <w:top w:type="dxa" w:w="60"/>
              <w:left w:type="dxa" w:w="100"/>
              <w:bottom w:type="dxa" w:w="60"/>
              <w:right w:type="dxa" w:w="100"/>
            </w:tcMar>
          </w:tcPr>
          <w:p>
            <w:pPr>
              <w:spacing w:line="276"/>
            </w:pPr>
            <w:r>
              <w:rPr>
                <w:b w:val="false"/>
                <w:bCs w:val="false"/>
                <w:sz w:val="26"/>
                <w:szCs w:val="26"/>
              </w:rPr>
              <w:t xml:space="preserve">lakuna (tasviriy: the parents of one's son- or daughter-in-law)</w:t>
            </w:r>
          </w:p>
        </w:tc>
        <w:tc>
          <w:tcPr>
            <w:tcW w:type="dxa" w:w="3118"/>
            <w:tcMar>
              <w:top w:type="dxa" w:w="60"/>
              <w:left w:type="dxa" w:w="100"/>
              <w:bottom w:type="dxa" w:w="60"/>
              <w:right w:type="dxa" w:w="100"/>
            </w:tcMar>
          </w:tcPr>
          <w:p>
            <w:pPr>
              <w:spacing w:line="276"/>
            </w:pPr>
            <w:r>
              <w:rPr>
                <w:b w:val="false"/>
                <w:bCs w:val="false"/>
                <w:sz w:val="26"/>
                <w:szCs w:val="26"/>
              </w:rPr>
              <w:t xml:space="preserve">nikoh orqali bog'langan oilalar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ovsin / boja</w:t>
            </w:r>
          </w:p>
        </w:tc>
        <w:tc>
          <w:tcPr>
            <w:tcW w:type="dxa" w:w="3118"/>
            <w:tcMar>
              <w:top w:type="dxa" w:w="60"/>
              <w:left w:type="dxa" w:w="100"/>
              <w:bottom w:type="dxa" w:w="60"/>
              <w:right w:type="dxa" w:w="100"/>
            </w:tcMar>
          </w:tcPr>
          <w:p>
            <w:pPr>
              <w:spacing w:line="276"/>
            </w:pPr>
            <w:r>
              <w:rPr>
                <w:b w:val="false"/>
                <w:bCs w:val="false"/>
                <w:sz w:val="26"/>
                <w:szCs w:val="26"/>
              </w:rPr>
              <w:t xml:space="preserve">lakuna (tasviriy tarjima)</w:t>
            </w:r>
          </w:p>
        </w:tc>
        <w:tc>
          <w:tcPr>
            <w:tcW w:type="dxa" w:w="3118"/>
            <w:tcMar>
              <w:top w:type="dxa" w:w="60"/>
              <w:left w:type="dxa" w:w="100"/>
              <w:bottom w:type="dxa" w:w="60"/>
              <w:right w:type="dxa" w:w="100"/>
            </w:tcMar>
          </w:tcPr>
          <w:p>
            <w:pPr>
              <w:spacing w:line="276"/>
            </w:pPr>
            <w:r>
              <w:rPr>
                <w:b w:val="false"/>
                <w:bCs w:val="false"/>
                <w:sz w:val="26"/>
                <w:szCs w:val="26"/>
              </w:rPr>
              <w:t xml:space="preserve">aka-ukalarning xotinlari / opa-singillarning erlari</w:t>
            </w:r>
          </w:p>
        </w:tc>
      </w:tr>
    </w:tbl>
    <w:p/>
    <w:p>
      <w:pPr>
        <w:ind w:firstLine="709"/>
        <w:jc w:val="both"/>
      </w:pPr>
      <w:r>
        <w:t xml:space="preserve">Ingliz tilida bu farqlar so'z birikmasi bilan beriladi ("elder brother", "maternal uncle"), o'zbek tilida esa alohida so'zlar bilan. Rus tilida ham "сват", "свояк" kabi terminlar bor, lekin aka/uka farqi alohida so'z bilan berilmaydi.</w:t>
      </w:r>
    </w:p>
    <w:p>
      <w:pPr>
        <w:pStyle w:val="Heading2"/>
        <w:keepNext/>
        <w:spacing w:after="80" w:before="200"/>
      </w:pPr>
      <w:r>
        <w:t xml:space="preserve">5.2. Makon</w:t>
      </w:r>
    </w:p>
    <w:p>
      <w:pPr>
        <w:ind w:firstLine="709"/>
        <w:jc w:val="both"/>
      </w:pPr>
      <w:r>
        <w:t xml:space="preserve">O'zbek uyida </w:t>
      </w:r>
      <w:r>
        <w:rPr>
          <w:b/>
          <w:bCs/>
        </w:rPr>
        <w:t xml:space="preserve">to'r</w:t>
      </w:r>
      <w:r>
        <w:t xml:space="preserve"> – xonaning eshikdan eng uzoq, eng hurmatli joyi, </w:t>
      </w:r>
      <w:r>
        <w:rPr>
          <w:b/>
          <w:bCs/>
        </w:rPr>
        <w:t xml:space="preserve">poygak</w:t>
      </w:r>
      <w:r>
        <w:t xml:space="preserve"> esa eshik oldidagi past o'rin. Mehmon va kattalar to'rga o'tqaziladi. "To'rga o'ting" iborasi hurmat ifodasi. Shunday qilib, makon tilda ijtimoiy ierarxiya bilan bog'langan.</w:t>
      </w:r>
    </w:p>
    <w:p>
      <w:pPr>
        <w:ind w:firstLine="709"/>
        <w:jc w:val="both"/>
      </w:pPr>
      <w:r>
        <w:rPr>
          <w:b/>
          <w:bCs/>
        </w:rPr>
        <w:t xml:space="preserve">O'ng</w:t>
      </w:r>
      <w:r>
        <w:t xml:space="preserve"> tomon ko'pincha ijobiy bahoga ega: "ishi o'ngidan keldi" (ishi yurishdi), "o'ng qo'l" (eng ishonchli yordamchi). Bu ko'plab madaniyatlarda uchraydigan, lekin o'zbek tilida ham yorqin aks etgan qarama-qarshilikdir.</w:t>
      </w:r>
    </w:p>
    <w:p>
      <w:pPr>
        <w:pStyle w:val="Heading2"/>
        <w:keepNext/>
        <w:spacing w:after="80" w:before="200"/>
      </w:pPr>
      <w:r>
        <w:t xml:space="preserve">5.3. Vaqt</w:t>
      </w:r>
    </w:p>
    <w:p>
      <w:pPr>
        <w:ind w:firstLine="709"/>
        <w:jc w:val="both"/>
      </w:pPr>
      <w:r>
        <w:t xml:space="preserve">An'anaviy o'zbek vaqt modelida kun qismlari ko'pincha namoz vaqtlari asosida nomlangan: </w:t>
      </w:r>
      <w:r>
        <w:rPr>
          <w:b/>
          <w:bCs/>
        </w:rPr>
        <w:t xml:space="preserve">bomdod</w:t>
      </w:r>
      <w:r>
        <w:t xml:space="preserve"> (tong), </w:t>
      </w:r>
      <w:r>
        <w:rPr>
          <w:b/>
          <w:bCs/>
        </w:rPr>
        <w:t xml:space="preserve">peshin</w:t>
      </w:r>
      <w:r>
        <w:t xml:space="preserve"> (tush), </w:t>
      </w:r>
      <w:r>
        <w:rPr>
          <w:b/>
          <w:bCs/>
        </w:rPr>
        <w:t xml:space="preserve">asr</w:t>
      </w:r>
      <w:r>
        <w:t xml:space="preserve"> (tushdan keyin), </w:t>
      </w:r>
      <w:r>
        <w:rPr>
          <w:b/>
          <w:bCs/>
        </w:rPr>
        <w:t xml:space="preserve">shom</w:t>
      </w:r>
      <w:r>
        <w:t xml:space="preserve"> (kun botishi), </w:t>
      </w:r>
      <w:r>
        <w:rPr>
          <w:b/>
          <w:bCs/>
        </w:rPr>
        <w:t xml:space="preserve">xufton</w:t>
      </w:r>
      <w:r>
        <w:t xml:space="preserve"> (kech). Bundan tashqari </w:t>
      </w:r>
      <w:r>
        <w:rPr>
          <w:b/>
          <w:bCs/>
        </w:rPr>
        <w:t xml:space="preserve">sahar</w:t>
      </w:r>
      <w:r>
        <w:t xml:space="preserve">, </w:t>
      </w:r>
      <w:r>
        <w:rPr>
          <w:b/>
          <w:bCs/>
        </w:rPr>
        <w:t xml:space="preserve">choshgoh</w:t>
      </w:r>
      <w:r>
        <w:t xml:space="preserve"> kabi nomlar ham qo'llanadi. Bu islom madaniyatining kundalik hayot va tilga chuqur singganini ko'rsatadi.</w:t>
      </w:r>
    </w:p>
    <w:p>
      <w:pPr>
        <w:ind w:firstLine="709"/>
        <w:jc w:val="both"/>
      </w:pPr>
      <w:r>
        <w:t xml:space="preserve">Yil hisobida </w:t>
      </w:r>
      <w:r>
        <w:rPr>
          <w:b/>
          <w:bCs/>
        </w:rPr>
        <w:t xml:space="preserve">muchal</w:t>
      </w:r>
      <w:r>
        <w:t xml:space="preserve">, ya'ni 12 yillik hayvonlar davri (sichqon, sigir, yo'lbars, quyon, baliq, ilon, ot, qo'y, maymun, tovuq, it, to'ng'iz) saqlanib qolgan. "Muchal yoshi" – inson hayotida har 12 yilda takrorlanadigan muhim yosh hisoblanadi.</w:t>
      </w:r>
    </w:p>
    <w:p>
      <w:pPr>
        <w:pStyle w:val="Heading2"/>
        <w:keepNext/>
        <w:spacing w:after="80" w:before="200"/>
      </w:pPr>
      <w:r>
        <w:t xml:space="preserve">5.4. Inson va his-tuyg'ular</w:t>
      </w:r>
    </w:p>
    <w:p>
      <w:pPr>
        <w:ind w:firstLine="709"/>
        <w:jc w:val="both"/>
      </w:pPr>
      <w:r>
        <w:t xml:space="preserve">O'zbek tilida his-tuyg'ular faqat "yurak" bilan emas, balki </w:t>
      </w:r>
      <w:r>
        <w:rPr>
          <w:b/>
          <w:bCs/>
        </w:rPr>
        <w:t xml:space="preserve">jigar</w:t>
      </w:r>
      <w:r>
        <w:t xml:space="preserve">, </w:t>
      </w:r>
      <w:r>
        <w:rPr>
          <w:b/>
          <w:bCs/>
        </w:rPr>
        <w:t xml:space="preserve">bag'ir</w:t>
      </w:r>
      <w:r>
        <w:t xml:space="preserve">, </w:t>
      </w:r>
      <w:r>
        <w:rPr>
          <w:b/>
          <w:bCs/>
        </w:rPr>
        <w:t xml:space="preserve">o't (o'taka)</w:t>
      </w:r>
      <w:r>
        <w:t xml:space="preserve">, </w:t>
      </w:r>
      <w:r>
        <w:rPr>
          <w:b/>
          <w:bCs/>
        </w:rPr>
        <w:t xml:space="preserve">ko'ngil</w:t>
      </w:r>
      <w:r>
        <w:t xml:space="preserve"> bilan ham bog'lanadi. Ingliz tilida esa bu vazifani asosan "heart" bajaradi.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Ibora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A'zo</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jigarim</w:t>
            </w:r>
          </w:p>
        </w:tc>
        <w:tc>
          <w:tcPr>
            <w:tcW w:type="dxa" w:w="3118"/>
            <w:tcMar>
              <w:top w:type="dxa" w:w="60"/>
              <w:left w:type="dxa" w:w="100"/>
              <w:bottom w:type="dxa" w:w="60"/>
              <w:right w:type="dxa" w:w="100"/>
            </w:tcMar>
          </w:tcPr>
          <w:p>
            <w:pPr>
              <w:spacing w:line="276"/>
            </w:pPr>
            <w:r>
              <w:rPr>
                <w:b w:val="false"/>
                <w:bCs w:val="false"/>
                <w:sz w:val="26"/>
                <w:szCs w:val="26"/>
              </w:rPr>
              <w:t xml:space="preserve">eng yaqin kishim, farzandim</w:t>
            </w:r>
          </w:p>
        </w:tc>
        <w:tc>
          <w:tcPr>
            <w:tcW w:type="dxa" w:w="3118"/>
            <w:tcMar>
              <w:top w:type="dxa" w:w="60"/>
              <w:left w:type="dxa" w:w="100"/>
              <w:bottom w:type="dxa" w:w="60"/>
              <w:right w:type="dxa" w:w="100"/>
            </w:tcMar>
          </w:tcPr>
          <w:p>
            <w:pPr>
              <w:spacing w:line="276"/>
            </w:pPr>
            <w:r>
              <w:rPr>
                <w:b w:val="false"/>
                <w:bCs w:val="false"/>
                <w:sz w:val="26"/>
                <w:szCs w:val="26"/>
              </w:rPr>
              <w:t xml:space="preserve">jigar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jigarband</w:t>
            </w:r>
          </w:p>
        </w:tc>
        <w:tc>
          <w:tcPr>
            <w:tcW w:type="dxa" w:w="3118"/>
            <w:tcMar>
              <w:top w:type="dxa" w:w="60"/>
              <w:left w:type="dxa" w:w="100"/>
              <w:bottom w:type="dxa" w:w="60"/>
              <w:right w:type="dxa" w:w="100"/>
            </w:tcMar>
          </w:tcPr>
          <w:p>
            <w:pPr>
              <w:spacing w:line="276"/>
            </w:pPr>
            <w:r>
              <w:rPr>
                <w:b w:val="false"/>
                <w:bCs w:val="false"/>
                <w:sz w:val="26"/>
                <w:szCs w:val="26"/>
              </w:rPr>
              <w:t xml:space="preserve">farzand, eng aziz kishi</w:t>
            </w:r>
          </w:p>
        </w:tc>
        <w:tc>
          <w:tcPr>
            <w:tcW w:type="dxa" w:w="3118"/>
            <w:tcMar>
              <w:top w:type="dxa" w:w="60"/>
              <w:left w:type="dxa" w:w="100"/>
              <w:bottom w:type="dxa" w:w="60"/>
              <w:right w:type="dxa" w:w="100"/>
            </w:tcMar>
          </w:tcPr>
          <w:p>
            <w:pPr>
              <w:spacing w:line="276"/>
            </w:pPr>
            <w:r>
              <w:rPr>
                <w:b w:val="false"/>
                <w:bCs w:val="false"/>
                <w:sz w:val="26"/>
                <w:szCs w:val="26"/>
              </w:rPr>
              <w:t xml:space="preserve">jigar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bag'ri tosh</w:t>
            </w:r>
          </w:p>
        </w:tc>
        <w:tc>
          <w:tcPr>
            <w:tcW w:type="dxa" w:w="3118"/>
            <w:tcMar>
              <w:top w:type="dxa" w:w="60"/>
              <w:left w:type="dxa" w:w="100"/>
              <w:bottom w:type="dxa" w:w="60"/>
              <w:right w:type="dxa" w:w="100"/>
            </w:tcMar>
          </w:tcPr>
          <w:p>
            <w:pPr>
              <w:spacing w:line="276"/>
            </w:pPr>
            <w:r>
              <w:rPr>
                <w:b w:val="false"/>
                <w:bCs w:val="false"/>
                <w:sz w:val="26"/>
                <w:szCs w:val="26"/>
              </w:rPr>
              <w:t xml:space="preserve">shafqatsiz, mehrsiz</w:t>
            </w:r>
          </w:p>
        </w:tc>
        <w:tc>
          <w:tcPr>
            <w:tcW w:type="dxa" w:w="3118"/>
            <w:tcMar>
              <w:top w:type="dxa" w:w="60"/>
              <w:left w:type="dxa" w:w="100"/>
              <w:bottom w:type="dxa" w:w="60"/>
              <w:right w:type="dxa" w:w="100"/>
            </w:tcMar>
          </w:tcPr>
          <w:p>
            <w:pPr>
              <w:spacing w:line="276"/>
            </w:pPr>
            <w:r>
              <w:rPr>
                <w:b w:val="false"/>
                <w:bCs w:val="false"/>
                <w:sz w:val="26"/>
                <w:szCs w:val="26"/>
              </w:rPr>
              <w:t xml:space="preserve">bag'ir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bag'ri keng</w:t>
            </w:r>
          </w:p>
        </w:tc>
        <w:tc>
          <w:tcPr>
            <w:tcW w:type="dxa" w:w="3118"/>
            <w:tcMar>
              <w:top w:type="dxa" w:w="60"/>
              <w:left w:type="dxa" w:w="100"/>
              <w:bottom w:type="dxa" w:w="60"/>
              <w:right w:type="dxa" w:w="100"/>
            </w:tcMar>
          </w:tcPr>
          <w:p>
            <w:pPr>
              <w:spacing w:line="276"/>
            </w:pPr>
            <w:r>
              <w:rPr>
                <w:b w:val="false"/>
                <w:bCs w:val="false"/>
                <w:sz w:val="26"/>
                <w:szCs w:val="26"/>
              </w:rPr>
              <w:t xml:space="preserve">saxiy, kechirimli</w:t>
            </w:r>
          </w:p>
        </w:tc>
        <w:tc>
          <w:tcPr>
            <w:tcW w:type="dxa" w:w="3118"/>
            <w:tcMar>
              <w:top w:type="dxa" w:w="60"/>
              <w:left w:type="dxa" w:w="100"/>
              <w:bottom w:type="dxa" w:w="60"/>
              <w:right w:type="dxa" w:w="100"/>
            </w:tcMar>
          </w:tcPr>
          <w:p>
            <w:pPr>
              <w:spacing w:line="276"/>
            </w:pPr>
            <w:r>
              <w:rPr>
                <w:b w:val="false"/>
                <w:bCs w:val="false"/>
                <w:sz w:val="26"/>
                <w:szCs w:val="26"/>
              </w:rPr>
              <w:t xml:space="preserve">bag'ir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o'takasi yorildi</w:t>
            </w:r>
          </w:p>
        </w:tc>
        <w:tc>
          <w:tcPr>
            <w:tcW w:type="dxa" w:w="3118"/>
            <w:tcMar>
              <w:top w:type="dxa" w:w="60"/>
              <w:left w:type="dxa" w:w="100"/>
              <w:bottom w:type="dxa" w:w="60"/>
              <w:right w:type="dxa" w:w="100"/>
            </w:tcMar>
          </w:tcPr>
          <w:p>
            <w:pPr>
              <w:spacing w:line="276"/>
            </w:pPr>
            <w:r>
              <w:rPr>
                <w:b w:val="false"/>
                <w:bCs w:val="false"/>
                <w:sz w:val="26"/>
                <w:szCs w:val="26"/>
              </w:rPr>
              <w:t xml:space="preserve">qattiq qo'rqdi</w:t>
            </w:r>
          </w:p>
        </w:tc>
        <w:tc>
          <w:tcPr>
            <w:tcW w:type="dxa" w:w="3118"/>
            <w:tcMar>
              <w:top w:type="dxa" w:w="60"/>
              <w:left w:type="dxa" w:w="100"/>
              <w:bottom w:type="dxa" w:w="60"/>
              <w:right w:type="dxa" w:w="100"/>
            </w:tcMar>
          </w:tcPr>
          <w:p>
            <w:pPr>
              <w:spacing w:line="276"/>
            </w:pPr>
            <w:r>
              <w:rPr>
                <w:b w:val="false"/>
                <w:bCs w:val="false"/>
                <w:sz w:val="26"/>
                <w:szCs w:val="26"/>
              </w:rPr>
              <w:t xml:space="preserve">o't (o'taka)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yuragi siqildi</w:t>
            </w:r>
          </w:p>
        </w:tc>
        <w:tc>
          <w:tcPr>
            <w:tcW w:type="dxa" w:w="3118"/>
            <w:tcMar>
              <w:top w:type="dxa" w:w="60"/>
              <w:left w:type="dxa" w:w="100"/>
              <w:bottom w:type="dxa" w:w="60"/>
              <w:right w:type="dxa" w:w="100"/>
            </w:tcMar>
          </w:tcPr>
          <w:p>
            <w:pPr>
              <w:spacing w:line="276"/>
            </w:pPr>
            <w:r>
              <w:rPr>
                <w:b w:val="false"/>
                <w:bCs w:val="false"/>
                <w:sz w:val="26"/>
                <w:szCs w:val="26"/>
              </w:rPr>
              <w:t xml:space="preserve">zerikdi, xavotirlandi</w:t>
            </w:r>
          </w:p>
        </w:tc>
        <w:tc>
          <w:tcPr>
            <w:tcW w:type="dxa" w:w="3118"/>
            <w:tcMar>
              <w:top w:type="dxa" w:w="60"/>
              <w:left w:type="dxa" w:w="100"/>
              <w:bottom w:type="dxa" w:w="60"/>
              <w:right w:type="dxa" w:w="100"/>
            </w:tcMar>
          </w:tcPr>
          <w:p>
            <w:pPr>
              <w:spacing w:line="276"/>
            </w:pPr>
            <w:r>
              <w:rPr>
                <w:b w:val="false"/>
                <w:bCs w:val="false"/>
                <w:sz w:val="26"/>
                <w:szCs w:val="26"/>
              </w:rPr>
              <w:t xml:space="preserve">yurak</w:t>
            </w:r>
          </w:p>
        </w:tc>
      </w:tr>
    </w:tbl>
    <w:p/>
    <w:p>
      <w:pPr>
        <w:pStyle w:val="Heading2"/>
        <w:keepNext/>
        <w:spacing w:after="80" w:before="200"/>
      </w:pPr>
      <w:r>
        <w:t xml:space="preserve">5.5. Rang va son ramziyligi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Rang</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Ramziy 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oq</w:t>
            </w:r>
          </w:p>
        </w:tc>
        <w:tc>
          <w:tcPr>
            <w:tcW w:type="dxa" w:w="3118"/>
            <w:tcMar>
              <w:top w:type="dxa" w:w="60"/>
              <w:left w:type="dxa" w:w="100"/>
              <w:bottom w:type="dxa" w:w="60"/>
              <w:right w:type="dxa" w:w="100"/>
            </w:tcMar>
          </w:tcPr>
          <w:p>
            <w:pPr>
              <w:spacing w:line="276"/>
            </w:pPr>
            <w:r>
              <w:rPr>
                <w:b w:val="false"/>
                <w:bCs w:val="false"/>
                <w:sz w:val="26"/>
                <w:szCs w:val="26"/>
              </w:rPr>
              <w:t xml:space="preserve">poklik, ezgulik, omad</w:t>
            </w:r>
          </w:p>
        </w:tc>
        <w:tc>
          <w:tcPr>
            <w:tcW w:type="dxa" w:w="3118"/>
            <w:tcMar>
              <w:top w:type="dxa" w:w="60"/>
              <w:left w:type="dxa" w:w="100"/>
              <w:bottom w:type="dxa" w:w="60"/>
              <w:right w:type="dxa" w:w="100"/>
            </w:tcMar>
          </w:tcPr>
          <w:p>
            <w:pPr>
              <w:spacing w:line="276"/>
            </w:pPr>
            <w:r>
              <w:rPr>
                <w:b w:val="false"/>
                <w:bCs w:val="false"/>
                <w:sz w:val="26"/>
                <w:szCs w:val="26"/>
              </w:rPr>
              <w:t xml:space="preserve">"oq yo'l", "oq fotiha", "oq sut bergan ona"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qora</w:t>
            </w:r>
          </w:p>
        </w:tc>
        <w:tc>
          <w:tcPr>
            <w:tcW w:type="dxa" w:w="3118"/>
            <w:tcMar>
              <w:top w:type="dxa" w:w="60"/>
              <w:left w:type="dxa" w:w="100"/>
              <w:bottom w:type="dxa" w:w="60"/>
              <w:right w:type="dxa" w:w="100"/>
            </w:tcMar>
          </w:tcPr>
          <w:p>
            <w:pPr>
              <w:spacing w:line="276"/>
            </w:pPr>
            <w:r>
              <w:rPr>
                <w:b w:val="false"/>
                <w:bCs w:val="false"/>
                <w:sz w:val="26"/>
                <w:szCs w:val="26"/>
              </w:rPr>
              <w:t xml:space="preserve">g'am, baxtsizlik, yomonlik</w:t>
            </w:r>
          </w:p>
        </w:tc>
        <w:tc>
          <w:tcPr>
            <w:tcW w:type="dxa" w:w="3118"/>
            <w:tcMar>
              <w:top w:type="dxa" w:w="60"/>
              <w:left w:type="dxa" w:w="100"/>
              <w:bottom w:type="dxa" w:w="60"/>
              <w:right w:type="dxa" w:w="100"/>
            </w:tcMar>
          </w:tcPr>
          <w:p>
            <w:pPr>
              <w:spacing w:line="276"/>
            </w:pPr>
            <w:r>
              <w:rPr>
                <w:b w:val="false"/>
                <w:bCs w:val="false"/>
                <w:sz w:val="26"/>
                <w:szCs w:val="26"/>
              </w:rPr>
              <w:t xml:space="preserve">"qora kun", "qora xabar"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w:t>
            </w:r>
          </w:p>
        </w:tc>
        <w:tc>
          <w:tcPr>
            <w:tcW w:type="dxa" w:w="3118"/>
            <w:tcMar>
              <w:top w:type="dxa" w:w="60"/>
              <w:left w:type="dxa" w:w="100"/>
              <w:bottom w:type="dxa" w:w="60"/>
              <w:right w:type="dxa" w:w="100"/>
            </w:tcMar>
          </w:tcPr>
          <w:p>
            <w:pPr>
              <w:spacing w:line="276"/>
            </w:pPr>
            <w:r>
              <w:rPr>
                <w:b w:val="false"/>
                <w:bCs w:val="false"/>
                <w:sz w:val="26"/>
                <w:szCs w:val="26"/>
              </w:rPr>
              <w:t xml:space="preserve">osmon va o'simlik rangi; ko'k va yashilni birga qamraydi</w:t>
            </w:r>
          </w:p>
        </w:tc>
        <w:tc>
          <w:tcPr>
            <w:tcW w:type="dxa" w:w="3118"/>
            <w:tcMar>
              <w:top w:type="dxa" w:w="60"/>
              <w:left w:type="dxa" w:w="100"/>
              <w:bottom w:type="dxa" w:w="60"/>
              <w:right w:type="dxa" w:w="100"/>
            </w:tcMar>
          </w:tcPr>
          <w:p>
            <w:pPr>
              <w:spacing w:line="276"/>
            </w:pPr>
            <w:r>
              <w:rPr>
                <w:b w:val="false"/>
                <w:bCs w:val="false"/>
                <w:sz w:val="26"/>
                <w:szCs w:val="26"/>
              </w:rPr>
              <w:t xml:space="preserve">"ko'k osmon", "ko'kat", "ko'k choy"</w:t>
            </w:r>
          </w:p>
        </w:tc>
      </w:tr>
    </w:tbl>
    <w:p/>
    <w:p>
      <w:pPr>
        <w:ind w:firstLine="709"/>
        <w:jc w:val="both"/>
      </w:pPr>
      <w:r>
        <w:t xml:space="preserve">"Ko'k" so'zining ham osmon, ham o'simlik rangini ifodalashi turkiy tillarga xos qadimiy rang tasnifini aks ettiradi. Ingliz tilida bu ranglar "blue" va "green" so'zlari bilan qat'iy farqlanadi.</w:t>
      </w:r>
    </w:p>
    <w:p>
      <w:pPr>
        <w:ind w:firstLine="709"/>
        <w:jc w:val="both"/>
      </w:pPr>
      <w:r>
        <w:rPr>
          <w:b/>
          <w:bCs/>
        </w:rPr>
        <w:t xml:space="preserve">Son ramziyligi.</w:t>
      </w:r>
      <w:r>
        <w:t xml:space="preserve"> O'zbek madaniyatida </w:t>
      </w:r>
      <w:r>
        <w:rPr>
          <w:b/>
          <w:bCs/>
        </w:rPr>
        <w:t xml:space="preserve">yetti</w:t>
      </w:r>
      <w:r>
        <w:t xml:space="preserve"> ("Yetti o'lchab bir kes", "Bir bolaga yetti mahalla ota-ona") va </w:t>
      </w:r>
      <w:r>
        <w:rPr>
          <w:b/>
          <w:bCs/>
        </w:rPr>
        <w:t xml:space="preserve">qirq</w:t>
      </w:r>
      <w:r>
        <w:t xml:space="preserve"> ("chilla" – 40 kunlik davr, "qirq yil") muqaddas yoki ramziy sonlar sifatida tilda keng aks etgan.</w:t>
      </w:r>
    </w:p>
    <w:p>
      <w:pPr>
        <w:pStyle w:val="Heading1"/>
        <w:keepNext/>
        <w:spacing w:after="120" w:before="280"/>
      </w:pPr>
      <w:r>
        <w:t xml:space="preserve">6. O'zbek va turkiy tilshunoslikda lisoniy manzara masalalari</w:t>
      </w:r>
    </w:p>
    <w:p>
      <w:pPr>
        <w:ind w:firstLine="709"/>
        <w:jc w:val="both"/>
      </w:pPr>
      <w:r>
        <w:t xml:space="preserve">Turkiy xalqlarning dunyo manzarasi haqidagi eng qadimgi va boy manba – </w:t>
      </w:r>
      <w:r>
        <w:rPr>
          <w:b/>
          <w:bCs/>
        </w:rPr>
        <w:t xml:space="preserve">Mahmud Koshg'ariyning "Devonu lug'otit turk"</w:t>
      </w:r>
      <w:r>
        <w:t xml:space="preserve"> (XI asr) asaridir. Unda turkiy qabilalarning qarindoshlik tizimi, urf-odatlari, maqollari, tabiat va makon haqidagi tasavvurlari aks etgan. Shu sababli bu asar turkiy lingvokulturologiya uchun bebaho manba hisoblanadi.</w:t>
      </w:r>
    </w:p>
    <w:p>
      <w:pPr>
        <w:ind w:firstLine="709"/>
        <w:jc w:val="both"/>
      </w:pPr>
      <w:r>
        <w:t xml:space="preserve">O'zbek tilshunosligida lisoniy manzara masalasi antropotsentrik paradigma doirasida o'rganila boshladi. </w:t>
      </w:r>
      <w:r>
        <w:rPr>
          <w:b/>
          <w:bCs/>
        </w:rPr>
        <w:t xml:space="preserve">Sh. Safarov</w:t>
      </w:r>
      <w:r>
        <w:t xml:space="preserve"> "Kognitiv tilshunoslik" (2006) asarida til va tafakkur, dunyoning konseptual va lisoniy manzarasi masalalarini yoritgan. </w:t>
      </w:r>
      <w:r>
        <w:rPr>
          <w:b/>
          <w:bCs/>
        </w:rPr>
        <w:t xml:space="preserve">N. Mahmudov</w:t>
      </w:r>
      <w:r>
        <w:t xml:space="preserve"> o'zbek tilshunosligida antropotsentrik yondashuv va lingvokulturologiya masalalarini ilgari surgan maqolalari hamda o'xshatishlarning obrazli tafakkur bilan bog'liqligini o'rganishi bilan tanilgan (N. Mahmudov, D. Xudoyberdiyeva, "O'zbek tilidagi o'xshatishlarning izohli lug'ati", 2013). </w:t>
      </w:r>
      <w:r>
        <w:rPr>
          <w:b/>
          <w:bCs/>
        </w:rPr>
        <w:t xml:space="preserve">D. Xudoyberganova</w:t>
      </w:r>
      <w:r>
        <w:t xml:space="preserve"> ("Matnning antropotsentrik tadqiqi", 2013) matnda inson omilini o'rgangan. </w:t>
      </w:r>
      <w:r>
        <w:rPr>
          <w:b/>
          <w:bCs/>
        </w:rPr>
        <w:t xml:space="preserve">Sh. Usmanova</w:t>
      </w:r>
      <w:r>
        <w:t xml:space="preserve"> ("Lingvokulturologiya", 2019) darsligida lisoniy manzara tushunchasi alohida yoritilgan.</w:t>
      </w:r>
    </w:p>
    <w:p>
      <w:pPr>
        <w:ind w:firstLine="709"/>
        <w:jc w:val="both"/>
      </w:pPr>
      <w:r>
        <w:t xml:space="preserve">Hozirgi kunda o'zbek tilida qarindoshlik terminlari, rang nomlari, somatik frazeologizmlar, zoonimlar va milliy konseptlarni lisoniy manzara nuqtai nazaridan o'rganish dissertatsiya darajasida davom etmoqda.</w:t>
      </w:r>
    </w:p>
    <w:p>
      <w:pPr>
        <w:pStyle w:val="Heading1"/>
        <w:keepNext/>
        <w:spacing w:after="120" w:before="280"/>
      </w:pPr>
      <w:r>
        <w:t xml:space="preserve">Xulosa</w:t>
      </w:r>
    </w:p>
    <w:p>
      <w:pPr>
        <w:ind w:firstLine="709"/>
        <w:jc w:val="both"/>
      </w:pPr>
      <w:r>
        <w:t xml:space="preserve">Dunyoning lisoniy manzarasi – xalqning dunyoni tilda qanday bo'lib, nomlab va baholaganini aks ettiruvchi tasavvurlar tizimi. Bu g'oya V. fon Gumboldt qarashlaridan boshlanib, L. Vaysgerber, E. Sepir va B. Uorf, keyinchalik Yu.D. Apresyan, A. Vejbitskaya va boshqa olimlar asarlarida rivojlandi. Lisoniy manzara konseptual manzaradan farq qiladi: u milliy, sekin o'zgaruvchan va baholi. O'zbek tilida qarindoshlik terminlarining batafsilligi, to'r/poygak makon modeli, namoz vaqtlariga asoslangan kun qismlari, muchal, his-tuyg'ularning jigar va bag'ir bilan bog'lanishi, rang va son ramziyligi o'zbek milliy dunyoqarashining yorqin ifodasidir.</w:t>
      </w:r>
    </w:p>
    <w:p>
      <w:pPr>
        <w:pStyle w:val="Heading1"/>
        <w:keepNext/>
        <w:spacing w:after="120" w:before="280"/>
      </w:pPr>
      <w:r>
        <w:t xml:space="preserve">Nazorat savollari</w:t>
      </w:r>
    </w:p>
    <w:p>
      <w:pPr>
        <w:pStyle w:val="ListParagraph"/>
        <w:numPr>
          <w:ilvl w:val="0"/>
          <w:numId w:val="4"/>
        </w:numPr>
        <w:jc w:val="both"/>
      </w:pPr>
      <w:r>
        <w:t xml:space="preserve">V. fon Gumboldtning til va xalq ruhi haqidagi qarashlarini izohlang.</w:t>
      </w:r>
    </w:p>
    <w:p>
      <w:pPr>
        <w:pStyle w:val="ListParagraph"/>
        <w:numPr>
          <w:ilvl w:val="0"/>
          <w:numId w:val="4"/>
        </w:numPr>
        <w:jc w:val="both"/>
      </w:pPr>
      <w:r>
        <w:t xml:space="preserve">L. Vaysgerber lisoniy manzara nazariyasiga qanday hissa qo'shgan?</w:t>
      </w:r>
    </w:p>
    <w:p>
      <w:pPr>
        <w:pStyle w:val="ListParagraph"/>
        <w:numPr>
          <w:ilvl w:val="0"/>
          <w:numId w:val="4"/>
        </w:numPr>
        <w:jc w:val="both"/>
      </w:pPr>
      <w:r>
        <w:t xml:space="preserve">Lingvistik nisbiylik gipotezasining kuchli va kuchsiz talqinlari qanday farqlanadi?</w:t>
      </w:r>
    </w:p>
    <w:p>
      <w:pPr>
        <w:pStyle w:val="ListParagraph"/>
        <w:numPr>
          <w:ilvl w:val="0"/>
          <w:numId w:val="4"/>
        </w:numPr>
        <w:jc w:val="both"/>
      </w:pPr>
      <w:r>
        <w:t xml:space="preserve">Yu.D. Apresyan "sodda manzara" deganda nimani tushungan? Misol keltiring.</w:t>
      </w:r>
    </w:p>
    <w:p>
      <w:pPr>
        <w:pStyle w:val="ListParagraph"/>
        <w:numPr>
          <w:ilvl w:val="0"/>
          <w:numId w:val="4"/>
        </w:numPr>
        <w:jc w:val="both"/>
      </w:pPr>
      <w:r>
        <w:t xml:space="preserve">Konseptual va lisoniy manzara o'rtasida qanday farqlar bor?</w:t>
      </w:r>
    </w:p>
    <w:p>
      <w:pPr>
        <w:pStyle w:val="ListParagraph"/>
        <w:numPr>
          <w:ilvl w:val="0"/>
          <w:numId w:val="4"/>
        </w:numPr>
        <w:jc w:val="both"/>
      </w:pPr>
      <w:r>
        <w:t xml:space="preserve">O'zbek qarindoshlik terminlari qanday belgilarni farqlaydi?</w:t>
      </w:r>
    </w:p>
    <w:p>
      <w:pPr>
        <w:pStyle w:val="ListParagraph"/>
        <w:numPr>
          <w:ilvl w:val="0"/>
          <w:numId w:val="4"/>
        </w:numPr>
        <w:jc w:val="both"/>
      </w:pPr>
      <w:r>
        <w:t xml:space="preserve">"To'r" va "poygak" so'zlari o'zbek dunyoqarashining qaysi jihatini aks ettiradi?</w:t>
      </w:r>
    </w:p>
    <w:p>
      <w:pPr>
        <w:pStyle w:val="ListParagraph"/>
        <w:numPr>
          <w:ilvl w:val="0"/>
          <w:numId w:val="4"/>
        </w:numPr>
        <w:jc w:val="both"/>
      </w:pPr>
      <w:r>
        <w:t xml:space="preserve">Nima uchun "Devonu lug'otit turk" turkiy lisoniy manzarani o'rganishda muhim manba hisoblanadi?</w:t>
      </w:r>
    </w:p>
    <w:p>
      <w:pPr>
        <w:pStyle w:val="Heading1"/>
        <w:keepNext/>
        <w:spacing w:after="120" w:before="280"/>
      </w:pPr>
      <w:r>
        <w:t xml:space="preserve">Topshiriqlar</w:t>
      </w:r>
    </w:p>
    <w:p>
      <w:pPr>
        <w:pStyle w:val="ListParagraph"/>
        <w:numPr>
          <w:ilvl w:val="0"/>
          <w:numId w:val="5"/>
        </w:numPr>
        <w:jc w:val="both"/>
      </w:pPr>
      <w:r>
        <w:t xml:space="preserve">O'zbek va ingliz (yoki rus) tillaridagi qarindoshlik terminlarini qiyoslab, lakunalar jadvalini tuzing.</w:t>
      </w:r>
    </w:p>
    <w:p>
      <w:pPr>
        <w:pStyle w:val="ListParagraph"/>
        <w:numPr>
          <w:ilvl w:val="0"/>
          <w:numId w:val="5"/>
        </w:numPr>
        <w:jc w:val="both"/>
      </w:pPr>
      <w:r>
        <w:t xml:space="preserve">"Jigar", "bag'ir", "yurak", "ko'ngil" so'zlari qatnashgan 20 ta iborani to'plang va qaysi his-tuyg'u qaysi a'zo bilan bog'langanini aniqlang.</w:t>
      </w:r>
    </w:p>
    <w:p>
      <w:pPr>
        <w:pStyle w:val="ListParagraph"/>
        <w:numPr>
          <w:ilvl w:val="0"/>
          <w:numId w:val="5"/>
        </w:numPr>
        <w:jc w:val="both"/>
      </w:pPr>
      <w:r>
        <w:t xml:space="preserve">Oq, qora, ko'k, qizil, sariq ranglari bilan bog'liq ibora va maqollarni to'plab, ularning ramziy ma'nolarini izohlang.</w:t>
      </w:r>
    </w:p>
    <w:p>
      <w:pPr>
        <w:pStyle w:val="ListParagraph"/>
        <w:numPr>
          <w:ilvl w:val="0"/>
          <w:numId w:val="5"/>
        </w:numPr>
        <w:jc w:val="both"/>
      </w:pPr>
      <w:r>
        <w:t xml:space="preserve">"Devonu lug'otit turk"dan 10 ta so'z yoki maqolni tanlab, ular qadimgi turkiy dunyoqarashning qaysi jihatini aks ettirishini yozing.</w:t>
      </w:r>
    </w:p>
    <w:p>
      <w:pPr>
        <w:pStyle w:val="Heading1"/>
        <w:keepNext/>
        <w:spacing w:after="120" w:before="280"/>
      </w:pPr>
      <w:r>
        <w:t xml:space="preserve">Adabiyotlar</w:t>
      </w:r>
    </w:p>
    <w:p>
      <w:pPr>
        <w:pStyle w:val="ListParagraph"/>
        <w:numPr>
          <w:ilvl w:val="0"/>
          <w:numId w:val="6"/>
        </w:numPr>
        <w:jc w:val="both"/>
      </w:pPr>
      <w:r>
        <w:t xml:space="preserve">Гумбольдт В. фон. Избранные труды по языкознанию. – М.: Прогресс, 1984.</w:t>
      </w:r>
    </w:p>
    <w:p>
      <w:pPr>
        <w:pStyle w:val="ListParagraph"/>
        <w:numPr>
          <w:ilvl w:val="0"/>
          <w:numId w:val="6"/>
        </w:numPr>
        <w:jc w:val="both"/>
      </w:pPr>
      <w:r>
        <w:t xml:space="preserve">Вайсгербер Й.Л. Родной язык и формирование духа. – М.: Изд-во МГУ, 1993.</w:t>
      </w:r>
    </w:p>
    <w:p>
      <w:pPr>
        <w:pStyle w:val="ListParagraph"/>
        <w:numPr>
          <w:ilvl w:val="0"/>
          <w:numId w:val="6"/>
        </w:numPr>
        <w:jc w:val="both"/>
      </w:pPr>
      <w:r>
        <w:t xml:space="preserve">Whorf B.L. Language, Thought, and Reality / Ed. J.B. Carroll. – Cambridge, MA: MIT Press, 1956.</w:t>
      </w:r>
    </w:p>
    <w:p>
      <w:pPr>
        <w:pStyle w:val="ListParagraph"/>
        <w:numPr>
          <w:ilvl w:val="0"/>
          <w:numId w:val="6"/>
        </w:numPr>
        <w:jc w:val="both"/>
      </w:pPr>
      <w:r>
        <w:t xml:space="preserve">Роль человеческого фактора в языке: Язык и картина мира / Отв. ред. Б.А. Серебренников. – М.: Наука, 1988.</w:t>
      </w:r>
    </w:p>
    <w:p>
      <w:pPr>
        <w:pStyle w:val="ListParagraph"/>
        <w:numPr>
          <w:ilvl w:val="0"/>
          <w:numId w:val="6"/>
        </w:numPr>
        <w:jc w:val="both"/>
      </w:pPr>
      <w:r>
        <w:t xml:space="preserve">Апресян Ю.Д. Образ человека по данным языка: попытка системного описания // Вопросы языкознания. – 1995. – № 1.</w:t>
      </w:r>
    </w:p>
    <w:p>
      <w:pPr>
        <w:pStyle w:val="ListParagraph"/>
        <w:numPr>
          <w:ilvl w:val="0"/>
          <w:numId w:val="6"/>
        </w:numPr>
        <w:jc w:val="both"/>
      </w:pPr>
      <w:r>
        <w:t xml:space="preserve">Зализняк А.А., Левонтина И.Б., Шмелёв А.Д. Ключевые идеи русской языковой картины мира. – М.: Языки славянской культуры, 2005.</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Mahmud Koshg'ariy. Devonu lug'otit turk. 3 jildlik / Tarjimon S. Mutallibov. – Toshkent, 1960–1963.</w:t>
      </w:r>
    </w:p>
    <w:p>
      <w:pPr>
        <w:pStyle w:val="ListParagraph"/>
        <w:numPr>
          <w:ilvl w:val="0"/>
          <w:numId w:val="6"/>
        </w:numPr>
        <w:jc w:val="both"/>
      </w:pPr>
      <w:r>
        <w:t xml:space="preserve">Safarov Sh. Kognitiv tilshunoslik. – Jizzax: Sangzor, 2006.</w:t>
      </w:r>
    </w:p>
    <w:p>
      <w:pPr>
        <w:pStyle w:val="ListParagraph"/>
        <w:numPr>
          <w:ilvl w:val="0"/>
          <w:numId w:val="6"/>
        </w:numPr>
        <w:jc w:val="both"/>
      </w:pPr>
      <w:r>
        <w:t xml:space="preserve">Mahmudov N., Xudoyberdiyeva D. O'zbek tilidagi o'xshatishlarning izohli lug'ati. – Toshkent: Ma'naviyat, 2013.</w:t>
      </w:r>
    </w:p>
    <w:p>
      <w:pPr>
        <w:pStyle w:val="ListParagraph"/>
        <w:numPr>
          <w:ilvl w:val="0"/>
          <w:numId w:val="6"/>
        </w:numPr>
        <w:jc w:val="both"/>
      </w:pPr>
      <w:r>
        <w:t xml:space="preserve">Usmanova Sh. Lingvokulturologiya: darslik. – Toshkent, 2019.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2026-10-24T07:33:45.898Z</dcterms:created>
  <dcterms:modified xsi:type="dcterms:W3CDTF">2026-10-24T07:33:46.138Z</dcterms:modified>
</cp:coreProperties>
</file>

<file path=docProps/custom.xml><?xml version="1.0" encoding="utf-8"?>
<Properties xmlns="http://schemas.openxmlformats.org/officeDocument/2006/custom-properties" xmlns:vt="http://schemas.openxmlformats.org/officeDocument/2006/docPropsVTypes"/>
</file>