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rPr>
        <w:t xml:space="preserve">LINGVOKULTUROLOGIYA</w:t>
      </w:r>
    </w:p>
    <w:p>
      <w:pPr>
        <w:spacing w:after="120"/>
        <w:jc w:val="center"/>
      </w:pPr>
      <w:r>
        <w:rPr>
          <w:b/>
          <w:bCs/>
        </w:rPr>
        <w:t xml:space="preserve">13-MA'RUZA</w:t>
      </w:r>
    </w:p>
    <w:p>
      <w:pPr>
        <w:pStyle w:val="Title"/>
        <w:spacing w:after="360" w:before="240"/>
        <w:jc w:val="center"/>
      </w:pPr>
      <w:r>
        <w:rPr>
          <w:b/>
          <w:bCs/>
        </w:rPr>
        <w:t xml:space="preserve">LISONIY SHAXS VA MADANIYATLARARO MULOQOT</w:t>
      </w:r>
    </w:p>
    <w:p>
      <w:pPr>
        <w:pStyle w:val="Heading1"/>
        <w:keepNext/>
        <w:spacing w:after="120" w:before="280"/>
      </w:pPr>
      <w:r>
        <w:t xml:space="preserve">Reja</w:t>
      </w:r>
    </w:p>
    <w:p>
      <w:pPr>
        <w:pStyle w:val="ListParagraph"/>
        <w:numPr>
          <w:ilvl w:val="0"/>
          <w:numId w:val="2"/>
        </w:numPr>
        <w:jc w:val="both"/>
      </w:pPr>
      <w:r>
        <w:t xml:space="preserve">Lisoniy shaxs tushunchasi. Yu.N. Karaulov nazariyasi</w:t>
      </w:r>
    </w:p>
    <w:p>
      <w:pPr>
        <w:pStyle w:val="ListParagraph"/>
        <w:numPr>
          <w:ilvl w:val="0"/>
          <w:numId w:val="2"/>
        </w:numPr>
        <w:jc w:val="both"/>
      </w:pPr>
      <w:r>
        <w:t xml:space="preserve">Lisoniy shaxsning milliy-madaniy xususiyatlari</w:t>
      </w:r>
    </w:p>
    <w:p>
      <w:pPr>
        <w:pStyle w:val="ListParagraph"/>
        <w:numPr>
          <w:ilvl w:val="0"/>
          <w:numId w:val="2"/>
        </w:numPr>
        <w:jc w:val="both"/>
      </w:pPr>
      <w:r>
        <w:t xml:space="preserve">Madaniyatlararo muloqot (kommunikatsiya) tushunchasi</w:t>
      </w:r>
    </w:p>
    <w:p>
      <w:pPr>
        <w:pStyle w:val="ListParagraph"/>
        <w:numPr>
          <w:ilvl w:val="0"/>
          <w:numId w:val="2"/>
        </w:numPr>
        <w:jc w:val="both"/>
      </w:pPr>
      <w:r>
        <w:t xml:space="preserve">Madaniyatlarni qiyoslash modellari: E. Xoll va G. Xofstede</w:t>
      </w:r>
    </w:p>
    <w:p>
      <w:pPr>
        <w:pStyle w:val="ListParagraph"/>
        <w:numPr>
          <w:ilvl w:val="0"/>
          <w:numId w:val="2"/>
        </w:numPr>
        <w:jc w:val="both"/>
      </w:pPr>
      <w:r>
        <w:t xml:space="preserve">Madaniy shok va madaniyatlararo moslashuv</w:t>
      </w:r>
    </w:p>
    <w:p>
      <w:pPr>
        <w:pStyle w:val="ListParagraph"/>
        <w:numPr>
          <w:ilvl w:val="0"/>
          <w:numId w:val="2"/>
        </w:numPr>
        <w:jc w:val="both"/>
      </w:pPr>
      <w:r>
        <w:t xml:space="preserve">O'zbek muloqot madaniyatining xususiyatlari</w:t>
      </w:r>
    </w:p>
    <w:p>
      <w:pPr>
        <w:pStyle w:val="ListParagraph"/>
        <w:numPr>
          <w:ilvl w:val="0"/>
          <w:numId w:val="2"/>
        </w:numPr>
        <w:jc w:val="both"/>
      </w:pPr>
      <w:r>
        <w:t xml:space="preserve">Madaniyatlararo kompetensiya</w:t>
      </w:r>
    </w:p>
    <w:p>
      <w:pPr>
        <w:ind w:firstLine="709"/>
        <w:jc w:val="both"/>
      </w:pPr>
      <w:r>
        <w:rPr>
          <w:b/>
          <w:bCs/>
        </w:rPr>
        <w:t xml:space="preserve">Tayanch tushunchalar:</w:t>
      </w:r>
      <w:r>
        <w:t xml:space="preserve"> lisoniy shaxs, verbal-semantik daraja, kognitiv (tezaurus) daraja, pragmatik (motivatsion) daraja, madaniyatlararo muloqot, yuqori va past kontekstli madaniyat, individualizm, kollektivizm, madaniy shok, madaniyatlararo kompetensiya, stereotip.</w:t>
      </w:r>
    </w:p>
    <w:p>
      <w:pPr>
        <w:pStyle w:val="Heading1"/>
        <w:keepNext/>
        <w:spacing w:after="120" w:before="280"/>
      </w:pPr>
      <w:r>
        <w:t xml:space="preserve">1. Lisoniy shaxs tushunchasi</w:t>
      </w:r>
    </w:p>
    <w:p>
      <w:pPr>
        <w:ind w:firstLine="709"/>
        <w:jc w:val="both"/>
      </w:pPr>
      <w:r>
        <w:rPr>
          <w:b/>
          <w:bCs/>
        </w:rPr>
        <w:t xml:space="preserve">Lisoniy shaxs</w:t>
      </w:r>
      <w:r>
        <w:t xml:space="preserve"> – tilni qo'llash orqali namoyon bo'ladigan, nutqiy asarlar yaratish va tushunish qobiliyatiga ega shaxs. Bu tushunchani rus tilshunosligida </w:t>
      </w:r>
      <w:r>
        <w:rPr>
          <w:b/>
          <w:bCs/>
        </w:rPr>
        <w:t xml:space="preserve">Yu.N. Karaulov</w:t>
      </w:r>
      <w:r>
        <w:t xml:space="preserve"> ("Русский язык и языковая личность", 1987) tizimli nazariyaga aylantirgan. Uning modelida lisoniy shaxs uch darajadan iborat: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Daraja</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Mazmuni</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Birliklari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Verbal-semantik</w:t>
            </w:r>
          </w:p>
        </w:tc>
        <w:tc>
          <w:tcPr>
            <w:tcW w:type="dxa" w:w="3118"/>
            <w:tcMar>
              <w:top w:type="dxa" w:w="60"/>
              <w:left w:type="dxa" w:w="100"/>
              <w:bottom w:type="dxa" w:w="60"/>
              <w:right w:type="dxa" w:w="100"/>
            </w:tcMar>
          </w:tcPr>
          <w:p>
            <w:pPr>
              <w:spacing w:line="276"/>
            </w:pPr>
            <w:r>
              <w:rPr>
                <w:b w:val="false"/>
                <w:bCs w:val="false"/>
                <w:sz w:val="26"/>
                <w:szCs w:val="26"/>
              </w:rPr>
              <w:t xml:space="preserve">tilni oddiy bilish, so'z va grammatikani egallash</w:t>
            </w:r>
          </w:p>
        </w:tc>
        <w:tc>
          <w:tcPr>
            <w:tcW w:type="dxa" w:w="3118"/>
            <w:tcMar>
              <w:top w:type="dxa" w:w="60"/>
              <w:left w:type="dxa" w:w="100"/>
              <w:bottom w:type="dxa" w:w="60"/>
              <w:right w:type="dxa" w:w="100"/>
            </w:tcMar>
          </w:tcPr>
          <w:p>
            <w:pPr>
              <w:spacing w:line="276"/>
            </w:pPr>
            <w:r>
              <w:rPr>
                <w:b w:val="false"/>
                <w:bCs w:val="false"/>
                <w:sz w:val="26"/>
                <w:szCs w:val="26"/>
              </w:rPr>
              <w:t xml:space="preserve">so'zlar, grammatik qoliplar</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Kognitiv (tezaurus)</w:t>
            </w:r>
          </w:p>
        </w:tc>
        <w:tc>
          <w:tcPr>
            <w:tcW w:type="dxa" w:w="3118"/>
            <w:tcMar>
              <w:top w:type="dxa" w:w="60"/>
              <w:left w:type="dxa" w:w="100"/>
              <w:bottom w:type="dxa" w:w="60"/>
              <w:right w:type="dxa" w:w="100"/>
            </w:tcMar>
          </w:tcPr>
          <w:p>
            <w:pPr>
              <w:spacing w:line="276"/>
            </w:pPr>
            <w:r>
              <w:rPr>
                <w:b w:val="false"/>
                <w:bCs w:val="false"/>
                <w:sz w:val="26"/>
                <w:szCs w:val="26"/>
              </w:rPr>
              <w:t xml:space="preserve">shaxsning dunyo haqidagi tushunchalar tizimi, bilimlari</w:t>
            </w:r>
          </w:p>
        </w:tc>
        <w:tc>
          <w:tcPr>
            <w:tcW w:type="dxa" w:w="3118"/>
            <w:tcMar>
              <w:top w:type="dxa" w:w="60"/>
              <w:left w:type="dxa" w:w="100"/>
              <w:bottom w:type="dxa" w:w="60"/>
              <w:right w:type="dxa" w:w="100"/>
            </w:tcMar>
          </w:tcPr>
          <w:p>
            <w:pPr>
              <w:spacing w:line="276"/>
            </w:pPr>
            <w:r>
              <w:rPr>
                <w:b w:val="false"/>
                <w:bCs w:val="false"/>
                <w:sz w:val="26"/>
                <w:szCs w:val="26"/>
              </w:rPr>
              <w:t xml:space="preserve">tushunchalar, g'oyalar, konseptlar</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Pragmatik (motivatsion)</w:t>
            </w:r>
          </w:p>
        </w:tc>
        <w:tc>
          <w:tcPr>
            <w:tcW w:type="dxa" w:w="3118"/>
            <w:tcMar>
              <w:top w:type="dxa" w:w="60"/>
              <w:left w:type="dxa" w:w="100"/>
              <w:bottom w:type="dxa" w:w="60"/>
              <w:right w:type="dxa" w:w="100"/>
            </w:tcMar>
          </w:tcPr>
          <w:p>
            <w:pPr>
              <w:spacing w:line="276"/>
            </w:pPr>
            <w:r>
              <w:rPr>
                <w:b w:val="false"/>
                <w:bCs w:val="false"/>
                <w:sz w:val="26"/>
                <w:szCs w:val="26"/>
              </w:rPr>
              <w:t xml:space="preserve">shaxsning maqsadlari, qiziqishlari, qadriyatlari</w:t>
            </w:r>
          </w:p>
        </w:tc>
        <w:tc>
          <w:tcPr>
            <w:tcW w:type="dxa" w:w="3118"/>
            <w:tcMar>
              <w:top w:type="dxa" w:w="60"/>
              <w:left w:type="dxa" w:w="100"/>
              <w:bottom w:type="dxa" w:w="60"/>
              <w:right w:type="dxa" w:w="100"/>
            </w:tcMar>
          </w:tcPr>
          <w:p>
            <w:pPr>
              <w:spacing w:line="276"/>
            </w:pPr>
            <w:r>
              <w:rPr>
                <w:b w:val="false"/>
                <w:bCs w:val="false"/>
                <w:sz w:val="26"/>
                <w:szCs w:val="26"/>
              </w:rPr>
              <w:t xml:space="preserve">maqsad, motiv, qadriyatlar</w:t>
            </w:r>
          </w:p>
        </w:tc>
      </w:tr>
    </w:tbl>
    <w:p/>
    <w:p>
      <w:pPr>
        <w:ind w:firstLine="709"/>
        <w:jc w:val="both"/>
      </w:pPr>
      <w:r>
        <w:t xml:space="preserve">Lingvokulturologiya uchun ayniqsa ikkinchi va uchinchi darajalar muhim, chunki ularda milliy madaniyat aks etadi: shaxsning kognitiv bazasi va qadriyatlari uning madaniy muhiti tomonidan shakllanadi. Pretsedent matnlar (9-ma'ruza) ham aynan kognitiv darajaning bir qismi.</w:t>
      </w:r>
    </w:p>
    <w:p>
      <w:pPr>
        <w:pStyle w:val="Heading1"/>
        <w:keepNext/>
        <w:spacing w:after="120" w:before="280"/>
      </w:pPr>
      <w:r>
        <w:t xml:space="preserve">2. Lisoniy shaxsning milliy-madaniy xususiyatlari</w:t>
      </w:r>
    </w:p>
    <w:p>
      <w:pPr>
        <w:ind w:firstLine="709"/>
        <w:jc w:val="both"/>
      </w:pPr>
      <w:r>
        <w:t xml:space="preserve">Har bir lisoniy shaxs bir vaqtning o'zida ham individual, ham milliy-madaniy hodisa. </w:t>
      </w:r>
      <w:r>
        <w:rPr>
          <w:b/>
          <w:bCs/>
        </w:rPr>
        <w:t xml:space="preserve">V.I. Karasik</w:t>
      </w:r>
      <w:r>
        <w:t xml:space="preserve"> milliy lisoniy shaxsning tipik vakillarini </w:t>
      </w:r>
      <w:r>
        <w:rPr>
          <w:b/>
          <w:bCs/>
        </w:rPr>
        <w:t xml:space="preserve">lingvokulturologik tiplar</w:t>
      </w:r>
      <w:r>
        <w:t xml:space="preserve"> ("лингвокультурный типаж") sifatida o'rganishni taklif qilgan: masalan, "ingliz jentlmeni", "rus ziyolisi" va boshqalar. O'zbek madaniyati uchun shunday tiplarga "mahalla oqsoqoli", "domla", "kelin" kabi obrazlarni misol qilish mumkin; ularning har biri o'ziga xos nutq xulqi bilan tavsiflanadi.</w:t>
      </w:r>
    </w:p>
    <w:p>
      <w:pPr>
        <w:pStyle w:val="Heading1"/>
        <w:keepNext/>
        <w:spacing w:after="120" w:before="280"/>
      </w:pPr>
      <w:r>
        <w:t xml:space="preserve">3. Madaniyatlararo muloqot tushunchasi</w:t>
      </w:r>
    </w:p>
    <w:p>
      <w:pPr>
        <w:ind w:firstLine="709"/>
        <w:jc w:val="both"/>
      </w:pPr>
      <w:r>
        <w:rPr>
          <w:b/>
          <w:bCs/>
        </w:rPr>
        <w:t xml:space="preserve">Madaniyatlararo muloqot (kommunikatsiya)</w:t>
      </w:r>
      <w:r>
        <w:t xml:space="preserve"> – turli madaniyat vakillari o'rtasidagi muloqot. Bunda ishtirokchilar bir tilda gaplashsa ham, turli madaniy kodlar, me'yorlar va qadriyatlarga tayanadi. Rus tilshunosligida bu sohani </w:t>
      </w:r>
      <w:r>
        <w:rPr>
          <w:b/>
          <w:bCs/>
        </w:rPr>
        <w:t xml:space="preserve">S.G. Ter-Minasova</w:t>
      </w:r>
      <w:r>
        <w:t xml:space="preserve"> ("Язык и межкультурная коммуникация", 2000) keng yoritgan. Uning fikricha, chet tilini o'qitish bilan birga shu til egalarining madaniyatini ham o'rgatish zarur, aks holda "madaniyatlar to'qnashuvi" yuzaga keladi.</w:t>
      </w:r>
    </w:p>
    <w:p>
      <w:pPr>
        <w:ind w:firstLine="709"/>
        <w:jc w:val="both"/>
      </w:pPr>
      <w:r>
        <w:t xml:space="preserve">Madaniyatlararo muloqotdagi to'siqlar:</w:t>
      </w:r>
    </w:p>
    <w:p>
      <w:pPr>
        <w:pStyle w:val="ListParagraph"/>
        <w:numPr>
          <w:ilvl w:val="0"/>
          <w:numId w:val="3"/>
        </w:numPr>
        <w:jc w:val="both"/>
      </w:pPr>
      <w:r>
        <w:rPr>
          <w:b/>
          <w:bCs/>
        </w:rPr>
        <w:t xml:space="preserve">til to'siqlari</w:t>
      </w:r>
      <w:r>
        <w:t xml:space="preserve"> – so'z ma'nosi, lakunalar, realiyalar;</w:t>
      </w:r>
    </w:p>
    <w:p>
      <w:pPr>
        <w:pStyle w:val="ListParagraph"/>
        <w:numPr>
          <w:ilvl w:val="0"/>
          <w:numId w:val="3"/>
        </w:numPr>
        <w:jc w:val="both"/>
      </w:pPr>
      <w:r>
        <w:rPr>
          <w:b/>
          <w:bCs/>
        </w:rPr>
        <w:t xml:space="preserve">noverbal farqlar</w:t>
      </w:r>
      <w:r>
        <w:t xml:space="preserve"> – imo-ishora, masofa, ko'z bilan aloqa;</w:t>
      </w:r>
    </w:p>
    <w:p>
      <w:pPr>
        <w:pStyle w:val="ListParagraph"/>
        <w:numPr>
          <w:ilvl w:val="0"/>
          <w:numId w:val="3"/>
        </w:numPr>
        <w:jc w:val="both"/>
      </w:pPr>
      <w:r>
        <w:rPr>
          <w:b/>
          <w:bCs/>
        </w:rPr>
        <w:t xml:space="preserve">me'yor va qadriyat farqlari</w:t>
      </w:r>
      <w:r>
        <w:t xml:space="preserve"> – nima odobli va nima odobsiz;</w:t>
      </w:r>
    </w:p>
    <w:p>
      <w:pPr>
        <w:pStyle w:val="ListParagraph"/>
        <w:numPr>
          <w:ilvl w:val="0"/>
          <w:numId w:val="3"/>
        </w:numPr>
        <w:jc w:val="both"/>
      </w:pPr>
      <w:r>
        <w:rPr>
          <w:b/>
          <w:bCs/>
        </w:rPr>
        <w:t xml:space="preserve">stereotiplar va xurofotlar</w:t>
      </w:r>
      <w:r>
        <w:t xml:space="preserve"> – boshqa xalq haqidagi soddalashtirilgan tasavvurlar.</w:t>
      </w:r>
    </w:p>
    <w:p>
      <w:pPr>
        <w:pStyle w:val="Heading1"/>
        <w:keepNext/>
        <w:spacing w:after="120" w:before="280"/>
      </w:pPr>
      <w:r>
        <w:t xml:space="preserve">4. Madaniyatlarni qiyoslash modellari</w:t>
      </w:r>
    </w:p>
    <w:p>
      <w:pPr>
        <w:pStyle w:val="Heading2"/>
        <w:keepNext/>
        <w:spacing w:after="80" w:before="200"/>
      </w:pPr>
      <w:r>
        <w:t xml:space="preserve">4.1. E. Xoll: yuqori va past kontekstli madaniyatlar</w:t>
      </w:r>
    </w:p>
    <w:p>
      <w:pPr>
        <w:ind w:firstLine="709"/>
        <w:jc w:val="both"/>
      </w:pPr>
      <w:r>
        <w:t xml:space="preserve">Amerikalik antropolog </w:t>
      </w:r>
      <w:r>
        <w:rPr>
          <w:b/>
          <w:bCs/>
        </w:rPr>
        <w:t xml:space="preserve">Edvard Xoll</w:t>
      </w:r>
      <w:r>
        <w:t xml:space="preserve"> ("Beyond Culture", 1976) madaniyatlarni ma'lumot uzatishda kontekstga tayanish darajasiga ko'ra ajratgan.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Belgi</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Yuqori kontekstli madaniyat</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Past kontekstli madaniyat</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Ma'lumot</w:t>
            </w:r>
          </w:p>
        </w:tc>
        <w:tc>
          <w:tcPr>
            <w:tcW w:type="dxa" w:w="3118"/>
            <w:tcMar>
              <w:top w:type="dxa" w:w="60"/>
              <w:left w:type="dxa" w:w="100"/>
              <w:bottom w:type="dxa" w:w="60"/>
              <w:right w:type="dxa" w:w="100"/>
            </w:tcMar>
          </w:tcPr>
          <w:p>
            <w:pPr>
              <w:spacing w:line="276"/>
            </w:pPr>
            <w:r>
              <w:rPr>
                <w:b w:val="false"/>
                <w:bCs w:val="false"/>
                <w:sz w:val="26"/>
                <w:szCs w:val="26"/>
              </w:rPr>
              <w:t xml:space="preserve">ko'p narsa aytilmaydi, kontekstdan anglanadi</w:t>
            </w:r>
          </w:p>
        </w:tc>
        <w:tc>
          <w:tcPr>
            <w:tcW w:type="dxa" w:w="3118"/>
            <w:tcMar>
              <w:top w:type="dxa" w:w="60"/>
              <w:left w:type="dxa" w:w="100"/>
              <w:bottom w:type="dxa" w:w="60"/>
              <w:right w:type="dxa" w:w="100"/>
            </w:tcMar>
          </w:tcPr>
          <w:p>
            <w:pPr>
              <w:spacing w:line="276"/>
            </w:pPr>
            <w:r>
              <w:rPr>
                <w:b w:val="false"/>
                <w:bCs w:val="false"/>
                <w:sz w:val="26"/>
                <w:szCs w:val="26"/>
              </w:rPr>
              <w:t xml:space="preserve">hamma narsa aniq, so'z bilan aytiladi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Rad etish</w:t>
            </w:r>
          </w:p>
        </w:tc>
        <w:tc>
          <w:tcPr>
            <w:tcW w:type="dxa" w:w="3118"/>
            <w:tcMar>
              <w:top w:type="dxa" w:w="60"/>
              <w:left w:type="dxa" w:w="100"/>
              <w:bottom w:type="dxa" w:w="60"/>
              <w:right w:type="dxa" w:w="100"/>
            </w:tcMar>
          </w:tcPr>
          <w:p>
            <w:pPr>
              <w:spacing w:line="276"/>
            </w:pPr>
            <w:r>
              <w:rPr>
                <w:b w:val="false"/>
                <w:bCs w:val="false"/>
                <w:sz w:val="26"/>
                <w:szCs w:val="26"/>
              </w:rPr>
              <w:t xml:space="preserve">bilvosita, yumshoq</w:t>
            </w:r>
          </w:p>
        </w:tc>
        <w:tc>
          <w:tcPr>
            <w:tcW w:type="dxa" w:w="3118"/>
            <w:tcMar>
              <w:top w:type="dxa" w:w="60"/>
              <w:left w:type="dxa" w:w="100"/>
              <w:bottom w:type="dxa" w:w="60"/>
              <w:right w:type="dxa" w:w="100"/>
            </w:tcMar>
          </w:tcPr>
          <w:p>
            <w:pPr>
              <w:spacing w:line="276"/>
            </w:pPr>
            <w:r>
              <w:rPr>
                <w:b w:val="false"/>
                <w:bCs w:val="false"/>
                <w:sz w:val="26"/>
                <w:szCs w:val="26"/>
              </w:rPr>
              <w:t xml:space="preserve">to'g'ridan-to'g'ri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Munosabat</w:t>
            </w:r>
          </w:p>
        </w:tc>
        <w:tc>
          <w:tcPr>
            <w:tcW w:type="dxa" w:w="3118"/>
            <w:tcMar>
              <w:top w:type="dxa" w:w="60"/>
              <w:left w:type="dxa" w:w="100"/>
              <w:bottom w:type="dxa" w:w="60"/>
              <w:right w:type="dxa" w:w="100"/>
            </w:tcMar>
          </w:tcPr>
          <w:p>
            <w:pPr>
              <w:spacing w:line="276"/>
            </w:pPr>
            <w:r>
              <w:rPr>
                <w:b w:val="false"/>
                <w:bCs w:val="false"/>
                <w:sz w:val="26"/>
                <w:szCs w:val="26"/>
              </w:rPr>
              <w:t xml:space="preserve">shaxsiy munosabat va ishonch muhim</w:t>
            </w:r>
          </w:p>
        </w:tc>
        <w:tc>
          <w:tcPr>
            <w:tcW w:type="dxa" w:w="3118"/>
            <w:tcMar>
              <w:top w:type="dxa" w:w="60"/>
              <w:left w:type="dxa" w:w="100"/>
              <w:bottom w:type="dxa" w:w="60"/>
              <w:right w:type="dxa" w:w="100"/>
            </w:tcMar>
          </w:tcPr>
          <w:p>
            <w:pPr>
              <w:spacing w:line="276"/>
            </w:pPr>
            <w:r>
              <w:rPr>
                <w:b w:val="false"/>
                <w:bCs w:val="false"/>
                <w:sz w:val="26"/>
                <w:szCs w:val="26"/>
              </w:rPr>
              <w:t xml:space="preserve">kelishuv va qoidalar muhim</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Misol (an'anaviy qarash)</w:t>
            </w:r>
          </w:p>
        </w:tc>
        <w:tc>
          <w:tcPr>
            <w:tcW w:type="dxa" w:w="3118"/>
            <w:tcMar>
              <w:top w:type="dxa" w:w="60"/>
              <w:left w:type="dxa" w:w="100"/>
              <w:bottom w:type="dxa" w:w="60"/>
              <w:right w:type="dxa" w:w="100"/>
            </w:tcMar>
          </w:tcPr>
          <w:p>
            <w:pPr>
              <w:spacing w:line="276"/>
            </w:pPr>
            <w:r>
              <w:rPr>
                <w:b w:val="false"/>
                <w:bCs w:val="false"/>
                <w:sz w:val="26"/>
                <w:szCs w:val="26"/>
              </w:rPr>
              <w:t xml:space="preserve">Sharq madaniyatlari, jumladan, o'zbek madaniyati</w:t>
            </w:r>
          </w:p>
        </w:tc>
        <w:tc>
          <w:tcPr>
            <w:tcW w:type="dxa" w:w="3118"/>
            <w:tcMar>
              <w:top w:type="dxa" w:w="60"/>
              <w:left w:type="dxa" w:w="100"/>
              <w:bottom w:type="dxa" w:w="60"/>
              <w:right w:type="dxa" w:w="100"/>
            </w:tcMar>
          </w:tcPr>
          <w:p>
            <w:pPr>
              <w:spacing w:line="276"/>
            </w:pPr>
            <w:r>
              <w:rPr>
                <w:b w:val="false"/>
                <w:bCs w:val="false"/>
                <w:sz w:val="26"/>
                <w:szCs w:val="26"/>
              </w:rPr>
              <w:t xml:space="preserve">AQSh, Germaniya, Skandinaviya</w:t>
            </w:r>
          </w:p>
        </w:tc>
      </w:tr>
    </w:tbl>
    <w:p/>
    <w:p>
      <w:pPr>
        <w:pStyle w:val="Heading2"/>
        <w:keepNext/>
        <w:spacing w:after="80" w:before="200"/>
      </w:pPr>
      <w:r>
        <w:t xml:space="preserve">4.2. G. Xofstede: madaniyat o'lchamlari</w:t>
      </w:r>
    </w:p>
    <w:p>
      <w:pPr>
        <w:ind w:firstLine="709"/>
        <w:jc w:val="both"/>
      </w:pPr>
      <w:r>
        <w:t xml:space="preserve">Niderlandiyalik olim </w:t>
      </w:r>
      <w:r>
        <w:rPr>
          <w:b/>
          <w:bCs/>
        </w:rPr>
        <w:t xml:space="preserve">Gert Xofstede</w:t>
      </w:r>
      <w:r>
        <w:t xml:space="preserve"> ("Culture's Consequences", 1980) madaniyatlarni bir necha o'lchov bo'yicha qiyoslagan: </w:t>
      </w:r>
      <w:r>
        <w:rPr>
          <w:b/>
          <w:bCs/>
        </w:rPr>
        <w:t xml:space="preserve">hokimiyat masofasi</w:t>
      </w:r>
      <w:r>
        <w:t xml:space="preserve"> (ierarxiyani qabul qilish darajasi), </w:t>
      </w:r>
      <w:r>
        <w:rPr>
          <w:b/>
          <w:bCs/>
        </w:rPr>
        <w:t xml:space="preserve">individualizm – kollektivizm</w:t>
      </w:r>
      <w:r>
        <w:t xml:space="preserve">, </w:t>
      </w:r>
      <w:r>
        <w:rPr>
          <w:b/>
          <w:bCs/>
        </w:rPr>
        <w:t xml:space="preserve">noaniqlikdan qochish</w:t>
      </w:r>
      <w:r>
        <w:t xml:space="preserve">, </w:t>
      </w:r>
      <w:r>
        <w:rPr>
          <w:b/>
          <w:bCs/>
        </w:rPr>
        <w:t xml:space="preserve">erkaklik – ayollik</w:t>
      </w:r>
      <w:r>
        <w:t xml:space="preserve"> madaniyati; keyinchalik </w:t>
      </w:r>
      <w:r>
        <w:rPr>
          <w:b/>
          <w:bCs/>
        </w:rPr>
        <w:t xml:space="preserve">uzoq muddatli yo'nalganlik</w:t>
      </w:r>
      <w:r>
        <w:t xml:space="preserve"> va </w:t>
      </w:r>
      <w:r>
        <w:rPr>
          <w:b/>
          <w:bCs/>
        </w:rPr>
        <w:t xml:space="preserve">cheklov – erkinlik</w:t>
      </w:r>
      <w:r>
        <w:t xml:space="preserve"> o'lchovlari qo'shilgan.</w:t>
      </w:r>
    </w:p>
    <w:p>
      <w:pPr>
        <w:ind w:firstLine="709"/>
        <w:jc w:val="both"/>
      </w:pPr>
      <w:r>
        <w:t xml:space="preserve">O'zbek madaniyati an'anaviy ravishda kollektivizm (oila, mahalla, jamoa ustuvorligi) va nisbatan yuqori hokimiyat masofasi (kattalar va rahbarlarga hurmat) bilan tavsiflanadi. Bu tilda ham aks etadi: "siz"–"sen" farqi, murojaat shakllari, "biz" olmoshining ko'p qo'llanishi ("bizning uy", "bizning mahalla"). Eslatma: Xofstede modeli umumlashma bo'lib, alohida shaxslarga to'g'ridan-to'g'ri qo'llanmaydi; madaniyatlar ham o'zgarib boradi.</w:t>
      </w:r>
    </w:p>
    <w:p>
      <w:pPr>
        <w:pStyle w:val="Heading1"/>
        <w:keepNext/>
        <w:spacing w:after="120" w:before="280"/>
      </w:pPr>
      <w:r>
        <w:t xml:space="preserve">5. Madaniy shok va moslashuv</w:t>
      </w:r>
    </w:p>
    <w:p>
      <w:pPr>
        <w:ind w:firstLine="709"/>
        <w:jc w:val="both"/>
      </w:pPr>
      <w:r>
        <w:rPr>
          <w:b/>
          <w:bCs/>
        </w:rPr>
        <w:t xml:space="preserve">Madaniy shok</w:t>
      </w:r>
      <w:r>
        <w:t xml:space="preserve"> atamasini amerikalik antropolog </w:t>
      </w:r>
      <w:r>
        <w:rPr>
          <w:b/>
          <w:bCs/>
        </w:rPr>
        <w:t xml:space="preserve">Kalervo Oberg</w:t>
      </w:r>
      <w:r>
        <w:t xml:space="preserve"> (1960) ilmiy muomalaga kiritgan. U boshqa madaniyatga tushgan kishining tanish belgilar va me'yorlardan mahrum bo'lishi natijasidagi ruhiy holatni bildiradi. Odatda bir necha bosqich ajratiladi: 1) "asal oyi" – yangilikdan zavqlanish; 2) inqiroz – tushunmovchilik va norozilik; 3) moslashuv – yangi me'yorlarni o'zlashtirish; 4) muvozanat – ikki madaniyatda erkin harakat qilish.</w:t>
      </w:r>
    </w:p>
    <w:p>
      <w:pPr>
        <w:pStyle w:val="Heading1"/>
        <w:keepNext/>
        <w:spacing w:after="120" w:before="280"/>
      </w:pPr>
      <w:r>
        <w:t xml:space="preserve">6. O'zbek muloqot madaniyatining xususiyatlari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Xususiyat</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Tildagi ifodasi</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Madaniyatlararo muloqotdagi xavf</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Kattalarga hurmat</w:t>
            </w:r>
          </w:p>
        </w:tc>
        <w:tc>
          <w:tcPr>
            <w:tcW w:type="dxa" w:w="3118"/>
            <w:tcMar>
              <w:top w:type="dxa" w:w="60"/>
              <w:left w:type="dxa" w:w="100"/>
              <w:bottom w:type="dxa" w:w="60"/>
              <w:right w:type="dxa" w:w="100"/>
            </w:tcMar>
          </w:tcPr>
          <w:p>
            <w:pPr>
              <w:spacing w:line="276"/>
            </w:pPr>
            <w:r>
              <w:rPr>
                <w:b w:val="false"/>
                <w:bCs w:val="false"/>
                <w:sz w:val="26"/>
                <w:szCs w:val="26"/>
              </w:rPr>
              <w:t xml:space="preserve">"siz", "aka", "opa", "domla"; kichik birinchi salom beradi</w:t>
            </w:r>
          </w:p>
        </w:tc>
        <w:tc>
          <w:tcPr>
            <w:tcW w:type="dxa" w:w="3118"/>
            <w:tcMar>
              <w:top w:type="dxa" w:w="60"/>
              <w:left w:type="dxa" w:w="100"/>
              <w:bottom w:type="dxa" w:w="60"/>
              <w:right w:type="dxa" w:w="100"/>
            </w:tcMar>
          </w:tcPr>
          <w:p>
            <w:pPr>
              <w:spacing w:line="276"/>
            </w:pPr>
            <w:r>
              <w:rPr>
                <w:b w:val="false"/>
                <w:bCs w:val="false"/>
                <w:sz w:val="26"/>
                <w:szCs w:val="26"/>
              </w:rPr>
              <w:t xml:space="preserve">boshqa madaniyat vakili ierarxiyani sezmasligi mumkin</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Mehmondo'stlik</w:t>
            </w:r>
          </w:p>
        </w:tc>
        <w:tc>
          <w:tcPr>
            <w:tcW w:type="dxa" w:w="3118"/>
            <w:tcMar>
              <w:top w:type="dxa" w:w="60"/>
              <w:left w:type="dxa" w:w="100"/>
              <w:bottom w:type="dxa" w:w="60"/>
              <w:right w:type="dxa" w:w="100"/>
            </w:tcMar>
          </w:tcPr>
          <w:p>
            <w:pPr>
              <w:spacing w:line="276"/>
            </w:pPr>
            <w:r>
              <w:rPr>
                <w:b w:val="false"/>
                <w:bCs w:val="false"/>
                <w:sz w:val="26"/>
                <w:szCs w:val="26"/>
              </w:rPr>
              <w:t xml:space="preserve">taklifni takrorlash, "Marhamat, olib o'tiring!"</w:t>
            </w:r>
          </w:p>
        </w:tc>
        <w:tc>
          <w:tcPr>
            <w:tcW w:type="dxa" w:w="3118"/>
            <w:tcMar>
              <w:top w:type="dxa" w:w="60"/>
              <w:left w:type="dxa" w:w="100"/>
              <w:bottom w:type="dxa" w:w="60"/>
              <w:right w:type="dxa" w:w="100"/>
            </w:tcMar>
          </w:tcPr>
          <w:p>
            <w:pPr>
              <w:spacing w:line="276"/>
            </w:pPr>
            <w:r>
              <w:rPr>
                <w:b w:val="false"/>
                <w:bCs w:val="false"/>
                <w:sz w:val="26"/>
                <w:szCs w:val="26"/>
              </w:rPr>
              <w:t xml:space="preserve">ko'p takrorlash "majburlash" bo'lib tuyulishi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Bilvosita rad</w:t>
            </w:r>
          </w:p>
        </w:tc>
        <w:tc>
          <w:tcPr>
            <w:tcW w:type="dxa" w:w="3118"/>
            <w:tcMar>
              <w:top w:type="dxa" w:w="60"/>
              <w:left w:type="dxa" w:w="100"/>
              <w:bottom w:type="dxa" w:w="60"/>
              <w:right w:type="dxa" w:w="100"/>
            </w:tcMar>
          </w:tcPr>
          <w:p>
            <w:pPr>
              <w:spacing w:line="276"/>
            </w:pPr>
            <w:r>
              <w:rPr>
                <w:b w:val="false"/>
                <w:bCs w:val="false"/>
                <w:sz w:val="26"/>
                <w:szCs w:val="26"/>
              </w:rPr>
              <w:t xml:space="preserve">"O'ylab ko'ramiz", "Inshoolloh"</w:t>
            </w:r>
          </w:p>
        </w:tc>
        <w:tc>
          <w:tcPr>
            <w:tcW w:type="dxa" w:w="3118"/>
            <w:tcMar>
              <w:top w:type="dxa" w:w="60"/>
              <w:left w:type="dxa" w:w="100"/>
              <w:bottom w:type="dxa" w:w="60"/>
              <w:right w:type="dxa" w:w="100"/>
            </w:tcMar>
          </w:tcPr>
          <w:p>
            <w:pPr>
              <w:spacing w:line="276"/>
            </w:pPr>
            <w:r>
              <w:rPr>
                <w:b w:val="false"/>
                <w:bCs w:val="false"/>
                <w:sz w:val="26"/>
                <w:szCs w:val="26"/>
              </w:rPr>
              <w:t xml:space="preserve">aniq javob kutgan kishi chalg'ishi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Jamoaviylik</w:t>
            </w:r>
          </w:p>
        </w:tc>
        <w:tc>
          <w:tcPr>
            <w:tcW w:type="dxa" w:w="3118"/>
            <w:tcMar>
              <w:top w:type="dxa" w:w="60"/>
              <w:left w:type="dxa" w:w="100"/>
              <w:bottom w:type="dxa" w:w="60"/>
              <w:right w:type="dxa" w:w="100"/>
            </w:tcMar>
          </w:tcPr>
          <w:p>
            <w:pPr>
              <w:spacing w:line="276"/>
            </w:pPr>
            <w:r>
              <w:rPr>
                <w:b w:val="false"/>
                <w:bCs w:val="false"/>
                <w:sz w:val="26"/>
                <w:szCs w:val="26"/>
              </w:rPr>
              <w:t xml:space="preserve">"biz", "bizning oila"; shaxsiy savollar (oila, farzandlar)</w:t>
            </w:r>
          </w:p>
        </w:tc>
        <w:tc>
          <w:tcPr>
            <w:tcW w:type="dxa" w:w="3118"/>
            <w:tcMar>
              <w:top w:type="dxa" w:w="60"/>
              <w:left w:type="dxa" w:w="100"/>
              <w:bottom w:type="dxa" w:w="60"/>
              <w:right w:type="dxa" w:w="100"/>
            </w:tcMar>
          </w:tcPr>
          <w:p>
            <w:pPr>
              <w:spacing w:line="276"/>
            </w:pPr>
            <w:r>
              <w:rPr>
                <w:b w:val="false"/>
                <w:bCs w:val="false"/>
                <w:sz w:val="26"/>
                <w:szCs w:val="26"/>
              </w:rPr>
              <w:t xml:space="preserve">shaxsiy hayotga aralashish deb qabul qilinishi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Vaqtga munosabat</w:t>
            </w:r>
          </w:p>
        </w:tc>
        <w:tc>
          <w:tcPr>
            <w:tcW w:type="dxa" w:w="3118"/>
            <w:tcMar>
              <w:top w:type="dxa" w:w="60"/>
              <w:left w:type="dxa" w:w="100"/>
              <w:bottom w:type="dxa" w:w="60"/>
              <w:right w:type="dxa" w:w="100"/>
            </w:tcMar>
          </w:tcPr>
          <w:p>
            <w:pPr>
              <w:spacing w:line="276"/>
            </w:pPr>
            <w:r>
              <w:rPr>
                <w:b w:val="false"/>
                <w:bCs w:val="false"/>
                <w:sz w:val="26"/>
                <w:szCs w:val="26"/>
              </w:rPr>
              <w:t xml:space="preserve">"ertaga", "bir pas kuting"</w:t>
            </w:r>
          </w:p>
        </w:tc>
        <w:tc>
          <w:tcPr>
            <w:tcW w:type="dxa" w:w="3118"/>
            <w:tcMar>
              <w:top w:type="dxa" w:w="60"/>
              <w:left w:type="dxa" w:w="100"/>
              <w:bottom w:type="dxa" w:w="60"/>
              <w:right w:type="dxa" w:w="100"/>
            </w:tcMar>
          </w:tcPr>
          <w:p>
            <w:pPr>
              <w:spacing w:line="276"/>
            </w:pPr>
            <w:r>
              <w:rPr>
                <w:b w:val="false"/>
                <w:bCs w:val="false"/>
                <w:sz w:val="26"/>
                <w:szCs w:val="26"/>
              </w:rPr>
              <w:t xml:space="preserve">aniq vaqt kutgan kishi uchun noaniqlik</w:t>
            </w:r>
          </w:p>
        </w:tc>
      </w:tr>
    </w:tbl>
    <w:p/>
    <w:p>
      <w:pPr>
        <w:pStyle w:val="Heading1"/>
        <w:keepNext/>
        <w:spacing w:after="120" w:before="280"/>
      </w:pPr>
      <w:r>
        <w:t xml:space="preserve">7. Madaniyatlararo kompetensiya</w:t>
      </w:r>
    </w:p>
    <w:p>
      <w:pPr>
        <w:ind w:firstLine="709"/>
        <w:jc w:val="both"/>
      </w:pPr>
      <w:r>
        <w:rPr>
          <w:b/>
          <w:bCs/>
        </w:rPr>
        <w:t xml:space="preserve">Madaniyatlararo kompetensiya</w:t>
      </w:r>
      <w:r>
        <w:t xml:space="preserve"> – boshqa madaniyat vakillari bilan samarali va to'g'ri muloqot qilish qobiliyati. U uch qismdan iborat: </w:t>
      </w:r>
      <w:r>
        <w:rPr>
          <w:b/>
          <w:bCs/>
        </w:rPr>
        <w:t xml:space="preserve">bilim</w:t>
      </w:r>
      <w:r>
        <w:t xml:space="preserve"> (boshqa madaniyat haqida), </w:t>
      </w:r>
      <w:r>
        <w:rPr>
          <w:b/>
          <w:bCs/>
        </w:rPr>
        <w:t xml:space="preserve">ko'nikma</w:t>
      </w:r>
      <w:r>
        <w:t xml:space="preserve"> (o'z xulqini moslashtirish, tinglash, izohlash) va </w:t>
      </w:r>
      <w:r>
        <w:rPr>
          <w:b/>
          <w:bCs/>
        </w:rPr>
        <w:t xml:space="preserve">munosabat</w:t>
      </w:r>
      <w:r>
        <w:t xml:space="preserve"> (ochiqlik, hurmat, sabr). Til o'qituvchisi, tarjimon va diplomat uchun bu kompetensiya kasbiy zaruratdir.</w:t>
      </w:r>
    </w:p>
    <w:p>
      <w:pPr>
        <w:pStyle w:val="Heading1"/>
        <w:keepNext/>
        <w:spacing w:after="120" w:before="280"/>
      </w:pPr>
      <w:r>
        <w:t xml:space="preserve">Xulosa</w:t>
      </w:r>
    </w:p>
    <w:p>
      <w:pPr>
        <w:ind w:firstLine="709"/>
        <w:jc w:val="both"/>
      </w:pPr>
      <w:r>
        <w:t xml:space="preserve">Lisoniy shaxs – tilda namoyon bo'luvchi shaxs bo'lib, Yu.N. Karaulov modelida verbal-semantik, kognitiv va pragmatik darajalardan iborat. Uning kognitiv va pragmatik darajalarida milliy madaniyat aks etadi. Madaniyatlararo muloqotda til, noverbal, me'yoriy va stereotip to'siqlar paydo bo'ladi. E. Xoll (yuqori va past kontekst) va G. Xofstede (madaniyat o'lchamlari) modellari madaniyatlarni qiyoslashga yordam beradi. O'zbek muloqot madaniyati kattalarga hurmat, mehmondo'stlik, bilvosita rad va jamoaviylik bilan tavsiflanadi. Madaniyatlararo kompetensiya bilim, ko'nikma va munosabatni birlashtiradi.</w:t>
      </w:r>
    </w:p>
    <w:p>
      <w:pPr>
        <w:pStyle w:val="Heading1"/>
        <w:keepNext/>
        <w:spacing w:after="120" w:before="280"/>
      </w:pPr>
      <w:r>
        <w:t xml:space="preserve">Nazorat savollari</w:t>
      </w:r>
    </w:p>
    <w:p>
      <w:pPr>
        <w:pStyle w:val="ListParagraph"/>
        <w:numPr>
          <w:ilvl w:val="0"/>
          <w:numId w:val="4"/>
        </w:numPr>
        <w:jc w:val="both"/>
      </w:pPr>
      <w:r>
        <w:t xml:space="preserve">Lisoniy shaxs nima? Yu.N. Karaulov modelining darajalarini ayting.</w:t>
      </w:r>
    </w:p>
    <w:p>
      <w:pPr>
        <w:pStyle w:val="ListParagraph"/>
        <w:numPr>
          <w:ilvl w:val="0"/>
          <w:numId w:val="4"/>
        </w:numPr>
        <w:jc w:val="both"/>
      </w:pPr>
      <w:r>
        <w:t xml:space="preserve">Lingvokulturologiya uchun lisoniy shaxsning qaysi darajalari muhimroq va nima uchun?</w:t>
      </w:r>
    </w:p>
    <w:p>
      <w:pPr>
        <w:pStyle w:val="ListParagraph"/>
        <w:numPr>
          <w:ilvl w:val="0"/>
          <w:numId w:val="4"/>
        </w:numPr>
        <w:jc w:val="both"/>
      </w:pPr>
      <w:r>
        <w:t xml:space="preserve">Lingvokulturologik tip nima? Misol keltiring.</w:t>
      </w:r>
    </w:p>
    <w:p>
      <w:pPr>
        <w:pStyle w:val="ListParagraph"/>
        <w:numPr>
          <w:ilvl w:val="0"/>
          <w:numId w:val="4"/>
        </w:numPr>
        <w:jc w:val="both"/>
      </w:pPr>
      <w:r>
        <w:t xml:space="preserve">Madaniyatlararo muloqotda qanday to'siqlar paydo bo'ladi?</w:t>
      </w:r>
    </w:p>
    <w:p>
      <w:pPr>
        <w:pStyle w:val="ListParagraph"/>
        <w:numPr>
          <w:ilvl w:val="0"/>
          <w:numId w:val="4"/>
        </w:numPr>
        <w:jc w:val="both"/>
      </w:pPr>
      <w:r>
        <w:t xml:space="preserve">E. Xollning yuqori va past kontekstli madaniyatlar tasnifini tushuntiring.</w:t>
      </w:r>
    </w:p>
    <w:p>
      <w:pPr>
        <w:pStyle w:val="ListParagraph"/>
        <w:numPr>
          <w:ilvl w:val="0"/>
          <w:numId w:val="4"/>
        </w:numPr>
        <w:jc w:val="both"/>
      </w:pPr>
      <w:r>
        <w:t xml:space="preserve">G. Xofstedening madaniyat o'lchamlarini sanab bering.</w:t>
      </w:r>
    </w:p>
    <w:p>
      <w:pPr>
        <w:pStyle w:val="ListParagraph"/>
        <w:numPr>
          <w:ilvl w:val="0"/>
          <w:numId w:val="4"/>
        </w:numPr>
        <w:jc w:val="both"/>
      </w:pPr>
      <w:r>
        <w:t xml:space="preserve">Madaniy shok nima va u qanday bosqichlardan iborat?</w:t>
      </w:r>
    </w:p>
    <w:p>
      <w:pPr>
        <w:pStyle w:val="ListParagraph"/>
        <w:numPr>
          <w:ilvl w:val="0"/>
          <w:numId w:val="4"/>
        </w:numPr>
        <w:jc w:val="both"/>
      </w:pPr>
      <w:r>
        <w:t xml:space="preserve">O'zbek muloqot madaniyatining qaysi xususiyatlari madaniyatlararo muloqotda tushunmovchilikka olib kelishi mumkin?</w:t>
      </w:r>
    </w:p>
    <w:p>
      <w:pPr>
        <w:pStyle w:val="Heading1"/>
        <w:keepNext/>
        <w:spacing w:after="120" w:before="280"/>
      </w:pPr>
      <w:r>
        <w:t xml:space="preserve">Topshiriqlar</w:t>
      </w:r>
    </w:p>
    <w:p>
      <w:pPr>
        <w:pStyle w:val="ListParagraph"/>
        <w:numPr>
          <w:ilvl w:val="0"/>
          <w:numId w:val="5"/>
        </w:numPr>
        <w:jc w:val="both"/>
      </w:pPr>
      <w:r>
        <w:t xml:space="preserve">O'zbekistonga kelgan xorijlik bilan suhbatlashib (yoki internetdagi blog va videolar asosida), u duch kelgan 5 ta madaniy farqni yozing va ularni Xoll yoki Xofstede modeli asosida izohlang.</w:t>
      </w:r>
    </w:p>
    <w:p>
      <w:pPr>
        <w:pStyle w:val="ListParagraph"/>
        <w:numPr>
          <w:ilvl w:val="0"/>
          <w:numId w:val="5"/>
        </w:numPr>
        <w:jc w:val="both"/>
      </w:pPr>
      <w:r>
        <w:t xml:space="preserve">"Mahalla oqsoqoli" yoki "domla" lingvokulturologik tipining nutq xulqini tavsiflang.</w:t>
      </w:r>
    </w:p>
    <w:p>
      <w:pPr>
        <w:pStyle w:val="ListParagraph"/>
        <w:numPr>
          <w:ilvl w:val="0"/>
          <w:numId w:val="5"/>
        </w:numPr>
        <w:jc w:val="both"/>
      </w:pPr>
      <w:r>
        <w:t xml:space="preserve">O'zbek va ingliz muloqot madaniyatlarini 6 ta mezon bo'yicha qiyoslovchi jadval tuzing.</w:t>
      </w:r>
    </w:p>
    <w:p>
      <w:pPr>
        <w:pStyle w:val="ListParagraph"/>
        <w:numPr>
          <w:ilvl w:val="0"/>
          <w:numId w:val="5"/>
        </w:numPr>
        <w:jc w:val="both"/>
      </w:pPr>
      <w:r>
        <w:t xml:space="preserve">Madaniyatlararo tushunmovchilik bo'yicha bitta keys yozing va uning yechimini taklif qiling.</w:t>
      </w:r>
    </w:p>
    <w:p>
      <w:pPr>
        <w:pStyle w:val="Heading1"/>
        <w:keepNext/>
        <w:spacing w:after="120" w:before="280"/>
      </w:pPr>
      <w:r>
        <w:t xml:space="preserve">Adabiyotlar</w:t>
      </w:r>
    </w:p>
    <w:p>
      <w:pPr>
        <w:pStyle w:val="ListParagraph"/>
        <w:numPr>
          <w:ilvl w:val="0"/>
          <w:numId w:val="6"/>
        </w:numPr>
        <w:jc w:val="both"/>
      </w:pPr>
      <w:r>
        <w:t xml:space="preserve">Караулов Ю.Н. Русский язык и языковая личность. – М.: Наука, 1987.</w:t>
      </w:r>
    </w:p>
    <w:p>
      <w:pPr>
        <w:pStyle w:val="ListParagraph"/>
        <w:numPr>
          <w:ilvl w:val="0"/>
          <w:numId w:val="6"/>
        </w:numPr>
        <w:jc w:val="both"/>
      </w:pPr>
      <w:r>
        <w:t xml:space="preserve">Тер-Минасова С.Г. Язык и межкультурная коммуникация. – М.: Слово, 2000.</w:t>
      </w:r>
    </w:p>
    <w:p>
      <w:pPr>
        <w:pStyle w:val="ListParagraph"/>
        <w:numPr>
          <w:ilvl w:val="0"/>
          <w:numId w:val="6"/>
        </w:numPr>
        <w:jc w:val="both"/>
      </w:pPr>
      <w:r>
        <w:t xml:space="preserve">Карасик В.И. Языковой круг: личность, концепты, дискурс. – Волгоград: Перемена, 2002.</w:t>
      </w:r>
    </w:p>
    <w:p>
      <w:pPr>
        <w:pStyle w:val="ListParagraph"/>
        <w:numPr>
          <w:ilvl w:val="0"/>
          <w:numId w:val="6"/>
        </w:numPr>
        <w:jc w:val="both"/>
      </w:pPr>
      <w:r>
        <w:t xml:space="preserve">Hall E.T. Beyond Culture. – New York: Anchor Books, 1976.</w:t>
      </w:r>
    </w:p>
    <w:p>
      <w:pPr>
        <w:pStyle w:val="ListParagraph"/>
        <w:numPr>
          <w:ilvl w:val="0"/>
          <w:numId w:val="6"/>
        </w:numPr>
        <w:jc w:val="both"/>
      </w:pPr>
      <w:r>
        <w:t xml:space="preserve">Hofstede G. Culture's Consequences: International Differences in Work-Related Values. – Beverly Hills: Sage, 1980.</w:t>
      </w:r>
    </w:p>
    <w:p>
      <w:pPr>
        <w:pStyle w:val="ListParagraph"/>
        <w:numPr>
          <w:ilvl w:val="0"/>
          <w:numId w:val="6"/>
        </w:numPr>
        <w:jc w:val="both"/>
      </w:pPr>
      <w:r>
        <w:t xml:space="preserve">Oberg K. Cultural Shock: Adjustment to New Cultural Environments // Practical Anthropology. – 1960. – Vol. 7.</w:t>
      </w:r>
    </w:p>
    <w:p>
      <w:pPr>
        <w:pStyle w:val="ListParagraph"/>
        <w:numPr>
          <w:ilvl w:val="0"/>
          <w:numId w:val="6"/>
        </w:numPr>
        <w:jc w:val="both"/>
      </w:pPr>
      <w:r>
        <w:t xml:space="preserve">Гудков Д.Б. Теория и практика межкультурной коммуникации. – М.: Гнозис, 2003.</w:t>
      </w:r>
    </w:p>
    <w:p>
      <w:pPr>
        <w:pStyle w:val="ListParagraph"/>
        <w:numPr>
          <w:ilvl w:val="0"/>
          <w:numId w:val="6"/>
        </w:numPr>
        <w:jc w:val="both"/>
      </w:pPr>
      <w:r>
        <w:t xml:space="preserve">Usmanova Sh. Lingvokulturologiya: darslik. – Toshkent, 2019.</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sz w:val="56"/>
      <w:szCs w:val="56"/>
    </w:rPr>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2026-10-28T17:09:48.493Z</dcterms:created>
  <dcterms:modified xsi:type="dcterms:W3CDTF">2026-10-28T17:09:48.493Z</dcterms:modified>
</cp:coreProperties>
</file>

<file path=docProps/custom.xml><?xml version="1.0" encoding="utf-8"?>
<Properties xmlns="http://schemas.openxmlformats.org/officeDocument/2006/custom-properties" xmlns:vt="http://schemas.openxmlformats.org/officeDocument/2006/docPropsVTypes"/>
</file>