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14-MA'RUZA</w:t>
      </w:r>
    </w:p>
    <w:p>
      <w:pPr>
        <w:pStyle w:val="Title"/>
        <w:spacing w:after="360" w:before="240"/>
        <w:jc w:val="center"/>
      </w:pPr>
      <w:r>
        <w:rPr>
          <w:b/>
          <w:bCs/>
        </w:rPr>
        <w:t xml:space="preserve">LINGVOKULTUROLOGIYA VA TARJIMA: MILLIY-MADANIY BIRLIKLARNI BERISH MUAMMOLARI</w:t>
      </w:r>
    </w:p>
    <w:p>
      <w:pPr>
        <w:pStyle w:val="Heading1"/>
        <w:keepNext/>
        <w:spacing w:after="120" w:before="280"/>
      </w:pPr>
      <w:r>
        <w:t xml:space="preserve">Reja</w:t>
      </w:r>
    </w:p>
    <w:p>
      <w:pPr>
        <w:pStyle w:val="ListParagraph"/>
        <w:numPr>
          <w:ilvl w:val="0"/>
          <w:numId w:val="2"/>
        </w:numPr>
        <w:jc w:val="both"/>
      </w:pPr>
      <w:r>
        <w:t xml:space="preserve">Tarjima – madaniyatlararo muloqot vositasi</w:t>
      </w:r>
    </w:p>
    <w:p>
      <w:pPr>
        <w:pStyle w:val="ListParagraph"/>
        <w:numPr>
          <w:ilvl w:val="0"/>
          <w:numId w:val="2"/>
        </w:numPr>
        <w:jc w:val="both"/>
      </w:pPr>
      <w:r>
        <w:t xml:space="preserve">Tarjima nazariyasida madaniyat masalasi: F. Shleyermaxer, Yu. Nayda, L. Venuti</w:t>
      </w:r>
    </w:p>
    <w:p>
      <w:pPr>
        <w:pStyle w:val="ListParagraph"/>
        <w:numPr>
          <w:ilvl w:val="0"/>
          <w:numId w:val="2"/>
        </w:numPr>
        <w:jc w:val="both"/>
      </w:pPr>
      <w:r>
        <w:t xml:space="preserve">Tarjimaning lingvokulturologik muammolari</w:t>
      </w:r>
    </w:p>
    <w:p>
      <w:pPr>
        <w:pStyle w:val="ListParagraph"/>
        <w:numPr>
          <w:ilvl w:val="0"/>
          <w:numId w:val="2"/>
        </w:numPr>
        <w:jc w:val="both"/>
      </w:pPr>
      <w:r>
        <w:t xml:space="preserve">Realiya va ekvivalentsiz leksikani tarjima qilish</w:t>
      </w:r>
    </w:p>
    <w:p>
      <w:pPr>
        <w:pStyle w:val="ListParagraph"/>
        <w:numPr>
          <w:ilvl w:val="0"/>
          <w:numId w:val="2"/>
        </w:numPr>
        <w:jc w:val="both"/>
      </w:pPr>
      <w:r>
        <w:t xml:space="preserve">Frazeologizm va maqollarni tarjima qilish</w:t>
      </w:r>
    </w:p>
    <w:p>
      <w:pPr>
        <w:pStyle w:val="ListParagraph"/>
        <w:numPr>
          <w:ilvl w:val="0"/>
          <w:numId w:val="2"/>
        </w:numPr>
        <w:jc w:val="both"/>
      </w:pPr>
      <w:r>
        <w:t xml:space="preserve">Murojaat shakllari, nutq odobi va pretsedent birliklar tarjimasi</w:t>
      </w:r>
    </w:p>
    <w:p>
      <w:pPr>
        <w:pStyle w:val="ListParagraph"/>
        <w:numPr>
          <w:ilvl w:val="0"/>
          <w:numId w:val="2"/>
        </w:numPr>
        <w:jc w:val="both"/>
      </w:pPr>
      <w:r>
        <w:t xml:space="preserve">O'zbek tarjimashunosligida lingvokulturologik masalalar</w:t>
      </w:r>
    </w:p>
    <w:p>
      <w:pPr>
        <w:ind w:firstLine="709"/>
        <w:jc w:val="both"/>
      </w:pPr>
      <w:r>
        <w:rPr>
          <w:b/>
          <w:bCs/>
        </w:rPr>
        <w:t xml:space="preserve">Tayanch tushunchalar:</w:t>
      </w:r>
      <w:r>
        <w:t xml:space="preserve"> tarjima, ekvivalentlik, formal va dinamik ekvivalentlik, xorijlashtirish (foreignization), mahalliylashtirish (domestication), milliy kolorit, realiya, transliteratsiya, kalka, tasviriy tarjima, funksional muqobil, kompensatsiya, izoh.</w:t>
      </w:r>
    </w:p>
    <w:p>
      <w:pPr>
        <w:pStyle w:val="Heading1"/>
        <w:keepNext/>
        <w:spacing w:after="120" w:before="280"/>
      </w:pPr>
      <w:r>
        <w:t xml:space="preserve">1. Tarjima – madaniyatlararo muloqot vositasi</w:t>
      </w:r>
    </w:p>
    <w:p>
      <w:pPr>
        <w:ind w:firstLine="709"/>
        <w:jc w:val="both"/>
      </w:pPr>
      <w:r>
        <w:t xml:space="preserve">Tarjima faqat bir tildan ikkinchi tilga so'zlarni ko'chirish emas, balki bir madaniyat mazmunini boshqa madaniyat o'quvchisiga yetkazishdir. Shu sababli tarjimon "ikki tilli" bo'lish bilan birga "ikki madaniyatli" ham bo'lishi kerak. Lingvokulturologiya tarjimaga matndagi milliy-madaniy birliklarni aniqlash, ularning madaniy ma'nosini ochish va maqsad tilida berish usullarini tanlashda yordam beradi.</w:t>
      </w:r>
    </w:p>
    <w:p>
      <w:pPr>
        <w:pStyle w:val="Heading1"/>
        <w:keepNext/>
        <w:spacing w:after="120" w:before="280"/>
      </w:pPr>
      <w:r>
        <w:t xml:space="preserve">2. Tarjima nazariyasida madaniyat masalasi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Olim</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Asar</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Asosiy g'oya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F. Shleyermaxer</w:t>
            </w:r>
          </w:p>
        </w:tc>
        <w:tc>
          <w:tcPr>
            <w:tcW w:type="dxa" w:w="3118"/>
            <w:tcMar>
              <w:top w:type="dxa" w:w="60"/>
              <w:left w:type="dxa" w:w="100"/>
              <w:bottom w:type="dxa" w:w="60"/>
              <w:right w:type="dxa" w:w="100"/>
            </w:tcMar>
          </w:tcPr>
          <w:p>
            <w:pPr>
              <w:spacing w:line="276"/>
            </w:pPr>
            <w:r>
              <w:rPr>
                <w:b w:val="false"/>
                <w:bCs w:val="false"/>
                <w:sz w:val="26"/>
                <w:szCs w:val="26"/>
              </w:rPr>
              <w:t xml:space="preserve">"Tarjimaning turli usullari haqida" (ma'ruza, 1813)</w:t>
            </w:r>
          </w:p>
        </w:tc>
        <w:tc>
          <w:tcPr>
            <w:tcW w:type="dxa" w:w="3118"/>
            <w:tcMar>
              <w:top w:type="dxa" w:w="60"/>
              <w:left w:type="dxa" w:w="100"/>
              <w:bottom w:type="dxa" w:w="60"/>
              <w:right w:type="dxa" w:w="100"/>
            </w:tcMar>
          </w:tcPr>
          <w:p>
            <w:pPr>
              <w:spacing w:line="276"/>
            </w:pPr>
            <w:r>
              <w:rPr>
                <w:b w:val="false"/>
                <w:bCs w:val="false"/>
                <w:sz w:val="26"/>
                <w:szCs w:val="26"/>
              </w:rPr>
              <w:t xml:space="preserve">tarjimon yo o'quvchini muallif tomon, yo muallifni o'quvchi tomon "olib boradi"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Yu. Nayda (E. Nida)</w:t>
            </w:r>
          </w:p>
        </w:tc>
        <w:tc>
          <w:tcPr>
            <w:tcW w:type="dxa" w:w="3118"/>
            <w:tcMar>
              <w:top w:type="dxa" w:w="60"/>
              <w:left w:type="dxa" w:w="100"/>
              <w:bottom w:type="dxa" w:w="60"/>
              <w:right w:type="dxa" w:w="100"/>
            </w:tcMar>
          </w:tcPr>
          <w:p>
            <w:pPr>
              <w:spacing w:line="276"/>
            </w:pPr>
            <w:r>
              <w:rPr>
                <w:b w:val="false"/>
                <w:bCs w:val="false"/>
                <w:sz w:val="26"/>
                <w:szCs w:val="26"/>
              </w:rPr>
              <w:t xml:space="preserve">"Toward a Science of Translating" (1964)</w:t>
            </w:r>
          </w:p>
        </w:tc>
        <w:tc>
          <w:tcPr>
            <w:tcW w:type="dxa" w:w="3118"/>
            <w:tcMar>
              <w:top w:type="dxa" w:w="60"/>
              <w:left w:type="dxa" w:w="100"/>
              <w:bottom w:type="dxa" w:w="60"/>
              <w:right w:type="dxa" w:w="100"/>
            </w:tcMar>
          </w:tcPr>
          <w:p>
            <w:pPr>
              <w:spacing w:line="276"/>
            </w:pPr>
            <w:r>
              <w:rPr>
                <w:b w:val="false"/>
                <w:bCs w:val="false"/>
                <w:sz w:val="26"/>
                <w:szCs w:val="26"/>
              </w:rPr>
              <w:t xml:space="preserve">formal ekvivalentlik (shakl va mazmunga sodiqlik) va dinamik ekvivalentlik (o'quvchida bir xil ta'sir uyg'otish)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L. Venuti</w:t>
            </w:r>
          </w:p>
        </w:tc>
        <w:tc>
          <w:tcPr>
            <w:tcW w:type="dxa" w:w="3118"/>
            <w:tcMar>
              <w:top w:type="dxa" w:w="60"/>
              <w:left w:type="dxa" w:w="100"/>
              <w:bottom w:type="dxa" w:w="60"/>
              <w:right w:type="dxa" w:w="100"/>
            </w:tcMar>
          </w:tcPr>
          <w:p>
            <w:pPr>
              <w:spacing w:line="276"/>
            </w:pPr>
            <w:r>
              <w:rPr>
                <w:b w:val="false"/>
                <w:bCs w:val="false"/>
                <w:sz w:val="26"/>
                <w:szCs w:val="26"/>
              </w:rPr>
              <w:t xml:space="preserve">"The Translator's Invisibility" (1995)</w:t>
            </w:r>
          </w:p>
        </w:tc>
        <w:tc>
          <w:tcPr>
            <w:tcW w:type="dxa" w:w="3118"/>
            <w:tcMar>
              <w:top w:type="dxa" w:w="60"/>
              <w:left w:type="dxa" w:w="100"/>
              <w:bottom w:type="dxa" w:w="60"/>
              <w:right w:type="dxa" w:w="100"/>
            </w:tcMar>
          </w:tcPr>
          <w:p>
            <w:pPr>
              <w:spacing w:line="276"/>
            </w:pPr>
            <w:r>
              <w:rPr>
                <w:b w:val="false"/>
                <w:bCs w:val="false"/>
                <w:sz w:val="26"/>
                <w:szCs w:val="26"/>
              </w:rPr>
              <w:t xml:space="preserve">xorijlashtirish (foreignization) va mahalliylashtirish (domestication) strategiyalari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 Vlaxov, S. Florin</w:t>
            </w:r>
          </w:p>
        </w:tc>
        <w:tc>
          <w:tcPr>
            <w:tcW w:type="dxa" w:w="3118"/>
            <w:tcMar>
              <w:top w:type="dxa" w:w="60"/>
              <w:left w:type="dxa" w:w="100"/>
              <w:bottom w:type="dxa" w:w="60"/>
              <w:right w:type="dxa" w:w="100"/>
            </w:tcMar>
          </w:tcPr>
          <w:p>
            <w:pPr>
              <w:spacing w:line="276"/>
            </w:pPr>
            <w:r>
              <w:rPr>
                <w:b w:val="false"/>
                <w:bCs w:val="false"/>
                <w:sz w:val="26"/>
                <w:szCs w:val="26"/>
              </w:rPr>
              <w:t xml:space="preserve">"Непереводимое в переводе" (1980)</w:t>
            </w:r>
          </w:p>
        </w:tc>
        <w:tc>
          <w:tcPr>
            <w:tcW w:type="dxa" w:w="3118"/>
            <w:tcMar>
              <w:top w:type="dxa" w:w="60"/>
              <w:left w:type="dxa" w:w="100"/>
              <w:bottom w:type="dxa" w:w="60"/>
              <w:right w:type="dxa" w:w="100"/>
            </w:tcMar>
          </w:tcPr>
          <w:p>
            <w:pPr>
              <w:spacing w:line="276"/>
            </w:pPr>
            <w:r>
              <w:rPr>
                <w:b w:val="false"/>
                <w:bCs w:val="false"/>
                <w:sz w:val="26"/>
                <w:szCs w:val="26"/>
              </w:rPr>
              <w:t xml:space="preserve">realiyalarni tarjima qilish usullari tizimi</w:t>
            </w:r>
          </w:p>
        </w:tc>
      </w:tr>
    </w:tbl>
    <w:p/>
    <w:p>
      <w:pPr>
        <w:ind w:firstLine="709"/>
        <w:jc w:val="both"/>
      </w:pPr>
      <w:r>
        <w:t xml:space="preserve">Shleyermaxer ajratgan ikki yo'l keyinchalik Venuti tomonidan ikki strategiya sifatida nomlandi. </w:t>
      </w:r>
      <w:r>
        <w:rPr>
          <w:b/>
          <w:bCs/>
        </w:rPr>
        <w:t xml:space="preserve">Xorijlashtirish</w:t>
      </w:r>
      <w:r>
        <w:t xml:space="preserve"> – asl matnning madaniy o'ziga xosligini saqlash (o'quvchi "begona" madaniyatni his qiladi). </w:t>
      </w:r>
      <w:r>
        <w:rPr>
          <w:b/>
          <w:bCs/>
        </w:rPr>
        <w:t xml:space="preserve">Mahalliylashtirish</w:t>
      </w:r>
      <w:r>
        <w:t xml:space="preserve"> – matnni maqsad madaniyatiga moslashtirish (o'quvchi uchun tanish va tushunarli). Har ikkalasining ham afzallik va kamchiliklari bor: birinchisi koloritni saqlaydi, lekin tushunishni qiyinlashtiradi; ikkinchisi oson o'qiladi, lekin milliy o'ziga xoslikni yo'qotadi.</w:t>
      </w:r>
    </w:p>
    <w:p>
      <w:pPr>
        <w:pStyle w:val="Heading1"/>
        <w:keepNext/>
        <w:spacing w:after="120" w:before="280"/>
      </w:pPr>
      <w:r>
        <w:t xml:space="preserve">3. Tarjimaning lingvokulturologik muammolari</w:t>
      </w:r>
    </w:p>
    <w:p>
      <w:pPr>
        <w:pStyle w:val="ListParagraph"/>
        <w:numPr>
          <w:ilvl w:val="0"/>
          <w:numId w:val="3"/>
        </w:numPr>
        <w:jc w:val="both"/>
      </w:pPr>
      <w:r>
        <w:rPr>
          <w:b/>
          <w:bCs/>
        </w:rPr>
        <w:t xml:space="preserve">realiya va lakunalar</w:t>
      </w:r>
      <w:r>
        <w:t xml:space="preserve"> – maqsad tilida so'z yoki narsaning o'zi yo'q (sumalak, kelin salom);</w:t>
      </w:r>
    </w:p>
    <w:p>
      <w:pPr>
        <w:pStyle w:val="ListParagraph"/>
        <w:numPr>
          <w:ilvl w:val="0"/>
          <w:numId w:val="3"/>
        </w:numPr>
        <w:jc w:val="both"/>
      </w:pPr>
      <w:r>
        <w:rPr>
          <w:b/>
          <w:bCs/>
        </w:rPr>
        <w:t xml:space="preserve">fon bilimlar farqi</w:t>
      </w:r>
      <w:r>
        <w:t xml:space="preserve"> – so'z bor, lekin madaniy ma'nosi boshqa (non – bread);</w:t>
      </w:r>
    </w:p>
    <w:p>
      <w:pPr>
        <w:pStyle w:val="ListParagraph"/>
        <w:numPr>
          <w:ilvl w:val="0"/>
          <w:numId w:val="3"/>
        </w:numPr>
        <w:jc w:val="both"/>
      </w:pPr>
      <w:r>
        <w:rPr>
          <w:b/>
          <w:bCs/>
        </w:rPr>
        <w:t xml:space="preserve">frazeologizm va maqollar</w:t>
      </w:r>
      <w:r>
        <w:t xml:space="preserve"> – obrazlar milliy (yetti o'lchab, bir kes);</w:t>
      </w:r>
    </w:p>
    <w:p>
      <w:pPr>
        <w:pStyle w:val="ListParagraph"/>
        <w:numPr>
          <w:ilvl w:val="0"/>
          <w:numId w:val="3"/>
        </w:numPr>
        <w:jc w:val="both"/>
      </w:pPr>
      <w:r>
        <w:rPr>
          <w:b/>
          <w:bCs/>
        </w:rPr>
        <w:t xml:space="preserve">murojaat va nutq odobi</w:t>
      </w:r>
      <w:r>
        <w:t xml:space="preserve"> – "siz"/"sen", "-jon", "aka" kabi shakllar;</w:t>
      </w:r>
    </w:p>
    <w:p>
      <w:pPr>
        <w:pStyle w:val="ListParagraph"/>
        <w:numPr>
          <w:ilvl w:val="0"/>
          <w:numId w:val="3"/>
        </w:numPr>
        <w:jc w:val="both"/>
      </w:pPr>
      <w:r>
        <w:rPr>
          <w:b/>
          <w:bCs/>
        </w:rPr>
        <w:t xml:space="preserve">pretsedent birliklar</w:t>
      </w:r>
      <w:r>
        <w:t xml:space="preserve"> – Farhod, Majnun, Afandi nomlari;</w:t>
      </w:r>
    </w:p>
    <w:p>
      <w:pPr>
        <w:pStyle w:val="ListParagraph"/>
        <w:numPr>
          <w:ilvl w:val="0"/>
          <w:numId w:val="3"/>
        </w:numPr>
        <w:jc w:val="both"/>
      </w:pPr>
      <w:r>
        <w:rPr>
          <w:b/>
          <w:bCs/>
        </w:rPr>
        <w:t xml:space="preserve">rang, son, hayvon ramziyligi</w:t>
      </w:r>
      <w:r>
        <w:t xml:space="preserve"> – bir obraz turli madaniyatlarda turlicha baholanadi.</w:t>
      </w:r>
    </w:p>
    <w:p>
      <w:pPr>
        <w:pStyle w:val="Heading1"/>
        <w:keepNext/>
        <w:spacing w:after="120" w:before="280"/>
      </w:pPr>
      <w:r>
        <w:t xml:space="preserve">4. Realiya va ekvivalentsiz leksikani tarjima qilish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Usul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Misol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Afzalligi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Kamchiligi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Transliteratsiya</w:t>
            </w:r>
          </w:p>
        </w:tc>
        <w:tc>
          <w:tcPr>
            <w:tcW w:type="dxa" w:w="2338"/>
            <w:tcMar>
              <w:top w:type="dxa" w:w="60"/>
              <w:left w:type="dxa" w:w="100"/>
              <w:bottom w:type="dxa" w:w="60"/>
              <w:right w:type="dxa" w:w="100"/>
            </w:tcMar>
          </w:tcPr>
          <w:p>
            <w:pPr>
              <w:spacing w:line="276"/>
            </w:pPr>
            <w:r>
              <w:rPr>
                <w:b w:val="false"/>
                <w:bCs w:val="false"/>
                <w:sz w:val="26"/>
                <w:szCs w:val="26"/>
              </w:rPr>
              <w:t xml:space="preserve">mahalla → mahalla</w:t>
            </w:r>
          </w:p>
        </w:tc>
        <w:tc>
          <w:tcPr>
            <w:tcW w:type="dxa" w:w="2338"/>
            <w:tcMar>
              <w:top w:type="dxa" w:w="60"/>
              <w:left w:type="dxa" w:w="100"/>
              <w:bottom w:type="dxa" w:w="60"/>
              <w:right w:type="dxa" w:w="100"/>
            </w:tcMar>
          </w:tcPr>
          <w:p>
            <w:pPr>
              <w:spacing w:line="276"/>
            </w:pPr>
            <w:r>
              <w:rPr>
                <w:b w:val="false"/>
                <w:bCs w:val="false"/>
                <w:sz w:val="26"/>
                <w:szCs w:val="26"/>
              </w:rPr>
              <w:t xml:space="preserve">kolorit saqlanadi</w:t>
            </w:r>
          </w:p>
        </w:tc>
        <w:tc>
          <w:tcPr>
            <w:tcW w:type="dxa" w:w="2338"/>
            <w:tcMar>
              <w:top w:type="dxa" w:w="60"/>
              <w:left w:type="dxa" w:w="100"/>
              <w:bottom w:type="dxa" w:w="60"/>
              <w:right w:type="dxa" w:w="100"/>
            </w:tcMar>
          </w:tcPr>
          <w:p>
            <w:pPr>
              <w:spacing w:line="276"/>
            </w:pPr>
            <w:r>
              <w:rPr>
                <w:b w:val="false"/>
                <w:bCs w:val="false"/>
                <w:sz w:val="26"/>
                <w:szCs w:val="26"/>
              </w:rPr>
              <w:t xml:space="preserve">izohsiz tushunarsiz</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Transliteratsiya + izoh</w:t>
            </w:r>
          </w:p>
        </w:tc>
        <w:tc>
          <w:tcPr>
            <w:tcW w:type="dxa" w:w="2338"/>
            <w:tcMar>
              <w:top w:type="dxa" w:w="60"/>
              <w:left w:type="dxa" w:w="100"/>
              <w:bottom w:type="dxa" w:w="60"/>
              <w:right w:type="dxa" w:w="100"/>
            </w:tcMar>
          </w:tcPr>
          <w:p>
            <w:pPr>
              <w:spacing w:line="276"/>
            </w:pPr>
            <w:r>
              <w:rPr>
                <w:b w:val="false"/>
                <w:bCs w:val="false"/>
                <w:sz w:val="26"/>
                <w:szCs w:val="26"/>
              </w:rPr>
              <w:t xml:space="preserve">sumalak (a sweet dish made of sprouted wheat)</w:t>
            </w:r>
          </w:p>
        </w:tc>
        <w:tc>
          <w:tcPr>
            <w:tcW w:type="dxa" w:w="2338"/>
            <w:tcMar>
              <w:top w:type="dxa" w:w="60"/>
              <w:left w:type="dxa" w:w="100"/>
              <w:bottom w:type="dxa" w:w="60"/>
              <w:right w:type="dxa" w:w="100"/>
            </w:tcMar>
          </w:tcPr>
          <w:p>
            <w:pPr>
              <w:spacing w:line="276"/>
            </w:pPr>
            <w:r>
              <w:rPr>
                <w:b w:val="false"/>
                <w:bCs w:val="false"/>
                <w:sz w:val="26"/>
                <w:szCs w:val="26"/>
              </w:rPr>
              <w:t xml:space="preserve">kolorit va tushunarlilik</w:t>
            </w:r>
          </w:p>
        </w:tc>
        <w:tc>
          <w:tcPr>
            <w:tcW w:type="dxa" w:w="2338"/>
            <w:tcMar>
              <w:top w:type="dxa" w:w="60"/>
              <w:left w:type="dxa" w:w="100"/>
              <w:bottom w:type="dxa" w:w="60"/>
              <w:right w:type="dxa" w:w="100"/>
            </w:tcMar>
          </w:tcPr>
          <w:p>
            <w:pPr>
              <w:spacing w:line="276"/>
            </w:pPr>
            <w:r>
              <w:rPr>
                <w:b w:val="false"/>
                <w:bCs w:val="false"/>
                <w:sz w:val="26"/>
                <w:szCs w:val="26"/>
              </w:rPr>
              <w:t xml:space="preserve">matn og'irlashadi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Kalka</w:t>
            </w:r>
          </w:p>
        </w:tc>
        <w:tc>
          <w:tcPr>
            <w:tcW w:type="dxa" w:w="2338"/>
            <w:tcMar>
              <w:top w:type="dxa" w:w="60"/>
              <w:left w:type="dxa" w:w="100"/>
              <w:bottom w:type="dxa" w:w="60"/>
              <w:right w:type="dxa" w:w="100"/>
            </w:tcMar>
          </w:tcPr>
          <w:p>
            <w:pPr>
              <w:spacing w:line="276"/>
            </w:pPr>
            <w:r>
              <w:rPr>
                <w:b w:val="false"/>
                <w:bCs w:val="false"/>
                <w:sz w:val="26"/>
                <w:szCs w:val="26"/>
              </w:rPr>
              <w:t xml:space="preserve">beshik to'yi → cradle feast</w:t>
            </w:r>
          </w:p>
        </w:tc>
        <w:tc>
          <w:tcPr>
            <w:tcW w:type="dxa" w:w="2338"/>
            <w:tcMar>
              <w:top w:type="dxa" w:w="60"/>
              <w:left w:type="dxa" w:w="100"/>
              <w:bottom w:type="dxa" w:w="60"/>
              <w:right w:type="dxa" w:w="100"/>
            </w:tcMar>
          </w:tcPr>
          <w:p>
            <w:pPr>
              <w:spacing w:line="276"/>
            </w:pPr>
            <w:r>
              <w:rPr>
                <w:b w:val="false"/>
                <w:bCs w:val="false"/>
                <w:sz w:val="26"/>
                <w:szCs w:val="26"/>
              </w:rPr>
              <w:t xml:space="preserve">qisqa</w:t>
            </w:r>
          </w:p>
        </w:tc>
        <w:tc>
          <w:tcPr>
            <w:tcW w:type="dxa" w:w="2338"/>
            <w:tcMar>
              <w:top w:type="dxa" w:w="60"/>
              <w:left w:type="dxa" w:w="100"/>
              <w:bottom w:type="dxa" w:w="60"/>
              <w:right w:type="dxa" w:w="100"/>
            </w:tcMar>
          </w:tcPr>
          <w:p>
            <w:pPr>
              <w:spacing w:line="276"/>
            </w:pPr>
            <w:r>
              <w:rPr>
                <w:b w:val="false"/>
                <w:bCs w:val="false"/>
                <w:sz w:val="26"/>
                <w:szCs w:val="26"/>
              </w:rPr>
              <w:t xml:space="preserve">ma'no to'liq ochilmasligi mumkin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Tasviriy tarjima</w:t>
            </w:r>
          </w:p>
        </w:tc>
        <w:tc>
          <w:tcPr>
            <w:tcW w:type="dxa" w:w="2338"/>
            <w:tcMar>
              <w:top w:type="dxa" w:w="60"/>
              <w:left w:type="dxa" w:w="100"/>
              <w:bottom w:type="dxa" w:w="60"/>
              <w:right w:type="dxa" w:w="100"/>
            </w:tcMar>
          </w:tcPr>
          <w:p>
            <w:pPr>
              <w:spacing w:line="276"/>
            </w:pPr>
            <w:r>
              <w:rPr>
                <w:b w:val="false"/>
                <w:bCs w:val="false"/>
                <w:sz w:val="26"/>
                <w:szCs w:val="26"/>
              </w:rPr>
              <w:t xml:space="preserve">sandal → a low table over a heating pit</w:t>
            </w:r>
          </w:p>
        </w:tc>
        <w:tc>
          <w:tcPr>
            <w:tcW w:type="dxa" w:w="2338"/>
            <w:tcMar>
              <w:top w:type="dxa" w:w="60"/>
              <w:left w:type="dxa" w:w="100"/>
              <w:bottom w:type="dxa" w:w="60"/>
              <w:right w:type="dxa" w:w="100"/>
            </w:tcMar>
          </w:tcPr>
          <w:p>
            <w:pPr>
              <w:spacing w:line="276"/>
            </w:pPr>
            <w:r>
              <w:rPr>
                <w:b w:val="false"/>
                <w:bCs w:val="false"/>
                <w:sz w:val="26"/>
                <w:szCs w:val="26"/>
              </w:rPr>
              <w:t xml:space="preserve">aniq tushunarli</w:t>
            </w:r>
          </w:p>
        </w:tc>
        <w:tc>
          <w:tcPr>
            <w:tcW w:type="dxa" w:w="2338"/>
            <w:tcMar>
              <w:top w:type="dxa" w:w="60"/>
              <w:left w:type="dxa" w:w="100"/>
              <w:bottom w:type="dxa" w:w="60"/>
              <w:right w:type="dxa" w:w="100"/>
            </w:tcMar>
          </w:tcPr>
          <w:p>
            <w:pPr>
              <w:spacing w:line="276"/>
            </w:pPr>
            <w:r>
              <w:rPr>
                <w:b w:val="false"/>
                <w:bCs w:val="false"/>
                <w:sz w:val="26"/>
                <w:szCs w:val="26"/>
              </w:rPr>
              <w:t xml:space="preserve">kolorit yo'qoladi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Funksional muqobil</w:t>
            </w:r>
          </w:p>
        </w:tc>
        <w:tc>
          <w:tcPr>
            <w:tcW w:type="dxa" w:w="2338"/>
            <w:tcMar>
              <w:top w:type="dxa" w:w="60"/>
              <w:left w:type="dxa" w:w="100"/>
              <w:bottom w:type="dxa" w:w="60"/>
              <w:right w:type="dxa" w:w="100"/>
            </w:tcMar>
          </w:tcPr>
          <w:p>
            <w:pPr>
              <w:spacing w:line="276"/>
            </w:pPr>
            <w:r>
              <w:rPr>
                <w:b w:val="false"/>
                <w:bCs w:val="false"/>
                <w:sz w:val="26"/>
                <w:szCs w:val="26"/>
              </w:rPr>
              <w:t xml:space="preserve">chopon → robe</w:t>
            </w:r>
          </w:p>
        </w:tc>
        <w:tc>
          <w:tcPr>
            <w:tcW w:type="dxa" w:w="2338"/>
            <w:tcMar>
              <w:top w:type="dxa" w:w="60"/>
              <w:left w:type="dxa" w:w="100"/>
              <w:bottom w:type="dxa" w:w="60"/>
              <w:right w:type="dxa" w:w="100"/>
            </w:tcMar>
          </w:tcPr>
          <w:p>
            <w:pPr>
              <w:spacing w:line="276"/>
            </w:pPr>
            <w:r>
              <w:rPr>
                <w:b w:val="false"/>
                <w:bCs w:val="false"/>
                <w:sz w:val="26"/>
                <w:szCs w:val="26"/>
              </w:rPr>
              <w:t xml:space="preserve">o'quvchiga tanish</w:t>
            </w:r>
          </w:p>
        </w:tc>
        <w:tc>
          <w:tcPr>
            <w:tcW w:type="dxa" w:w="2338"/>
            <w:tcMar>
              <w:top w:type="dxa" w:w="60"/>
              <w:left w:type="dxa" w:w="100"/>
              <w:bottom w:type="dxa" w:w="60"/>
              <w:right w:type="dxa" w:w="100"/>
            </w:tcMar>
          </w:tcPr>
          <w:p>
            <w:pPr>
              <w:spacing w:line="276"/>
            </w:pPr>
            <w:r>
              <w:rPr>
                <w:b w:val="false"/>
                <w:bCs w:val="false"/>
                <w:sz w:val="26"/>
                <w:szCs w:val="26"/>
              </w:rPr>
              <w:t xml:space="preserve">milliy o'ziga xoslik yo'qoladi</w:t>
            </w:r>
          </w:p>
        </w:tc>
      </w:tr>
    </w:tbl>
    <w:p/>
    <w:p>
      <w:pPr>
        <w:ind w:firstLine="709"/>
        <w:jc w:val="both"/>
      </w:pPr>
      <w:r>
        <w:t xml:space="preserve">Badiiy tarjimada ko'pincha bir nechta usul birga qo'llanadi: realiya birinchi marta izoh bilan, keyingi safar transliteratsiyada beriladi yoki kitob oxirida lug'at (glossariy) ilova qilinadi.</w:t>
      </w:r>
    </w:p>
    <w:p>
      <w:pPr>
        <w:pStyle w:val="Heading1"/>
        <w:keepNext/>
        <w:spacing w:after="120" w:before="280"/>
      </w:pPr>
      <w:r>
        <w:t xml:space="preserve">5. Frazeologizm va maqollarni tarjima qilish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Usul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O'zbekcha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Inglizcha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Izoh</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To'liq ekvivalent</w:t>
            </w:r>
          </w:p>
        </w:tc>
        <w:tc>
          <w:tcPr>
            <w:tcW w:type="dxa" w:w="2338"/>
            <w:tcMar>
              <w:top w:type="dxa" w:w="60"/>
              <w:left w:type="dxa" w:w="100"/>
              <w:bottom w:type="dxa" w:w="60"/>
              <w:right w:type="dxa" w:w="100"/>
            </w:tcMar>
          </w:tcPr>
          <w:p>
            <w:pPr>
              <w:spacing w:line="276"/>
            </w:pPr>
            <w:r>
              <w:rPr>
                <w:b w:val="false"/>
                <w:bCs w:val="false"/>
                <w:sz w:val="26"/>
                <w:szCs w:val="26"/>
              </w:rPr>
              <w:t xml:space="preserve">og'zi qulog'ida</w:t>
            </w:r>
          </w:p>
        </w:tc>
        <w:tc>
          <w:tcPr>
            <w:tcW w:type="dxa" w:w="2338"/>
            <w:tcMar>
              <w:top w:type="dxa" w:w="60"/>
              <w:left w:type="dxa" w:w="100"/>
              <w:bottom w:type="dxa" w:w="60"/>
              <w:right w:type="dxa" w:w="100"/>
            </w:tcMar>
          </w:tcPr>
          <w:p>
            <w:pPr>
              <w:spacing w:line="276"/>
            </w:pPr>
            <w:r>
              <w:rPr>
                <w:b w:val="false"/>
                <w:bCs w:val="false"/>
                <w:sz w:val="26"/>
                <w:szCs w:val="26"/>
              </w:rPr>
              <w:t xml:space="preserve">grin from ear to ear</w:t>
            </w:r>
          </w:p>
        </w:tc>
        <w:tc>
          <w:tcPr>
            <w:tcW w:type="dxa" w:w="2338"/>
            <w:tcMar>
              <w:top w:type="dxa" w:w="60"/>
              <w:left w:type="dxa" w:w="100"/>
              <w:bottom w:type="dxa" w:w="60"/>
              <w:right w:type="dxa" w:w="100"/>
            </w:tcMar>
          </w:tcPr>
          <w:p>
            <w:pPr>
              <w:spacing w:line="276"/>
            </w:pPr>
            <w:r>
              <w:rPr>
                <w:b w:val="false"/>
                <w:bCs w:val="false"/>
                <w:sz w:val="26"/>
                <w:szCs w:val="26"/>
              </w:rPr>
              <w:t xml:space="preserve">ma'no va obraz mos</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Analog (qisman ekvivalent)</w:t>
            </w:r>
          </w:p>
        </w:tc>
        <w:tc>
          <w:tcPr>
            <w:tcW w:type="dxa" w:w="2338"/>
            <w:tcMar>
              <w:top w:type="dxa" w:w="60"/>
              <w:left w:type="dxa" w:w="100"/>
              <w:bottom w:type="dxa" w:w="60"/>
              <w:right w:type="dxa" w:w="100"/>
            </w:tcMar>
          </w:tcPr>
          <w:p>
            <w:pPr>
              <w:spacing w:line="276"/>
            </w:pPr>
            <w:r>
              <w:rPr>
                <w:b w:val="false"/>
                <w:bCs w:val="false"/>
                <w:sz w:val="26"/>
                <w:szCs w:val="26"/>
              </w:rPr>
              <w:t xml:space="preserve">Yetti o'lchab, bir kes.</w:t>
            </w:r>
          </w:p>
        </w:tc>
        <w:tc>
          <w:tcPr>
            <w:tcW w:type="dxa" w:w="2338"/>
            <w:tcMar>
              <w:top w:type="dxa" w:w="60"/>
              <w:left w:type="dxa" w:w="100"/>
              <w:bottom w:type="dxa" w:w="60"/>
              <w:right w:type="dxa" w:w="100"/>
            </w:tcMar>
          </w:tcPr>
          <w:p>
            <w:pPr>
              <w:spacing w:line="276"/>
            </w:pPr>
            <w:r>
              <w:rPr>
                <w:b w:val="false"/>
                <w:bCs w:val="false"/>
                <w:sz w:val="26"/>
                <w:szCs w:val="26"/>
              </w:rPr>
              <w:t xml:space="preserve">Measure twice, cut once.</w:t>
            </w:r>
          </w:p>
        </w:tc>
        <w:tc>
          <w:tcPr>
            <w:tcW w:type="dxa" w:w="2338"/>
            <w:tcMar>
              <w:top w:type="dxa" w:w="60"/>
              <w:left w:type="dxa" w:w="100"/>
              <w:bottom w:type="dxa" w:w="60"/>
              <w:right w:type="dxa" w:w="100"/>
            </w:tcMar>
          </w:tcPr>
          <w:p>
            <w:pPr>
              <w:spacing w:line="276"/>
            </w:pPr>
            <w:r>
              <w:rPr>
                <w:b w:val="false"/>
                <w:bCs w:val="false"/>
                <w:sz w:val="26"/>
                <w:szCs w:val="26"/>
              </w:rPr>
              <w:t xml:space="preserve">ma'no mos, obraz farqli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Kalka</w:t>
            </w:r>
          </w:p>
        </w:tc>
        <w:tc>
          <w:tcPr>
            <w:tcW w:type="dxa" w:w="2338"/>
            <w:tcMar>
              <w:top w:type="dxa" w:w="60"/>
              <w:left w:type="dxa" w:w="100"/>
              <w:bottom w:type="dxa" w:w="60"/>
              <w:right w:type="dxa" w:w="100"/>
            </w:tcMar>
          </w:tcPr>
          <w:p>
            <w:pPr>
              <w:spacing w:line="276"/>
            </w:pPr>
            <w:r>
              <w:rPr>
                <w:b w:val="false"/>
                <w:bCs w:val="false"/>
                <w:sz w:val="26"/>
                <w:szCs w:val="26"/>
              </w:rPr>
              <w:t xml:space="preserve">Mehmon otangdan ulug'.</w:t>
            </w:r>
          </w:p>
        </w:tc>
        <w:tc>
          <w:tcPr>
            <w:tcW w:type="dxa" w:w="2338"/>
            <w:tcMar>
              <w:top w:type="dxa" w:w="60"/>
              <w:left w:type="dxa" w:w="100"/>
              <w:bottom w:type="dxa" w:w="60"/>
              <w:right w:type="dxa" w:w="100"/>
            </w:tcMar>
          </w:tcPr>
          <w:p>
            <w:pPr>
              <w:spacing w:line="276"/>
            </w:pPr>
            <w:r>
              <w:rPr>
                <w:b w:val="false"/>
                <w:bCs w:val="false"/>
                <w:sz w:val="26"/>
                <w:szCs w:val="26"/>
              </w:rPr>
              <w:t xml:space="preserve">A guest is greater than your father.</w:t>
            </w:r>
          </w:p>
        </w:tc>
        <w:tc>
          <w:tcPr>
            <w:tcW w:type="dxa" w:w="2338"/>
            <w:tcMar>
              <w:top w:type="dxa" w:w="60"/>
              <w:left w:type="dxa" w:w="100"/>
              <w:bottom w:type="dxa" w:w="60"/>
              <w:right w:type="dxa" w:w="100"/>
            </w:tcMar>
          </w:tcPr>
          <w:p>
            <w:pPr>
              <w:spacing w:line="276"/>
            </w:pPr>
            <w:r>
              <w:rPr>
                <w:b w:val="false"/>
                <w:bCs w:val="false"/>
                <w:sz w:val="26"/>
                <w:szCs w:val="26"/>
              </w:rPr>
              <w:t xml:space="preserve">obraz saqlanadi, ammo o'quvchi uchun g'alati tuyulishi mumkin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Tasviriy tarjima</w:t>
            </w:r>
          </w:p>
        </w:tc>
        <w:tc>
          <w:tcPr>
            <w:tcW w:type="dxa" w:w="2338"/>
            <w:tcMar>
              <w:top w:type="dxa" w:w="60"/>
              <w:left w:type="dxa" w:w="100"/>
              <w:bottom w:type="dxa" w:w="60"/>
              <w:right w:type="dxa" w:w="100"/>
            </w:tcMar>
          </w:tcPr>
          <w:p>
            <w:pPr>
              <w:spacing w:line="276"/>
            </w:pPr>
            <w:r>
              <w:rPr>
                <w:b w:val="false"/>
                <w:bCs w:val="false"/>
                <w:sz w:val="26"/>
                <w:szCs w:val="26"/>
              </w:rPr>
              <w:t xml:space="preserve">ko'zi to'q</w:t>
            </w:r>
          </w:p>
        </w:tc>
        <w:tc>
          <w:tcPr>
            <w:tcW w:type="dxa" w:w="2338"/>
            <w:tcMar>
              <w:top w:type="dxa" w:w="60"/>
              <w:left w:type="dxa" w:w="100"/>
              <w:bottom w:type="dxa" w:w="60"/>
              <w:right w:type="dxa" w:w="100"/>
            </w:tcMar>
          </w:tcPr>
          <w:p>
            <w:pPr>
              <w:spacing w:line="276"/>
            </w:pPr>
            <w:r>
              <w:rPr>
                <w:b w:val="false"/>
                <w:bCs w:val="false"/>
                <w:sz w:val="26"/>
                <w:szCs w:val="26"/>
              </w:rPr>
              <w:t xml:space="preserve">content, not greedy</w:t>
            </w:r>
          </w:p>
        </w:tc>
        <w:tc>
          <w:tcPr>
            <w:tcW w:type="dxa" w:w="2338"/>
            <w:tcMar>
              <w:top w:type="dxa" w:w="60"/>
              <w:left w:type="dxa" w:w="100"/>
              <w:bottom w:type="dxa" w:w="60"/>
              <w:right w:type="dxa" w:w="100"/>
            </w:tcMar>
          </w:tcPr>
          <w:p>
            <w:pPr>
              <w:spacing w:line="276"/>
            </w:pPr>
            <w:r>
              <w:rPr>
                <w:b w:val="false"/>
                <w:bCs w:val="false"/>
                <w:sz w:val="26"/>
                <w:szCs w:val="26"/>
              </w:rPr>
              <w:t xml:space="preserve">obraz yo'qoladi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Funksional tarjima</w:t>
            </w:r>
          </w:p>
        </w:tc>
        <w:tc>
          <w:tcPr>
            <w:tcW w:type="dxa" w:w="2338"/>
            <w:tcMar>
              <w:top w:type="dxa" w:w="60"/>
              <w:left w:type="dxa" w:w="100"/>
              <w:bottom w:type="dxa" w:w="60"/>
              <w:right w:type="dxa" w:w="100"/>
            </w:tcMar>
          </w:tcPr>
          <w:p>
            <w:pPr>
              <w:spacing w:line="276"/>
            </w:pPr>
            <w:r>
              <w:rPr>
                <w:b w:val="false"/>
                <w:bCs w:val="false"/>
                <w:sz w:val="26"/>
                <w:szCs w:val="26"/>
              </w:rPr>
              <w:t xml:space="preserve">Qo'lingiz dard ko'rmasin!</w:t>
            </w:r>
          </w:p>
        </w:tc>
        <w:tc>
          <w:tcPr>
            <w:tcW w:type="dxa" w:w="2338"/>
            <w:tcMar>
              <w:top w:type="dxa" w:w="60"/>
              <w:left w:type="dxa" w:w="100"/>
              <w:bottom w:type="dxa" w:w="60"/>
              <w:right w:type="dxa" w:w="100"/>
            </w:tcMar>
          </w:tcPr>
          <w:p>
            <w:pPr>
              <w:spacing w:line="276"/>
            </w:pPr>
            <w:r>
              <w:rPr>
                <w:b w:val="false"/>
                <w:bCs w:val="false"/>
                <w:sz w:val="26"/>
                <w:szCs w:val="26"/>
              </w:rPr>
              <w:t xml:space="preserve">Thank you, it was delicious!</w:t>
            </w:r>
          </w:p>
        </w:tc>
        <w:tc>
          <w:tcPr>
            <w:tcW w:type="dxa" w:w="2338"/>
            <w:tcMar>
              <w:top w:type="dxa" w:w="60"/>
              <w:left w:type="dxa" w:w="100"/>
              <w:bottom w:type="dxa" w:w="60"/>
              <w:right w:type="dxa" w:w="100"/>
            </w:tcMar>
          </w:tcPr>
          <w:p>
            <w:pPr>
              <w:spacing w:line="276"/>
            </w:pPr>
            <w:r>
              <w:rPr>
                <w:b w:val="false"/>
                <w:bCs w:val="false"/>
                <w:sz w:val="26"/>
                <w:szCs w:val="26"/>
              </w:rPr>
              <w:t xml:space="preserve">vaziyatdagi vazifa beriladi</w:t>
            </w:r>
          </w:p>
        </w:tc>
      </w:tr>
    </w:tbl>
    <w:p/>
    <w:p>
      <w:pPr>
        <w:ind w:firstLine="709"/>
        <w:jc w:val="both"/>
      </w:pPr>
      <w:r>
        <w:t xml:space="preserve">Maqol va frazeologizmlarni tarjima qilishda asosiy qoida – ma'no va vazifani saqlash; imkon bo'lsa, obrazni ham saqlash. Obraz yo'qolgan joyda tarjimon </w:t>
      </w:r>
      <w:r>
        <w:rPr>
          <w:b/>
          <w:bCs/>
        </w:rPr>
        <w:t xml:space="preserve">kompensatsiya</w:t>
      </w:r>
      <w:r>
        <w:t xml:space="preserve"> usulidan foydalanishi mumkin: matnning boshqa joyida milliy koloritni kuchaytirish.</w:t>
      </w:r>
    </w:p>
    <w:p>
      <w:pPr>
        <w:pStyle w:val="Heading1"/>
        <w:keepNext/>
        <w:spacing w:after="120" w:before="280"/>
      </w:pPr>
      <w:r>
        <w:t xml:space="preserve">6. Murojaat shakllari, nutq odobi va pretsedent birliklar</w:t>
      </w:r>
    </w:p>
    <w:p>
      <w:pPr>
        <w:ind w:firstLine="709"/>
        <w:jc w:val="both"/>
      </w:pPr>
      <w:r>
        <w:rPr>
          <w:b/>
          <w:bCs/>
        </w:rPr>
        <w:t xml:space="preserve">"Siz" va "sen".</w:t>
      </w:r>
      <w:r>
        <w:t xml:space="preserve"> Ingliz tilida ikkalasi ham "you", shu sababli hurmat darajasi boshqa vositalar bilan beriladi: murojaat ("sir", "madam"), so'z tanlash, intonatsiya. Rus tilida "вы" va "ты" mavjud, shuning uchun bu farq saqlanadi.</w:t>
      </w:r>
    </w:p>
    <w:p>
      <w:pPr>
        <w:ind w:firstLine="709"/>
        <w:jc w:val="both"/>
      </w:pPr>
      <w:r>
        <w:rPr>
          <w:b/>
          <w:bCs/>
        </w:rPr>
        <w:t xml:space="preserve">"-jon", "-xon", "aka", "opa".</w:t>
      </w:r>
      <w:r>
        <w:t xml:space="preserve"> Ingliz tiliga to'g'ridan-to'g'ri o'tmaydi. Tarjimon ularni tushirib qoldirishi (kolorit yo'qoladi), transliteratsiya qilishi ("Otabek-aka") yoki boshqa mehr ifodasi bilan almashtirishi ("dear") mumkin. Tanlov asar uslubiga bog'liq.</w:t>
      </w:r>
    </w:p>
    <w:p>
      <w:pPr>
        <w:ind w:firstLine="709"/>
        <w:jc w:val="both"/>
      </w:pPr>
      <w:r>
        <w:rPr>
          <w:b/>
          <w:bCs/>
        </w:rPr>
        <w:t xml:space="preserve">Pretsedent nomlar.</w:t>
      </w:r>
      <w:r>
        <w:t xml:space="preserve"> "Farhoddek mehnat qildi" – izohsiz tushunarsiz. Variantlar: izoh bilan berish; tasviriy tarjima ("worked with superhuman devotion"); maqsad madaniyatidagi pretsedent nom bilan almashtirish (masalan, "Layli va Majnun" o'rniga "Romeo and Juliet"). Oxirgi usul tushunarlilikni oshiradi, lekin madaniy almashinuv vazifasini zaiflashtiradi.</w:t>
      </w:r>
    </w:p>
    <w:p>
      <w:pPr>
        <w:pStyle w:val="Heading1"/>
        <w:keepNext/>
        <w:spacing w:after="120" w:before="280"/>
      </w:pPr>
      <w:r>
        <w:t xml:space="preserve">7. O'zbek tarjimashunosligida lingvokulturologik masalalar</w:t>
      </w:r>
    </w:p>
    <w:p>
      <w:pPr>
        <w:ind w:firstLine="709"/>
        <w:jc w:val="both"/>
      </w:pPr>
      <w:r>
        <w:t xml:space="preserve">O'zbek tarjimashunosligining asoschilaridan biri </w:t>
      </w:r>
      <w:r>
        <w:rPr>
          <w:b/>
          <w:bCs/>
        </w:rPr>
        <w:t xml:space="preserve">G'aybulla Salomov</w:t>
      </w:r>
      <w:r>
        <w:t xml:space="preserve"> ("Tarjima nazariyasi asoslari", 1983) milliy kolorit, realiya va frazeologizmlarni tarjima qilish masalalarini atroflicha o'rgangan. </w:t>
      </w:r>
      <w:r>
        <w:rPr>
          <w:b/>
          <w:bCs/>
        </w:rPr>
        <w:t xml:space="preserve">Q. Musayev</w:t>
      </w:r>
      <w:r>
        <w:t xml:space="preserve"> ("Tarjima nazariyasi asoslari", 2005) tarjima nazariyasini zamonaviy yondashuvlar asosida tizimlashtirgan. O'zbek mumtoz va zamonaviy adabiyotining jahon tillariga tarjimalari (masalan, A. Qodiriyning "O'tkan kunlar" romanining ingliz tilidagi "Bygone Days" tarjimasi) lingvokulturologik tahlil uchun boy material beradi: unda realiyalar, murojaat shakllari, maqol va iboralar qanday berilgani qiyosiy o'rganilishi mumkin.</w:t>
      </w:r>
    </w:p>
    <w:p>
      <w:pPr>
        <w:pStyle w:val="Heading1"/>
        <w:keepNext/>
        <w:spacing w:after="120" w:before="280"/>
      </w:pPr>
      <w:r>
        <w:t xml:space="preserve">Xulosa</w:t>
      </w:r>
    </w:p>
    <w:p>
      <w:pPr>
        <w:ind w:firstLine="709"/>
        <w:jc w:val="both"/>
      </w:pPr>
      <w:r>
        <w:t xml:space="preserve">Tarjima – madaniyatlararo muloqotning asosiy vositasi bo'lib, tarjimondan ikki tilni ham, ikki madaniyatni ham bilishni talab qiladi. Shleyermaxer, Nayda va Venuti nazariyalari tarjimada madaniy o'ziga xoslikni saqlash yoki maqsad madaniyatiga moslashtirish masalasini turli nuqtai nazardan yoritgan. Realiyalar, frazeologizmlar, maqollar, murojaat shakllari va pretsedent birliklar tarjimaning asosiy lingvokulturologik muammolari hisoblanadi. Ularni berishda transliteratsiya, izoh, kalka, tasviriy va funksional tarjima, kompensatsiya usullari qo'llanadi. O'zbek tarjimashunosligida G'. Salomov, Q. Musayev va boshqalarning ishlari bu masalalarni o'rganishda muhim manbadir.</w:t>
      </w:r>
    </w:p>
    <w:p>
      <w:pPr>
        <w:pStyle w:val="Heading1"/>
        <w:keepNext/>
        <w:spacing w:after="120" w:before="280"/>
      </w:pPr>
      <w:r>
        <w:t xml:space="preserve">Nazorat savollari</w:t>
      </w:r>
    </w:p>
    <w:p>
      <w:pPr>
        <w:pStyle w:val="ListParagraph"/>
        <w:numPr>
          <w:ilvl w:val="0"/>
          <w:numId w:val="4"/>
        </w:numPr>
        <w:jc w:val="both"/>
      </w:pPr>
      <w:r>
        <w:t xml:space="preserve">Nima uchun tarjimon "ikki madaniyatli" bo'lishi kerak?</w:t>
      </w:r>
    </w:p>
    <w:p>
      <w:pPr>
        <w:pStyle w:val="ListParagraph"/>
        <w:numPr>
          <w:ilvl w:val="0"/>
          <w:numId w:val="4"/>
        </w:numPr>
        <w:jc w:val="both"/>
      </w:pPr>
      <w:r>
        <w:t xml:space="preserve">F. Shleyermaxer tarjimaning qanday ikki yo'lini ajratgan?</w:t>
      </w:r>
    </w:p>
    <w:p>
      <w:pPr>
        <w:pStyle w:val="ListParagraph"/>
        <w:numPr>
          <w:ilvl w:val="0"/>
          <w:numId w:val="4"/>
        </w:numPr>
        <w:jc w:val="both"/>
      </w:pPr>
      <w:r>
        <w:t xml:space="preserve">Yu. Naydaning formal va dinamik ekvivalentlik tushunchalarini izohlang.</w:t>
      </w:r>
    </w:p>
    <w:p>
      <w:pPr>
        <w:pStyle w:val="ListParagraph"/>
        <w:numPr>
          <w:ilvl w:val="0"/>
          <w:numId w:val="4"/>
        </w:numPr>
        <w:jc w:val="both"/>
      </w:pPr>
      <w:r>
        <w:t xml:space="preserve">L. Venutining xorijlashtirish va mahalliylashtirish strategiyalarini qiyoslang.</w:t>
      </w:r>
    </w:p>
    <w:p>
      <w:pPr>
        <w:pStyle w:val="ListParagraph"/>
        <w:numPr>
          <w:ilvl w:val="0"/>
          <w:numId w:val="4"/>
        </w:numPr>
        <w:jc w:val="both"/>
      </w:pPr>
      <w:r>
        <w:t xml:space="preserve">Realiyalarni tarjima qilishning qanday usullari bor? Afzallik va kamchiliklarini ayting.</w:t>
      </w:r>
    </w:p>
    <w:p>
      <w:pPr>
        <w:pStyle w:val="ListParagraph"/>
        <w:numPr>
          <w:ilvl w:val="0"/>
          <w:numId w:val="4"/>
        </w:numPr>
        <w:jc w:val="both"/>
      </w:pPr>
      <w:r>
        <w:t xml:space="preserve">Maqollarni tarjima qilishda qanday usullar qo'llanadi?</w:t>
      </w:r>
    </w:p>
    <w:p>
      <w:pPr>
        <w:pStyle w:val="ListParagraph"/>
        <w:numPr>
          <w:ilvl w:val="0"/>
          <w:numId w:val="4"/>
        </w:numPr>
        <w:jc w:val="both"/>
      </w:pPr>
      <w:r>
        <w:t xml:space="preserve">"Siz" va "sen" farqi ingliz va rus tillariga qanday beriladi?</w:t>
      </w:r>
    </w:p>
    <w:p>
      <w:pPr>
        <w:pStyle w:val="ListParagraph"/>
        <w:numPr>
          <w:ilvl w:val="0"/>
          <w:numId w:val="4"/>
        </w:numPr>
        <w:jc w:val="both"/>
      </w:pPr>
      <w:r>
        <w:t xml:space="preserve">Kompensatsiya usuli nima?</w:t>
      </w:r>
    </w:p>
    <w:p>
      <w:pPr>
        <w:pStyle w:val="Heading1"/>
        <w:keepNext/>
        <w:spacing w:after="120" w:before="280"/>
      </w:pPr>
      <w:r>
        <w:t xml:space="preserve">Topshiriqlar</w:t>
      </w:r>
    </w:p>
    <w:p>
      <w:pPr>
        <w:pStyle w:val="ListParagraph"/>
        <w:numPr>
          <w:ilvl w:val="0"/>
          <w:numId w:val="5"/>
        </w:numPr>
        <w:jc w:val="both"/>
      </w:pPr>
      <w:r>
        <w:t xml:space="preserve">"O'tkan kunlar" romanining bir bobini ingliz yoki rus tilidagi tarjimasi bilan qiyoslab, 15 ta milliy-madaniy birlik qanday berilganini jadvalda ko'rsating.</w:t>
      </w:r>
    </w:p>
    <w:p>
      <w:pPr>
        <w:pStyle w:val="ListParagraph"/>
        <w:numPr>
          <w:ilvl w:val="0"/>
          <w:numId w:val="5"/>
        </w:numPr>
        <w:jc w:val="both"/>
      </w:pPr>
      <w:r>
        <w:t xml:space="preserve">10 ta o'zbek maqolini ingliz tiliga uch xil usulda (analog, kalka, tasviriy) tarjima qilib, eng muvofiq variantni asoslang.</w:t>
      </w:r>
    </w:p>
    <w:p>
      <w:pPr>
        <w:pStyle w:val="ListParagraph"/>
        <w:numPr>
          <w:ilvl w:val="0"/>
          <w:numId w:val="5"/>
        </w:numPr>
        <w:jc w:val="both"/>
      </w:pPr>
      <w:r>
        <w:t xml:space="preserve">O'zbek tilidagi turistik buklet matnini ingliz tiliga tarjima qiling va realiyalar uchun glossariy tuzing.</w:t>
      </w:r>
    </w:p>
    <w:p>
      <w:pPr>
        <w:pStyle w:val="ListParagraph"/>
        <w:numPr>
          <w:ilvl w:val="0"/>
          <w:numId w:val="5"/>
        </w:numPr>
        <w:jc w:val="both"/>
      </w:pPr>
      <w:r>
        <w:t xml:space="preserve">Bitta o'zbek filmining subtitrlarida murojaat shakllari va olqishlar qanday berilganini tahlil qiling.</w:t>
      </w:r>
    </w:p>
    <w:p>
      <w:pPr>
        <w:pStyle w:val="Heading1"/>
        <w:keepNext/>
        <w:spacing w:after="120" w:before="280"/>
      </w:pPr>
      <w:r>
        <w:t xml:space="preserve">Adabiyotlar</w:t>
      </w:r>
    </w:p>
    <w:p>
      <w:pPr>
        <w:pStyle w:val="ListParagraph"/>
        <w:numPr>
          <w:ilvl w:val="0"/>
          <w:numId w:val="6"/>
        </w:numPr>
        <w:jc w:val="both"/>
      </w:pPr>
      <w:r>
        <w:t xml:space="preserve">Nida E.A. Toward a Science of Translating. – Leiden: Brill, 1964.</w:t>
      </w:r>
    </w:p>
    <w:p>
      <w:pPr>
        <w:pStyle w:val="ListParagraph"/>
        <w:numPr>
          <w:ilvl w:val="0"/>
          <w:numId w:val="6"/>
        </w:numPr>
        <w:jc w:val="both"/>
      </w:pPr>
      <w:r>
        <w:t xml:space="preserve">Venuti L. The Translator's Invisibility: A History of Translation. – London; New York: Routledge, 1995.</w:t>
      </w:r>
    </w:p>
    <w:p>
      <w:pPr>
        <w:pStyle w:val="ListParagraph"/>
        <w:numPr>
          <w:ilvl w:val="0"/>
          <w:numId w:val="6"/>
        </w:numPr>
        <w:jc w:val="both"/>
      </w:pPr>
      <w:r>
        <w:t xml:space="preserve">Schleiermacher F. Über die verschiedenen Methoden des Übersetzens (1813) // turli nashrlar va tarjimalar.</w:t>
      </w:r>
    </w:p>
    <w:p>
      <w:pPr>
        <w:pStyle w:val="ListParagraph"/>
        <w:numPr>
          <w:ilvl w:val="0"/>
          <w:numId w:val="6"/>
        </w:numPr>
        <w:jc w:val="both"/>
      </w:pPr>
      <w:r>
        <w:t xml:space="preserve">Влахов С., Флорин С. Непереводимое в переводе. – М.: Международные отношения, 1980.</w:t>
      </w:r>
    </w:p>
    <w:p>
      <w:pPr>
        <w:pStyle w:val="ListParagraph"/>
        <w:numPr>
          <w:ilvl w:val="0"/>
          <w:numId w:val="6"/>
        </w:numPr>
        <w:jc w:val="both"/>
      </w:pPr>
      <w:r>
        <w:t xml:space="preserve">Тер-Минасова С.Г. Язык и межкультурная коммуникация. – М.: Слово, 2000.</w:t>
      </w:r>
    </w:p>
    <w:p>
      <w:pPr>
        <w:pStyle w:val="ListParagraph"/>
        <w:numPr>
          <w:ilvl w:val="0"/>
          <w:numId w:val="6"/>
        </w:numPr>
        <w:jc w:val="both"/>
      </w:pPr>
      <w:r>
        <w:t xml:space="preserve">Salomov G'. Tarjima nazariyasi asoslari. – Toshkent: O'qituvchi, 1983.</w:t>
      </w:r>
    </w:p>
    <w:p>
      <w:pPr>
        <w:pStyle w:val="ListParagraph"/>
        <w:numPr>
          <w:ilvl w:val="0"/>
          <w:numId w:val="6"/>
        </w:numPr>
        <w:jc w:val="both"/>
      </w:pPr>
      <w:r>
        <w:t xml:space="preserve">Musayev Q. Tarjima nazariyasi asoslari. – Toshkent: Fan, 2005.</w:t>
      </w:r>
    </w:p>
    <w:p>
      <w:pPr>
        <w:pStyle w:val="ListParagraph"/>
        <w:numPr>
          <w:ilvl w:val="0"/>
          <w:numId w:val="6"/>
        </w:numPr>
        <w:jc w:val="both"/>
      </w:pPr>
      <w:r>
        <w:t xml:space="preserve">Usmanova Sh. Lingvokulturologiya: darslik. – Toshkent, 2019.</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2026-10-28T17:12:10.919Z</dcterms:created>
  <dcterms:modified xsi:type="dcterms:W3CDTF">2026-10-28T17:12:10.919Z</dcterms:modified>
</cp:coreProperties>
</file>

<file path=docProps/custom.xml><?xml version="1.0" encoding="utf-8"?>
<Properties xmlns="http://schemas.openxmlformats.org/officeDocument/2006/custom-properties" xmlns:vt="http://schemas.openxmlformats.org/officeDocument/2006/docPropsVTypes"/>
</file>