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5-MA'RUZA</w:t>
      </w:r>
    </w:p>
    <w:p>
      <w:pPr>
        <w:pStyle w:val="Title"/>
        <w:spacing w:after="360" w:before="240"/>
        <w:jc w:val="center"/>
      </w:pPr>
      <w:r>
        <w:rPr>
          <w:b/>
          <w:bCs/>
        </w:rPr>
        <w:t xml:space="preserve">FANNING TAYANCH TUSHUNCHALARI: LINGVOKULTUREMA, MADANIY SEMANTIKA, MADANIY KONNOTATSIYA, MENTALITET</w:t>
      </w:r>
    </w:p>
    <w:p>
      <w:pPr>
        <w:pStyle w:val="Heading1"/>
        <w:keepNext/>
        <w:spacing w:after="120" w:before="280"/>
      </w:pPr>
      <w:r>
        <w:t xml:space="preserve">Reja</w:t>
      </w:r>
    </w:p>
    <w:p>
      <w:pPr>
        <w:pStyle w:val="ListParagraph"/>
        <w:numPr>
          <w:ilvl w:val="0"/>
          <w:numId w:val="2"/>
        </w:numPr>
        <w:jc w:val="both"/>
      </w:pPr>
      <w:r>
        <w:t xml:space="preserve">Lingvokulturologiyaning tushunchalar tizimi</w:t>
      </w:r>
    </w:p>
    <w:p>
      <w:pPr>
        <w:pStyle w:val="ListParagraph"/>
        <w:numPr>
          <w:ilvl w:val="0"/>
          <w:numId w:val="2"/>
        </w:numPr>
        <w:jc w:val="both"/>
      </w:pPr>
      <w:r>
        <w:t xml:space="preserve">Lingvokulturema: ta'rifi, tuzilishi va shakllari</w:t>
      </w:r>
    </w:p>
    <w:p>
      <w:pPr>
        <w:pStyle w:val="ListParagraph"/>
        <w:numPr>
          <w:ilvl w:val="0"/>
          <w:numId w:val="2"/>
        </w:numPr>
        <w:jc w:val="both"/>
      </w:pPr>
      <w:r>
        <w:t xml:space="preserve">Madaniy semantika va fon bilimlar</w:t>
      </w:r>
    </w:p>
    <w:p>
      <w:pPr>
        <w:pStyle w:val="ListParagraph"/>
        <w:numPr>
          <w:ilvl w:val="0"/>
          <w:numId w:val="2"/>
        </w:numPr>
        <w:jc w:val="both"/>
      </w:pPr>
      <w:r>
        <w:t xml:space="preserve">Madaniy konnotatsiya</w:t>
      </w:r>
    </w:p>
    <w:p>
      <w:pPr>
        <w:pStyle w:val="ListParagraph"/>
        <w:numPr>
          <w:ilvl w:val="0"/>
          <w:numId w:val="2"/>
        </w:numPr>
        <w:jc w:val="both"/>
      </w:pPr>
      <w:r>
        <w:t xml:space="preserve">Mentalitet va uning tilda aks etishi</w:t>
      </w:r>
    </w:p>
    <w:p>
      <w:pPr>
        <w:pStyle w:val="ListParagraph"/>
        <w:numPr>
          <w:ilvl w:val="0"/>
          <w:numId w:val="2"/>
        </w:numPr>
        <w:jc w:val="both"/>
      </w:pPr>
      <w:r>
        <w:t xml:space="preserve">Tushunchalarning o'zaro munosabati</w:t>
      </w:r>
    </w:p>
    <w:p>
      <w:pPr>
        <w:ind w:firstLine="709"/>
        <w:jc w:val="both"/>
      </w:pPr>
      <w:r>
        <w:rPr>
          <w:b/>
          <w:bCs/>
        </w:rPr>
        <w:t xml:space="preserve">Tayanch tushunchalar:</w:t>
      </w:r>
      <w:r>
        <w:t xml:space="preserve"> lingvokulturema, madaniy semantika, fon bilimlar, leksik fon, konnotatsiya, madaniy konnotatsiya, etalon, stereotip, ramz, mentalitet, mentallik, milliy xarakter.</w:t>
      </w:r>
    </w:p>
    <w:p>
      <w:pPr>
        <w:pStyle w:val="Heading1"/>
        <w:keepNext/>
        <w:spacing w:after="120" w:before="280"/>
      </w:pPr>
      <w:r>
        <w:t xml:space="preserve">1. Lingvokulturologiyaning tushunchalar tizimi</w:t>
      </w:r>
    </w:p>
    <w:p>
      <w:pPr>
        <w:ind w:firstLine="709"/>
        <w:jc w:val="both"/>
      </w:pPr>
      <w:r>
        <w:t xml:space="preserve">Har bir fan o'z tushunchalar tizimiga ega. Lingvokulturologiya nisbatan yosh fan bo'lgani uchun uning tushunchalar apparati hali shakllanish jarayonida va ayrim atamalar turli olimlar tomonidan turlicha talqin qilinadi. Shunga qaramay, fanning asosiy tushunchalari umumiy e'tirof etilgan. Ular orasida lingvokulturema, madaniy semantika, madaniy konnotatsiya, mentalitet, konsept, madaniy kod, dunyoning lisoniy manzarasi va pretsedent birlik alohida o'rin tutadi.</w:t>
      </w:r>
    </w:p>
    <w:p>
      <w:pPr>
        <w:ind w:firstLine="709"/>
        <w:jc w:val="both"/>
      </w:pPr>
      <w:r>
        <w:t xml:space="preserve">Bu ma'ruzada dastlabki to'rt tushuncha ko'rib chiqiladi. Konsept, dunyoning lisoniy manzarasi, madaniyat kodlari va pretsedent birliklar keyingi ma'ruzalarda alohida o'rganiladi.</w:t>
      </w:r>
    </w:p>
    <w:p>
      <w:pPr>
        <w:ind w:firstLine="709"/>
        <w:jc w:val="both"/>
      </w:pPr>
      <w:r>
        <w:t xml:space="preserve">Ushbu to'rt tushunchani umumiydan xususiyga qarab quyidagicha joylashtirish mumkin: </w:t>
      </w:r>
      <w:r>
        <w:rPr>
          <w:b/>
          <w:bCs/>
        </w:rPr>
        <w:t xml:space="preserve">mentalitet</w:t>
      </w:r>
      <w:r>
        <w:t xml:space="preserve"> xalqning umumiy tafakkur tarzi; </w:t>
      </w:r>
      <w:r>
        <w:rPr>
          <w:b/>
          <w:bCs/>
        </w:rPr>
        <w:t xml:space="preserve">madaniy semantika</w:t>
      </w:r>
      <w:r>
        <w:t xml:space="preserve"> shu tafakkur tarzining til birliklari ma'nosidagi aksi; </w:t>
      </w:r>
      <w:r>
        <w:rPr>
          <w:b/>
          <w:bCs/>
        </w:rPr>
        <w:t xml:space="preserve">madaniy konnotatsiya</w:t>
      </w:r>
      <w:r>
        <w:t xml:space="preserve"> madaniy semantikaning baho va obraz bilan bog'liq qatlami; </w:t>
      </w:r>
      <w:r>
        <w:rPr>
          <w:b/>
          <w:bCs/>
        </w:rPr>
        <w:t xml:space="preserve">lingvokulturema</w:t>
      </w:r>
      <w:r>
        <w:t xml:space="preserve"> esa bularning barchasini o'zida mujassam etgan aniq til birligi.</w:t>
      </w:r>
    </w:p>
    <w:p>
      <w:pPr>
        <w:pStyle w:val="Heading1"/>
        <w:keepNext/>
        <w:spacing w:after="120" w:before="280"/>
      </w:pPr>
      <w:r>
        <w:t xml:space="preserve">2. Lingvokulturema</w:t>
      </w:r>
    </w:p>
    <w:p>
      <w:pPr>
        <w:ind w:firstLine="709"/>
        <w:jc w:val="both"/>
      </w:pPr>
      <w:r>
        <w:rPr>
          <w:b/>
          <w:bCs/>
        </w:rPr>
        <w:t xml:space="preserve">Ta'rifi.</w:t>
      </w:r>
      <w:r>
        <w:t xml:space="preserve"> "Lingvokulturema" atamasini V.V. Vorobyov ("Лингвокультурология: теория и методы", 1997) fanga kiritgan. Olim lingvokulturemani lisoniy belgi va uning ortidagi madaniy mazmunning dialektik birligi sifatida ta'riflaydi. Boshqacha aytganda, lingvokulturema tilshunoslik va madaniyatshunoslik uchun umumiy bo'lgan kompleks birlikdir.</w:t>
      </w:r>
    </w:p>
    <w:p>
      <w:pPr>
        <w:ind w:firstLine="709"/>
        <w:jc w:val="both"/>
      </w:pPr>
      <w:r>
        <w:rPr>
          <w:b/>
          <w:bCs/>
        </w:rPr>
        <w:t xml:space="preserve">So'zdan farqi.</w:t>
      </w:r>
      <w:r>
        <w:t xml:space="preserve"> Oddiy so'z, birinchi navbatda, lisoniy ma'noga ega. Lingvokulturema esa lisoniy ma'no bilan birga madaniy mazmunni ham o'z ichiga oladi. V.V. Vorobyov ta'kidlashicha, lingvokulturema so'zga nisbatan murakkabroq birlik bo'lib, uning mazmun planini madaniyat tushunchasi ham tashkil etadi. Masalan, "stol" so'zi o'zbek tilida qo'shimcha madaniy mazmunga ega emas. "Xontaxta" so'zi esa o'zbek uyi, dasturxon atrofida yerda o'tirish odati va mehmon kutish madaniyati bilan bog'liq. Shu sababli u lingvokulturemadir.</w:t>
      </w:r>
    </w:p>
    <w:p>
      <w:pPr>
        <w:ind w:firstLine="709"/>
        <w:jc w:val="both"/>
      </w:pPr>
      <w:r>
        <w:rPr>
          <w:b/>
          <w:bCs/>
        </w:rPr>
        <w:t xml:space="preserve">Tuzilishi.</w:t>
      </w:r>
      <w:r>
        <w:t xml:space="preserve"> Lingvokulturema ikki qismdan iborat:</w:t>
      </w:r>
    </w:p>
    <w:p>
      <w:pPr>
        <w:pStyle w:val="ListParagraph"/>
        <w:numPr>
          <w:ilvl w:val="0"/>
          <w:numId w:val="3"/>
        </w:numPr>
        <w:jc w:val="both"/>
      </w:pPr>
      <w:r>
        <w:rPr>
          <w:b/>
          <w:bCs/>
        </w:rPr>
        <w:t xml:space="preserve">lisoniy qism</w:t>
      </w:r>
      <w:r>
        <w:t xml:space="preserve"> – so'zning lug'aviy ma'nosi, ya'ni lug'atlarda beriladigan ta'rif;</w:t>
      </w:r>
    </w:p>
    <w:p>
      <w:pPr>
        <w:pStyle w:val="ListParagraph"/>
        <w:numPr>
          <w:ilvl w:val="0"/>
          <w:numId w:val="3"/>
        </w:numPr>
        <w:jc w:val="both"/>
      </w:pPr>
      <w:r>
        <w:rPr>
          <w:b/>
          <w:bCs/>
        </w:rPr>
        <w:t xml:space="preserve">madaniy qism</w:t>
      </w:r>
      <w:r>
        <w:t xml:space="preserve"> – shu birlik bilan bog'liq urf-odat, qadriyat, tasavvur va baholar.</w:t>
      </w:r>
    </w:p>
    <w:p>
      <w:pPr>
        <w:ind w:firstLine="709"/>
        <w:jc w:val="both"/>
      </w:pPr>
      <w:r>
        <w:t xml:space="preserve">Masalan, "beshik" so'zining lisoniy qismi "chaqaloq yotqiziladigan maxsus yog'och o'rin" ma'nosidir. Madaniy qismiga esa "beshik to'y" marosimi, beshikni qarindoshlar sovg'a qilishi, alla aytish, chaqaloqni beshikka belash odati kiradi.</w:t>
      </w:r>
    </w:p>
    <w:p>
      <w:pPr>
        <w:ind w:firstLine="709"/>
        <w:jc w:val="both"/>
      </w:pPr>
      <w:r>
        <w:rPr>
          <w:b/>
          <w:bCs/>
        </w:rPr>
        <w:t xml:space="preserve">Shakllari.</w:t>
      </w:r>
      <w:r>
        <w:t xml:space="preserve"> Lingvokulturema turli hajmdagi til birligi bo'lishi mumkin: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Shakli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Madaniy mazmuni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So'z</w:t>
            </w:r>
          </w:p>
        </w:tc>
        <w:tc>
          <w:tcPr>
            <w:tcW w:type="dxa" w:w="3118"/>
            <w:tcMar>
              <w:top w:type="dxa" w:w="60"/>
              <w:left w:type="dxa" w:w="100"/>
              <w:bottom w:type="dxa" w:w="60"/>
              <w:right w:type="dxa" w:w="100"/>
            </w:tcMar>
          </w:tcPr>
          <w:p>
            <w:pPr>
              <w:spacing w:line="276"/>
            </w:pPr>
            <w:r>
              <w:rPr>
                <w:b w:val="false"/>
                <w:bCs w:val="false"/>
                <w:sz w:val="26"/>
                <w:szCs w:val="26"/>
              </w:rPr>
              <w:t xml:space="preserve">non</w:t>
            </w:r>
          </w:p>
        </w:tc>
        <w:tc>
          <w:tcPr>
            <w:tcW w:type="dxa" w:w="3118"/>
            <w:tcMar>
              <w:top w:type="dxa" w:w="60"/>
              <w:left w:type="dxa" w:w="100"/>
              <w:bottom w:type="dxa" w:w="60"/>
              <w:right w:type="dxa" w:w="100"/>
            </w:tcMar>
          </w:tcPr>
          <w:p>
            <w:pPr>
              <w:spacing w:line="276"/>
            </w:pPr>
            <w:r>
              <w:rPr>
                <w:b w:val="false"/>
                <w:bCs w:val="false"/>
                <w:sz w:val="26"/>
                <w:szCs w:val="26"/>
              </w:rPr>
              <w:t xml:space="preserve">muqaddaslik, rizq, to'kinlik ramzi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So'z birikmasi</w:t>
            </w:r>
          </w:p>
        </w:tc>
        <w:tc>
          <w:tcPr>
            <w:tcW w:type="dxa" w:w="3118"/>
            <w:tcMar>
              <w:top w:type="dxa" w:w="60"/>
              <w:left w:type="dxa" w:w="100"/>
              <w:bottom w:type="dxa" w:w="60"/>
              <w:right w:type="dxa" w:w="100"/>
            </w:tcMar>
          </w:tcPr>
          <w:p>
            <w:pPr>
              <w:spacing w:line="276"/>
            </w:pPr>
            <w:r>
              <w:rPr>
                <w:b w:val="false"/>
                <w:bCs w:val="false"/>
                <w:sz w:val="26"/>
                <w:szCs w:val="26"/>
              </w:rPr>
              <w:t xml:space="preserve">dasturxon yozmoq</w:t>
            </w:r>
          </w:p>
        </w:tc>
        <w:tc>
          <w:tcPr>
            <w:tcW w:type="dxa" w:w="3118"/>
            <w:tcMar>
              <w:top w:type="dxa" w:w="60"/>
              <w:left w:type="dxa" w:w="100"/>
              <w:bottom w:type="dxa" w:w="60"/>
              <w:right w:type="dxa" w:w="100"/>
            </w:tcMar>
          </w:tcPr>
          <w:p>
            <w:pPr>
              <w:spacing w:line="276"/>
            </w:pPr>
            <w:r>
              <w:rPr>
                <w:b w:val="false"/>
                <w:bCs w:val="false"/>
                <w:sz w:val="26"/>
                <w:szCs w:val="26"/>
              </w:rPr>
              <w:t xml:space="preserve">mehmondo'stlik, mehmonni hurmat qilish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Frazeologizm</w:t>
            </w:r>
          </w:p>
        </w:tc>
        <w:tc>
          <w:tcPr>
            <w:tcW w:type="dxa" w:w="3118"/>
            <w:tcMar>
              <w:top w:type="dxa" w:w="60"/>
              <w:left w:type="dxa" w:w="100"/>
              <w:bottom w:type="dxa" w:w="60"/>
              <w:right w:type="dxa" w:w="100"/>
            </w:tcMar>
          </w:tcPr>
          <w:p>
            <w:pPr>
              <w:spacing w:line="276"/>
            </w:pPr>
            <w:r>
              <w:rPr>
                <w:b w:val="false"/>
                <w:bCs w:val="false"/>
                <w:sz w:val="26"/>
                <w:szCs w:val="26"/>
              </w:rPr>
              <w:t xml:space="preserve">qo'y og'zidan cho'p olmagan</w:t>
            </w:r>
          </w:p>
        </w:tc>
        <w:tc>
          <w:tcPr>
            <w:tcW w:type="dxa" w:w="3118"/>
            <w:tcMar>
              <w:top w:type="dxa" w:w="60"/>
              <w:left w:type="dxa" w:w="100"/>
              <w:bottom w:type="dxa" w:w="60"/>
              <w:right w:type="dxa" w:w="100"/>
            </w:tcMar>
          </w:tcPr>
          <w:p>
            <w:pPr>
              <w:spacing w:line="276"/>
            </w:pPr>
            <w:r>
              <w:rPr>
                <w:b w:val="false"/>
                <w:bCs w:val="false"/>
                <w:sz w:val="26"/>
                <w:szCs w:val="26"/>
              </w:rPr>
              <w:t xml:space="preserve">yuvoshlik va beozorlik; chorvachilik madaniyati obrazi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Maqol</w:t>
            </w:r>
          </w:p>
        </w:tc>
        <w:tc>
          <w:tcPr>
            <w:tcW w:type="dxa" w:w="3118"/>
            <w:tcMar>
              <w:top w:type="dxa" w:w="60"/>
              <w:left w:type="dxa" w:w="100"/>
              <w:bottom w:type="dxa" w:w="60"/>
              <w:right w:type="dxa" w:w="100"/>
            </w:tcMar>
          </w:tcPr>
          <w:p>
            <w:pPr>
              <w:spacing w:line="276"/>
            </w:pPr>
            <w:r>
              <w:rPr>
                <w:b w:val="false"/>
                <w:bCs w:val="false"/>
                <w:sz w:val="26"/>
                <w:szCs w:val="26"/>
              </w:rPr>
              <w:t xml:space="preserve">Mehmon otangdan ulug'</w:t>
            </w:r>
          </w:p>
        </w:tc>
        <w:tc>
          <w:tcPr>
            <w:tcW w:type="dxa" w:w="3118"/>
            <w:tcMar>
              <w:top w:type="dxa" w:w="60"/>
              <w:left w:type="dxa" w:w="100"/>
              <w:bottom w:type="dxa" w:w="60"/>
              <w:right w:type="dxa" w:w="100"/>
            </w:tcMar>
          </w:tcPr>
          <w:p>
            <w:pPr>
              <w:spacing w:line="276"/>
            </w:pPr>
            <w:r>
              <w:rPr>
                <w:b w:val="false"/>
                <w:bCs w:val="false"/>
                <w:sz w:val="26"/>
                <w:szCs w:val="26"/>
              </w:rPr>
              <w:t xml:space="preserve">mehmonni hurmat qilish ota-onani hurmat qilish darajasida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Matn</w:t>
            </w:r>
          </w:p>
        </w:tc>
        <w:tc>
          <w:tcPr>
            <w:tcW w:type="dxa" w:w="3118"/>
            <w:tcMar>
              <w:top w:type="dxa" w:w="60"/>
              <w:left w:type="dxa" w:w="100"/>
              <w:bottom w:type="dxa" w:w="60"/>
              <w:right w:type="dxa" w:w="100"/>
            </w:tcMar>
          </w:tcPr>
          <w:p>
            <w:pPr>
              <w:spacing w:line="276"/>
            </w:pPr>
            <w:r>
              <w:rPr>
                <w:b w:val="false"/>
                <w:bCs w:val="false"/>
                <w:sz w:val="26"/>
                <w:szCs w:val="26"/>
              </w:rPr>
              <w:t xml:space="preserve">alla</w:t>
            </w:r>
          </w:p>
        </w:tc>
        <w:tc>
          <w:tcPr>
            <w:tcW w:type="dxa" w:w="3118"/>
            <w:tcMar>
              <w:top w:type="dxa" w:w="60"/>
              <w:left w:type="dxa" w:w="100"/>
              <w:bottom w:type="dxa" w:w="60"/>
              <w:right w:type="dxa" w:w="100"/>
            </w:tcMar>
          </w:tcPr>
          <w:p>
            <w:pPr>
              <w:spacing w:line="276"/>
            </w:pPr>
            <w:r>
              <w:rPr>
                <w:b w:val="false"/>
                <w:bCs w:val="false"/>
                <w:sz w:val="26"/>
                <w:szCs w:val="26"/>
              </w:rPr>
              <w:t xml:space="preserve">ona mehri, tarbiya, bolaga yaxshi niyat</w:t>
            </w:r>
          </w:p>
        </w:tc>
      </w:tr>
    </w:tbl>
    <w:p/>
    <w:p>
      <w:pPr>
        <w:pStyle w:val="Heading1"/>
        <w:keepNext/>
        <w:spacing w:after="120" w:before="280"/>
      </w:pPr>
      <w:r>
        <w:t xml:space="preserve">3. Madaniy semantika va fon bilimlar</w:t>
      </w:r>
    </w:p>
    <w:p>
      <w:pPr>
        <w:ind w:firstLine="709"/>
        <w:jc w:val="both"/>
      </w:pPr>
      <w:r>
        <w:rPr>
          <w:b/>
          <w:bCs/>
        </w:rPr>
        <w:t xml:space="preserve">Madaniy semantika</w:t>
      </w:r>
      <w:r>
        <w:t xml:space="preserve"> til birligi ma'nosining madaniyat bilan bog'liq qismidir. U muayyan xalq vakillari uchun tabiiy va tushunarli bo'lgan, lekin boshqa madaniyat vakiliga izohsiz tushunilmaydigan ma'lumotlarni o'z ichiga oladi.</w:t>
      </w:r>
    </w:p>
    <w:p>
      <w:pPr>
        <w:ind w:firstLine="709"/>
        <w:jc w:val="both"/>
      </w:pPr>
      <w:r>
        <w:t xml:space="preserve">Bu masala, ayniqsa, E.M. Vereshchagin va V.G. Kostomarovning lingvoelshunoslikka oid ishlarida chuqur o'rganilgan ("Язык и культура"). Olimlar </w:t>
      </w:r>
      <w:r>
        <w:rPr>
          <w:b/>
          <w:bCs/>
        </w:rPr>
        <w:t xml:space="preserve">fon bilimlar</w:t>
      </w:r>
      <w:r>
        <w:t xml:space="preserve"> tushunchasini ishlab chiqqan. Fon bilimlar muayyan til jamoasi a'zolarining aksariyatiga ma'lum bo'lgan, muloqotda alohida tushuntirilmaydigan umumiy bilimlardir. Shuningdek, ular </w:t>
      </w:r>
      <w:r>
        <w:rPr>
          <w:b/>
          <w:bCs/>
        </w:rPr>
        <w:t xml:space="preserve">leksik fon</w:t>
      </w:r>
      <w:r>
        <w:t xml:space="preserve"> tushunchasini ham kiritgan. Leksik fon so'z bilan bog'liq, lekin uning lug'aviy ta'rifiga kirmaydigan madaniy ma'lumotlar yig'indisidir.</w:t>
      </w:r>
    </w:p>
    <w:p>
      <w:pPr>
        <w:ind w:firstLine="709"/>
        <w:jc w:val="both"/>
      </w:pPr>
      <w:r>
        <w:t xml:space="preserve">Masalan, "sumalak" so'zining lug'aviy ma'nosi "undirilgan bug'doydan tayyorlanadigan shirin taom". Lekin uning leksik foniga quyidagi ma'lumotlar kiradi: Navro'z bayrami bilan bog'liqligi, ayollar tomonidan tun bo'yi jamoa bo'lib pishirilishi, qozon atrofida qo'shiq aytilishi va niyat qilinishi. O'zbek kishisi bu ma'lumotlarni "sumalak" so'zini eshitishi bilan anglaydi, xorijlik esa izohsiz bilmaydi.</w:t>
      </w:r>
    </w:p>
    <w:p>
      <w:pPr>
        <w:ind w:firstLine="709"/>
        <w:jc w:val="both"/>
      </w:pPr>
      <w:r>
        <w:t xml:space="preserve">Madaniy semantika ayniqsa realiyalar, ekvivalentsiz leksika, frazeologizm va maqollarda yaqqol namoyon bo'ladi. Tarjimada eng ko'p qiyinchilik aynan shu qatlam bilan bog'liq.</w:t>
      </w:r>
    </w:p>
    <w:p>
      <w:pPr>
        <w:pStyle w:val="Heading1"/>
        <w:keepNext/>
        <w:spacing w:after="120" w:before="280"/>
      </w:pPr>
      <w:r>
        <w:t xml:space="preserve">4. Madaniy konnotatsiya</w:t>
      </w:r>
    </w:p>
    <w:p>
      <w:pPr>
        <w:ind w:firstLine="709"/>
        <w:jc w:val="both"/>
      </w:pPr>
      <w:r>
        <w:rPr>
          <w:b/>
          <w:bCs/>
        </w:rPr>
        <w:t xml:space="preserve">Konnotatsiya</w:t>
      </w:r>
      <w:r>
        <w:t xml:space="preserve"> (lotincha con – "birga" va notatio – "belgilash") so'zning asosiy (denotativ) ma'nosiga qo'shimcha ravishda ifodalanadigan emotsional, baholovchi yoki obrazli ma'nodir.</w:t>
      </w:r>
    </w:p>
    <w:p>
      <w:pPr>
        <w:ind w:firstLine="709"/>
        <w:jc w:val="both"/>
      </w:pPr>
      <w:r>
        <w:rPr>
          <w:b/>
          <w:bCs/>
        </w:rPr>
        <w:t xml:space="preserve">Madaniy konnotatsiya</w:t>
      </w:r>
      <w:r>
        <w:t xml:space="preserve"> tushunchasini V.N. Teliya ("Русская фразеология. Семантический, прагматический и лингвокультурологический аспекты", 1996) ishlab chiqqan. Uning talqiniga ko'ra, madaniy konnotatsiya til birligining denotativ yoki obrazli ma'nosini madaniyat kategoriyalari, ya'ni etalonlar, stereotiplar va ramzlar asosida talqin qilishdir.</w:t>
      </w:r>
    </w:p>
    <w:p>
      <w:pPr>
        <w:ind w:firstLine="709"/>
        <w:jc w:val="both"/>
      </w:pPr>
      <w:r>
        <w:rPr>
          <w:b/>
          <w:bCs/>
        </w:rPr>
        <w:t xml:space="preserve">Etalon</w:t>
      </w:r>
      <w:r>
        <w:t xml:space="preserve"> – biror belgining namunasi, o'lchovi sifatida qabul qilingan narsa: "tulkidek ayyor", "qo'ydek yuvosh", "lochindek chaqqon". </w:t>
      </w:r>
      <w:r>
        <w:rPr>
          <w:b/>
          <w:bCs/>
        </w:rPr>
        <w:t xml:space="preserve">Stereotip</w:t>
      </w:r>
      <w:r>
        <w:t xml:space="preserve"> – biror narsa yoki shaxs haqidagi jamiyatda qaror topgan barqaror tasavvur. </w:t>
      </w:r>
      <w:r>
        <w:rPr>
          <w:b/>
          <w:bCs/>
        </w:rPr>
        <w:t xml:space="preserve">Ramz</w:t>
      </w:r>
      <w:r>
        <w:t xml:space="preserve"> – mavhum tushunchani ifodalovchi aniq obraz: "non" to'kinlik ramzi, "chinor" ulug'lik va uzoq umr ramzi.</w:t>
      </w:r>
    </w:p>
    <w:p>
      <w:pPr>
        <w:pStyle w:val="Heading2"/>
        <w:keepNext/>
        <w:spacing w:after="80" w:before="200"/>
      </w:pPr>
      <w:r>
        <w:t xml:space="preserve">Madaniy konnotatsiya: hayvon nomlari misolida</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So'z</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Denotativ ma'nosi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Madaniy konnotatsiyasi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Misol</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tulki</w:t>
            </w:r>
          </w:p>
        </w:tc>
        <w:tc>
          <w:tcPr>
            <w:tcW w:type="dxa" w:w="2338"/>
            <w:tcMar>
              <w:top w:type="dxa" w:w="60"/>
              <w:left w:type="dxa" w:w="100"/>
              <w:bottom w:type="dxa" w:w="60"/>
              <w:right w:type="dxa" w:w="100"/>
            </w:tcMar>
          </w:tcPr>
          <w:p>
            <w:pPr>
              <w:spacing w:line="276"/>
            </w:pPr>
            <w:r>
              <w:rPr>
                <w:b w:val="false"/>
                <w:bCs w:val="false"/>
                <w:sz w:val="26"/>
                <w:szCs w:val="26"/>
              </w:rPr>
              <w:t xml:space="preserve">yirtqich hayvon</w:t>
            </w:r>
          </w:p>
        </w:tc>
        <w:tc>
          <w:tcPr>
            <w:tcW w:type="dxa" w:w="2338"/>
            <w:tcMar>
              <w:top w:type="dxa" w:w="60"/>
              <w:left w:type="dxa" w:w="100"/>
              <w:bottom w:type="dxa" w:w="60"/>
              <w:right w:type="dxa" w:w="100"/>
            </w:tcMar>
          </w:tcPr>
          <w:p>
            <w:pPr>
              <w:spacing w:line="276"/>
            </w:pPr>
            <w:r>
              <w:rPr>
                <w:b w:val="false"/>
                <w:bCs w:val="false"/>
                <w:sz w:val="26"/>
                <w:szCs w:val="26"/>
              </w:rPr>
              <w:t xml:space="preserve">ayyorlik, makkorlik</w:t>
            </w:r>
          </w:p>
        </w:tc>
        <w:tc>
          <w:tcPr>
            <w:tcW w:type="dxa" w:w="2338"/>
            <w:tcMar>
              <w:top w:type="dxa" w:w="60"/>
              <w:left w:type="dxa" w:w="100"/>
              <w:bottom w:type="dxa" w:w="60"/>
              <w:right w:type="dxa" w:w="100"/>
            </w:tcMar>
          </w:tcPr>
          <w:p>
            <w:pPr>
              <w:spacing w:line="276"/>
            </w:pPr>
            <w:r>
              <w:rPr>
                <w:b w:val="false"/>
                <w:bCs w:val="false"/>
                <w:sz w:val="26"/>
                <w:szCs w:val="26"/>
              </w:rPr>
              <w:t xml:space="preserve">Bu tulkining gapiga ishonma</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qo'y</w:t>
            </w:r>
          </w:p>
        </w:tc>
        <w:tc>
          <w:tcPr>
            <w:tcW w:type="dxa" w:w="2338"/>
            <w:tcMar>
              <w:top w:type="dxa" w:w="60"/>
              <w:left w:type="dxa" w:w="100"/>
              <w:bottom w:type="dxa" w:w="60"/>
              <w:right w:type="dxa" w:w="100"/>
            </w:tcMar>
          </w:tcPr>
          <w:p>
            <w:pPr>
              <w:spacing w:line="276"/>
            </w:pPr>
            <w:r>
              <w:rPr>
                <w:b w:val="false"/>
                <w:bCs w:val="false"/>
                <w:sz w:val="26"/>
                <w:szCs w:val="26"/>
              </w:rPr>
              <w:t xml:space="preserve">uy hayvoni</w:t>
            </w:r>
          </w:p>
        </w:tc>
        <w:tc>
          <w:tcPr>
            <w:tcW w:type="dxa" w:w="2338"/>
            <w:tcMar>
              <w:top w:type="dxa" w:w="60"/>
              <w:left w:type="dxa" w:w="100"/>
              <w:bottom w:type="dxa" w:w="60"/>
              <w:right w:type="dxa" w:w="100"/>
            </w:tcMar>
          </w:tcPr>
          <w:p>
            <w:pPr>
              <w:spacing w:line="276"/>
            </w:pPr>
            <w:r>
              <w:rPr>
                <w:b w:val="false"/>
                <w:bCs w:val="false"/>
                <w:sz w:val="26"/>
                <w:szCs w:val="26"/>
              </w:rPr>
              <w:t xml:space="preserve">yuvoshlik, beozorlik</w:t>
            </w:r>
          </w:p>
        </w:tc>
        <w:tc>
          <w:tcPr>
            <w:tcW w:type="dxa" w:w="2338"/>
            <w:tcMar>
              <w:top w:type="dxa" w:w="60"/>
              <w:left w:type="dxa" w:w="100"/>
              <w:bottom w:type="dxa" w:w="60"/>
              <w:right w:type="dxa" w:w="100"/>
            </w:tcMar>
          </w:tcPr>
          <w:p>
            <w:pPr>
              <w:spacing w:line="276"/>
            </w:pPr>
            <w:r>
              <w:rPr>
                <w:b w:val="false"/>
                <w:bCs w:val="false"/>
                <w:sz w:val="26"/>
                <w:szCs w:val="26"/>
              </w:rPr>
              <w:t xml:space="preserve">qo'y og'zidan cho'p olmagan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lochin</w:t>
            </w:r>
          </w:p>
        </w:tc>
        <w:tc>
          <w:tcPr>
            <w:tcW w:type="dxa" w:w="2338"/>
            <w:tcMar>
              <w:top w:type="dxa" w:w="60"/>
              <w:left w:type="dxa" w:w="100"/>
              <w:bottom w:type="dxa" w:w="60"/>
              <w:right w:type="dxa" w:w="100"/>
            </w:tcMar>
          </w:tcPr>
          <w:p>
            <w:pPr>
              <w:spacing w:line="276"/>
            </w:pPr>
            <w:r>
              <w:rPr>
                <w:b w:val="false"/>
                <w:bCs w:val="false"/>
                <w:sz w:val="26"/>
                <w:szCs w:val="26"/>
              </w:rPr>
              <w:t xml:space="preserve">yirtqich qush</w:t>
            </w:r>
          </w:p>
        </w:tc>
        <w:tc>
          <w:tcPr>
            <w:tcW w:type="dxa" w:w="2338"/>
            <w:tcMar>
              <w:top w:type="dxa" w:w="60"/>
              <w:left w:type="dxa" w:w="100"/>
              <w:bottom w:type="dxa" w:w="60"/>
              <w:right w:type="dxa" w:w="100"/>
            </w:tcMar>
          </w:tcPr>
          <w:p>
            <w:pPr>
              <w:spacing w:line="276"/>
            </w:pPr>
            <w:r>
              <w:rPr>
                <w:b w:val="false"/>
                <w:bCs w:val="false"/>
                <w:sz w:val="26"/>
                <w:szCs w:val="26"/>
              </w:rPr>
              <w:t xml:space="preserve">chaqqonlik, botirlik</w:t>
            </w:r>
          </w:p>
        </w:tc>
        <w:tc>
          <w:tcPr>
            <w:tcW w:type="dxa" w:w="2338"/>
            <w:tcMar>
              <w:top w:type="dxa" w:w="60"/>
              <w:left w:type="dxa" w:w="100"/>
              <w:bottom w:type="dxa" w:w="60"/>
              <w:right w:type="dxa" w:w="100"/>
            </w:tcMar>
          </w:tcPr>
          <w:p>
            <w:pPr>
              <w:spacing w:line="276"/>
            </w:pPr>
            <w:r>
              <w:rPr>
                <w:b w:val="false"/>
                <w:bCs w:val="false"/>
                <w:sz w:val="26"/>
                <w:szCs w:val="26"/>
              </w:rPr>
              <w:t xml:space="preserve">lochindek yigit</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bulbul</w:t>
            </w:r>
          </w:p>
        </w:tc>
        <w:tc>
          <w:tcPr>
            <w:tcW w:type="dxa" w:w="2338"/>
            <w:tcMar>
              <w:top w:type="dxa" w:w="60"/>
              <w:left w:type="dxa" w:w="100"/>
              <w:bottom w:type="dxa" w:w="60"/>
              <w:right w:type="dxa" w:w="100"/>
            </w:tcMar>
          </w:tcPr>
          <w:p>
            <w:pPr>
              <w:spacing w:line="276"/>
            </w:pPr>
            <w:r>
              <w:rPr>
                <w:b w:val="false"/>
                <w:bCs w:val="false"/>
                <w:sz w:val="26"/>
                <w:szCs w:val="26"/>
              </w:rPr>
              <w:t xml:space="preserve">sayroqi qush</w:t>
            </w:r>
          </w:p>
        </w:tc>
        <w:tc>
          <w:tcPr>
            <w:tcW w:type="dxa" w:w="2338"/>
            <w:tcMar>
              <w:top w:type="dxa" w:w="60"/>
              <w:left w:type="dxa" w:w="100"/>
              <w:bottom w:type="dxa" w:w="60"/>
              <w:right w:type="dxa" w:w="100"/>
            </w:tcMar>
          </w:tcPr>
          <w:p>
            <w:pPr>
              <w:spacing w:line="276"/>
            </w:pPr>
            <w:r>
              <w:rPr>
                <w:b w:val="false"/>
                <w:bCs w:val="false"/>
                <w:sz w:val="26"/>
                <w:szCs w:val="26"/>
              </w:rPr>
              <w:t xml:space="preserve">xushovozlik, ishq</w:t>
            </w:r>
          </w:p>
        </w:tc>
        <w:tc>
          <w:tcPr>
            <w:tcW w:type="dxa" w:w="2338"/>
            <w:tcMar>
              <w:top w:type="dxa" w:w="60"/>
              <w:left w:type="dxa" w:w="100"/>
              <w:bottom w:type="dxa" w:w="60"/>
              <w:right w:type="dxa" w:w="100"/>
            </w:tcMar>
          </w:tcPr>
          <w:p>
            <w:pPr>
              <w:spacing w:line="276"/>
            </w:pPr>
            <w:r>
              <w:rPr>
                <w:b w:val="false"/>
                <w:bCs w:val="false"/>
                <w:sz w:val="26"/>
                <w:szCs w:val="26"/>
              </w:rPr>
              <w:t xml:space="preserve">bulbuldek sayradi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boyo'g'li</w:t>
            </w:r>
          </w:p>
        </w:tc>
        <w:tc>
          <w:tcPr>
            <w:tcW w:type="dxa" w:w="2338"/>
            <w:tcMar>
              <w:top w:type="dxa" w:w="60"/>
              <w:left w:type="dxa" w:w="100"/>
              <w:bottom w:type="dxa" w:w="60"/>
              <w:right w:type="dxa" w:w="100"/>
            </w:tcMar>
          </w:tcPr>
          <w:p>
            <w:pPr>
              <w:spacing w:line="276"/>
            </w:pPr>
            <w:r>
              <w:rPr>
                <w:b w:val="false"/>
                <w:bCs w:val="false"/>
                <w:sz w:val="26"/>
                <w:szCs w:val="26"/>
              </w:rPr>
              <w:t xml:space="preserve">tungi qush</w:t>
            </w:r>
          </w:p>
        </w:tc>
        <w:tc>
          <w:tcPr>
            <w:tcW w:type="dxa" w:w="2338"/>
            <w:tcMar>
              <w:top w:type="dxa" w:w="60"/>
              <w:left w:type="dxa" w:w="100"/>
              <w:bottom w:type="dxa" w:w="60"/>
              <w:right w:type="dxa" w:w="100"/>
            </w:tcMar>
          </w:tcPr>
          <w:p>
            <w:pPr>
              <w:spacing w:line="276"/>
            </w:pPr>
            <w:r>
              <w:rPr>
                <w:b w:val="false"/>
                <w:bCs w:val="false"/>
                <w:sz w:val="26"/>
                <w:szCs w:val="26"/>
              </w:rPr>
              <w:t xml:space="preserve">vayronalik, shumlik</w:t>
            </w:r>
          </w:p>
        </w:tc>
        <w:tc>
          <w:tcPr>
            <w:tcW w:type="dxa" w:w="2338"/>
            <w:tcMar>
              <w:top w:type="dxa" w:w="60"/>
              <w:left w:type="dxa" w:w="100"/>
              <w:bottom w:type="dxa" w:w="60"/>
              <w:right w:type="dxa" w:w="100"/>
            </w:tcMar>
          </w:tcPr>
          <w:p>
            <w:pPr>
              <w:spacing w:line="276"/>
            </w:pPr>
            <w:r>
              <w:rPr>
                <w:b w:val="false"/>
                <w:bCs w:val="false"/>
                <w:sz w:val="26"/>
                <w:szCs w:val="26"/>
              </w:rPr>
              <w:t xml:space="preserve">xonadoniga boyo'g'li qo'ndi</w:t>
            </w:r>
          </w:p>
        </w:tc>
      </w:tr>
    </w:tbl>
    <w:p/>
    <w:p>
      <w:pPr>
        <w:ind w:firstLine="709"/>
        <w:jc w:val="both"/>
      </w:pPr>
      <w:r>
        <w:rPr>
          <w:b/>
          <w:bCs/>
        </w:rPr>
        <w:t xml:space="preserve">Madaniyatlararo farq.</w:t>
      </w:r>
      <w:r>
        <w:t xml:space="preserve"> Bir xil narsa turli madaniyatlarda turlicha konnotatsiyaga ega bo'lishi mumkin. Masalan, o'zbek tilida boyo'g'li vayronalik va shumlik bilan bog'lanadi. Ingliz tilida esa boyo'g'li (owl) ko'pincha donolik ramzi hisoblanadi: "as wise as an owl" ("boyo'g'lidek dono"). Bu misol konnotatsiya tabiatdagi narsaning o'ziga emas, balki madaniyatning unga bergan bahosiga bog'liq ekanini ko'rsatadi.</w:t>
      </w:r>
    </w:p>
    <w:p>
      <w:pPr>
        <w:pStyle w:val="Heading1"/>
        <w:keepNext/>
        <w:spacing w:after="120" w:before="280"/>
      </w:pPr>
      <w:r>
        <w:t xml:space="preserve">5. Mentalitet va uning tilda aks etishi</w:t>
      </w:r>
    </w:p>
    <w:p>
      <w:pPr>
        <w:ind w:firstLine="709"/>
        <w:jc w:val="both"/>
      </w:pPr>
      <w:r>
        <w:rPr>
          <w:b/>
          <w:bCs/>
        </w:rPr>
        <w:t xml:space="preserve">Atamaning kelib chiqishi.</w:t>
      </w:r>
      <w:r>
        <w:t xml:space="preserve"> "Mentalitet" so'zi lotincha mens ("aql, tafakkur") so'zidan kelib chiqqan. Bu tushuncha XX asrda fransuz tarixchilari L. Fevr va M. Blok asos solgan "Annallar" maktabining "mentalitetlar tarixi" yo'nalishida keng qo'llana boshlagan. Keyinchalik u psixologiya, sotsiologiya va lingvokulturologiyaga ham kirib keldi.</w:t>
      </w:r>
    </w:p>
    <w:p>
      <w:pPr>
        <w:ind w:firstLine="709"/>
        <w:jc w:val="both"/>
      </w:pPr>
      <w:r>
        <w:rPr>
          <w:b/>
          <w:bCs/>
        </w:rPr>
        <w:t xml:space="preserve">Mazmuni.</w:t>
      </w:r>
      <w:r>
        <w:t xml:space="preserve"> Mentalitet muayyan xalq yoki ijtimoiy guruhga xos bo'lgan tafakkur tarzi, dunyoni idrok etish va baholash usullari, qadriyatlar va xulq-atvor andozalari majmuidir. Mentalitet asosan ongsiz ravishda shakllanadi va avloddan avlodga til, tarbiya va an'analar orqali o'tadi.</w:t>
      </w:r>
    </w:p>
    <w:p>
      <w:pPr>
        <w:ind w:firstLine="709"/>
        <w:jc w:val="both"/>
      </w:pPr>
      <w:r>
        <w:rPr>
          <w:b/>
          <w:bCs/>
        </w:rPr>
        <w:t xml:space="preserve">Mentalitet va mentallik.</w:t>
      </w:r>
      <w:r>
        <w:t xml:space="preserve"> Rus tilshunosligida, shu jumladan lingvokulturologiyada "менталитет" va "ментальность" atamalari ba'zan farqlanadi. Ayrim tadqiqotchilar mentalitetni xalq yoki jamoaga xos umumiy tafakkur tarzi, mentallikni esa shaxsning dunyoni ona tili kategoriyalari orqali idrok etish xususiyati sifatida ko'radi. Biroq bu farqlash barcha olimlar tomonidan qabul qilinmagan va ko'pincha ikki atama sinonim sifatida ham ishlatiladi.</w:t>
      </w:r>
    </w:p>
    <w:p>
      <w:pPr>
        <w:ind w:firstLine="709"/>
        <w:jc w:val="both"/>
      </w:pPr>
      <w:r>
        <w:rPr>
          <w:b/>
          <w:bCs/>
        </w:rPr>
        <w:t xml:space="preserve">Mentalitet va til.</w:t>
      </w:r>
      <w:r>
        <w:t xml:space="preserve"> Mentalitet bevosita kuzatilmaydi. U, avvalo, til orqali, ya'ni so'zlar, iboralar, maqollar, murojaat shakllari va muloqot qoidalari orqali namoyon bo'ladi. Quyidagi jadvalda o'zbek mentalitetiga xos ayrim xususiyatlar va ularning tilda aks etishi ko'rsatilgan.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Mentalitet xususiyati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Tildagi ifodasi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Jamoaviylik</w:t>
            </w:r>
          </w:p>
        </w:tc>
        <w:tc>
          <w:tcPr>
            <w:tcW w:type="dxa" w:w="4677"/>
            <w:tcMar>
              <w:top w:type="dxa" w:w="60"/>
              <w:left w:type="dxa" w:w="100"/>
              <w:bottom w:type="dxa" w:w="60"/>
              <w:right w:type="dxa" w:w="100"/>
            </w:tcMar>
          </w:tcPr>
          <w:p>
            <w:pPr>
              <w:spacing w:line="276"/>
            </w:pPr>
            <w:r>
              <w:rPr>
                <w:b w:val="false"/>
                <w:bCs w:val="false"/>
                <w:sz w:val="26"/>
                <w:szCs w:val="26"/>
              </w:rPr>
              <w:t xml:space="preserve">"Birlashgan o'zar, birlashmagan to'zar"; mahalla, hashar, qo'ni-qo'shni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Kattalarga hurmat</w:t>
            </w:r>
          </w:p>
        </w:tc>
        <w:tc>
          <w:tcPr>
            <w:tcW w:type="dxa" w:w="4677"/>
            <w:tcMar>
              <w:top w:type="dxa" w:w="60"/>
              <w:left w:type="dxa" w:w="100"/>
              <w:bottom w:type="dxa" w:w="60"/>
              <w:right w:type="dxa" w:w="100"/>
            </w:tcMar>
          </w:tcPr>
          <w:p>
            <w:pPr>
              <w:spacing w:line="276"/>
            </w:pPr>
            <w:r>
              <w:rPr>
                <w:b w:val="false"/>
                <w:bCs w:val="false"/>
                <w:sz w:val="26"/>
                <w:szCs w:val="26"/>
              </w:rPr>
              <w:t xml:space="preserve">"siz" va "sen" farqi; aka, opa, amaki, xola murojaatlari; "Kattaga hurmatda, kichikka izzatda bo'l"</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Mehmondo'stlik</w:t>
            </w:r>
          </w:p>
        </w:tc>
        <w:tc>
          <w:tcPr>
            <w:tcW w:type="dxa" w:w="4677"/>
            <w:tcMar>
              <w:top w:type="dxa" w:w="60"/>
              <w:left w:type="dxa" w:w="100"/>
              <w:bottom w:type="dxa" w:w="60"/>
              <w:right w:type="dxa" w:w="100"/>
            </w:tcMar>
          </w:tcPr>
          <w:p>
            <w:pPr>
              <w:spacing w:line="276"/>
            </w:pPr>
            <w:r>
              <w:rPr>
                <w:b w:val="false"/>
                <w:bCs w:val="false"/>
                <w:sz w:val="26"/>
                <w:szCs w:val="26"/>
              </w:rPr>
              <w:t xml:space="preserve">"Mehmon otangdan ulug'"; dasturxon yozmoq, non ushatmoq</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Andisha va o'zini tiyish</w:t>
            </w:r>
          </w:p>
        </w:tc>
        <w:tc>
          <w:tcPr>
            <w:tcW w:type="dxa" w:w="4677"/>
            <w:tcMar>
              <w:top w:type="dxa" w:w="60"/>
              <w:left w:type="dxa" w:w="100"/>
              <w:bottom w:type="dxa" w:w="60"/>
              <w:right w:type="dxa" w:w="100"/>
            </w:tcMar>
          </w:tcPr>
          <w:p>
            <w:pPr>
              <w:spacing w:line="276"/>
            </w:pPr>
            <w:r>
              <w:rPr>
                <w:b w:val="false"/>
                <w:bCs w:val="false"/>
                <w:sz w:val="26"/>
                <w:szCs w:val="26"/>
              </w:rPr>
              <w:t xml:space="preserve">andisha, hayo, uyat; bilvosita rad javoblari: "Ko'ramiz", "Bir maslahatlashaylik"</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Oila qadri</w:t>
            </w:r>
          </w:p>
        </w:tc>
        <w:tc>
          <w:tcPr>
            <w:tcW w:type="dxa" w:w="4677"/>
            <w:tcMar>
              <w:top w:type="dxa" w:w="60"/>
              <w:left w:type="dxa" w:w="100"/>
              <w:bottom w:type="dxa" w:w="60"/>
              <w:right w:type="dxa" w:w="100"/>
            </w:tcMar>
          </w:tcPr>
          <w:p>
            <w:pPr>
              <w:spacing w:line="276"/>
            </w:pPr>
            <w:r>
              <w:rPr>
                <w:b w:val="false"/>
                <w:bCs w:val="false"/>
                <w:sz w:val="26"/>
                <w:szCs w:val="26"/>
              </w:rPr>
              <w:t xml:space="preserve">qarindoshlik nomlarining batafsilligi; "Qush uyasida ko'rganini qiladi"</w:t>
            </w:r>
          </w:p>
        </w:tc>
      </w:tr>
    </w:tbl>
    <w:p/>
    <w:p>
      <w:pPr>
        <w:ind w:firstLine="709"/>
        <w:jc w:val="both"/>
      </w:pPr>
      <w:r>
        <w:rPr>
          <w:b/>
          <w:bCs/>
        </w:rPr>
        <w:t xml:space="preserve">Ehtiyot bo'lish kerak bo'lgan jihat.</w:t>
      </w:r>
      <w:r>
        <w:t xml:space="preserve"> Mentalitet haqida xulosa chiqarishda umumlashtirishdan ehtiyot bo'lish lozim. Xalq mentaliteti bir xil va o'zgarmas emas. U hududga, avlodga va ijtimoiy guruhga qarab farq qiladi hamda tarixiy jarayonda o'zgarib boradi. Shu sababli lingvokulturologik tadqiqotda mentalitet haqidagi fikrlar real til materiali, masalan maqollar, matnlar, korpus va eksperiment ma'lumotlari bilan asoslanishi kerak.</w:t>
      </w:r>
    </w:p>
    <w:p>
      <w:pPr>
        <w:pStyle w:val="Heading1"/>
        <w:keepNext/>
        <w:spacing w:after="120" w:before="280"/>
      </w:pPr>
      <w:r>
        <w:t xml:space="preserve">6. Tushunchalarning o'zaro munosabati</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Tushuncha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Mohiyati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Asosiy olim</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O'zbekcha misol</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Lingvokulturema</w:t>
            </w:r>
          </w:p>
        </w:tc>
        <w:tc>
          <w:tcPr>
            <w:tcW w:type="dxa" w:w="2338"/>
            <w:tcMar>
              <w:top w:type="dxa" w:w="60"/>
              <w:left w:type="dxa" w:w="100"/>
              <w:bottom w:type="dxa" w:w="60"/>
              <w:right w:type="dxa" w:w="100"/>
            </w:tcMar>
          </w:tcPr>
          <w:p>
            <w:pPr>
              <w:spacing w:line="276"/>
            </w:pPr>
            <w:r>
              <w:rPr>
                <w:b w:val="false"/>
                <w:bCs w:val="false"/>
                <w:sz w:val="26"/>
                <w:szCs w:val="26"/>
              </w:rPr>
              <w:t xml:space="preserve">lisoniy belgi va madaniy mazmun birligi</w:t>
            </w:r>
          </w:p>
        </w:tc>
        <w:tc>
          <w:tcPr>
            <w:tcW w:type="dxa" w:w="2338"/>
            <w:tcMar>
              <w:top w:type="dxa" w:w="60"/>
              <w:left w:type="dxa" w:w="100"/>
              <w:bottom w:type="dxa" w:w="60"/>
              <w:right w:type="dxa" w:w="100"/>
            </w:tcMar>
          </w:tcPr>
          <w:p>
            <w:pPr>
              <w:spacing w:line="276"/>
            </w:pPr>
            <w:r>
              <w:rPr>
                <w:b w:val="false"/>
                <w:bCs w:val="false"/>
                <w:sz w:val="26"/>
                <w:szCs w:val="26"/>
              </w:rPr>
              <w:t xml:space="preserve">V.V. Vorobyov</w:t>
            </w:r>
          </w:p>
        </w:tc>
        <w:tc>
          <w:tcPr>
            <w:tcW w:type="dxa" w:w="2338"/>
            <w:tcMar>
              <w:top w:type="dxa" w:w="60"/>
              <w:left w:type="dxa" w:w="100"/>
              <w:bottom w:type="dxa" w:w="60"/>
              <w:right w:type="dxa" w:w="100"/>
            </w:tcMar>
          </w:tcPr>
          <w:p>
            <w:pPr>
              <w:spacing w:line="276"/>
            </w:pPr>
            <w:r>
              <w:rPr>
                <w:b w:val="false"/>
                <w:bCs w:val="false"/>
                <w:sz w:val="26"/>
                <w:szCs w:val="26"/>
              </w:rPr>
              <w:t xml:space="preserve">xontaxta, beshik, non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Madaniy semantika</w:t>
            </w:r>
          </w:p>
        </w:tc>
        <w:tc>
          <w:tcPr>
            <w:tcW w:type="dxa" w:w="2338"/>
            <w:tcMar>
              <w:top w:type="dxa" w:w="60"/>
              <w:left w:type="dxa" w:w="100"/>
              <w:bottom w:type="dxa" w:w="60"/>
              <w:right w:type="dxa" w:w="100"/>
            </w:tcMar>
          </w:tcPr>
          <w:p>
            <w:pPr>
              <w:spacing w:line="276"/>
            </w:pPr>
            <w:r>
              <w:rPr>
                <w:b w:val="false"/>
                <w:bCs w:val="false"/>
                <w:sz w:val="26"/>
                <w:szCs w:val="26"/>
              </w:rPr>
              <w:t xml:space="preserve">ma'noning madaniyat bilan bog'liq qismi; fon bilimlar</w:t>
            </w:r>
          </w:p>
        </w:tc>
        <w:tc>
          <w:tcPr>
            <w:tcW w:type="dxa" w:w="2338"/>
            <w:tcMar>
              <w:top w:type="dxa" w:w="60"/>
              <w:left w:type="dxa" w:w="100"/>
              <w:bottom w:type="dxa" w:w="60"/>
              <w:right w:type="dxa" w:w="100"/>
            </w:tcMar>
          </w:tcPr>
          <w:p>
            <w:pPr>
              <w:spacing w:line="276"/>
            </w:pPr>
            <w:r>
              <w:rPr>
                <w:b w:val="false"/>
                <w:bCs w:val="false"/>
                <w:sz w:val="26"/>
                <w:szCs w:val="26"/>
              </w:rPr>
              <w:t xml:space="preserve">E.M. Vereshchagin, V.G. Kostomarov</w:t>
            </w:r>
          </w:p>
        </w:tc>
        <w:tc>
          <w:tcPr>
            <w:tcW w:type="dxa" w:w="2338"/>
            <w:tcMar>
              <w:top w:type="dxa" w:w="60"/>
              <w:left w:type="dxa" w:w="100"/>
              <w:bottom w:type="dxa" w:w="60"/>
              <w:right w:type="dxa" w:w="100"/>
            </w:tcMar>
          </w:tcPr>
          <w:p>
            <w:pPr>
              <w:spacing w:line="276"/>
            </w:pPr>
            <w:r>
              <w:rPr>
                <w:b w:val="false"/>
                <w:bCs w:val="false"/>
                <w:sz w:val="26"/>
                <w:szCs w:val="26"/>
              </w:rPr>
              <w:t xml:space="preserve">sumalak, Navro'z</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Madaniy konnotatsiya</w:t>
            </w:r>
          </w:p>
        </w:tc>
        <w:tc>
          <w:tcPr>
            <w:tcW w:type="dxa" w:w="2338"/>
            <w:tcMar>
              <w:top w:type="dxa" w:w="60"/>
              <w:left w:type="dxa" w:w="100"/>
              <w:bottom w:type="dxa" w:w="60"/>
              <w:right w:type="dxa" w:w="100"/>
            </w:tcMar>
          </w:tcPr>
          <w:p>
            <w:pPr>
              <w:spacing w:line="276"/>
            </w:pPr>
            <w:r>
              <w:rPr>
                <w:b w:val="false"/>
                <w:bCs w:val="false"/>
                <w:sz w:val="26"/>
                <w:szCs w:val="26"/>
              </w:rPr>
              <w:t xml:space="preserve">ma'noning etalon, stereotip va ramzlar asosidagi talqini</w:t>
            </w:r>
          </w:p>
        </w:tc>
        <w:tc>
          <w:tcPr>
            <w:tcW w:type="dxa" w:w="2338"/>
            <w:tcMar>
              <w:top w:type="dxa" w:w="60"/>
              <w:left w:type="dxa" w:w="100"/>
              <w:bottom w:type="dxa" w:w="60"/>
              <w:right w:type="dxa" w:w="100"/>
            </w:tcMar>
          </w:tcPr>
          <w:p>
            <w:pPr>
              <w:spacing w:line="276"/>
            </w:pPr>
            <w:r>
              <w:rPr>
                <w:b w:val="false"/>
                <w:bCs w:val="false"/>
                <w:sz w:val="26"/>
                <w:szCs w:val="26"/>
              </w:rPr>
              <w:t xml:space="preserve">V.N. Teliya</w:t>
            </w:r>
          </w:p>
        </w:tc>
        <w:tc>
          <w:tcPr>
            <w:tcW w:type="dxa" w:w="2338"/>
            <w:tcMar>
              <w:top w:type="dxa" w:w="60"/>
              <w:left w:type="dxa" w:w="100"/>
              <w:bottom w:type="dxa" w:w="60"/>
              <w:right w:type="dxa" w:w="100"/>
            </w:tcMar>
          </w:tcPr>
          <w:p>
            <w:pPr>
              <w:spacing w:line="276"/>
            </w:pPr>
            <w:r>
              <w:rPr>
                <w:b w:val="false"/>
                <w:bCs w:val="false"/>
                <w:sz w:val="26"/>
                <w:szCs w:val="26"/>
              </w:rPr>
              <w:t xml:space="preserve">tulkidek ayyor, qo'ydek yuvosh</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Mentalitet</w:t>
            </w:r>
          </w:p>
        </w:tc>
        <w:tc>
          <w:tcPr>
            <w:tcW w:type="dxa" w:w="2338"/>
            <w:tcMar>
              <w:top w:type="dxa" w:w="60"/>
              <w:left w:type="dxa" w:w="100"/>
              <w:bottom w:type="dxa" w:w="60"/>
              <w:right w:type="dxa" w:w="100"/>
            </w:tcMar>
          </w:tcPr>
          <w:p>
            <w:pPr>
              <w:spacing w:line="276"/>
            </w:pPr>
            <w:r>
              <w:rPr>
                <w:b w:val="false"/>
                <w:bCs w:val="false"/>
                <w:sz w:val="26"/>
                <w:szCs w:val="26"/>
              </w:rPr>
              <w:t xml:space="preserve">xalqning tafakkur tarzi va qadriyatlari</w:t>
            </w:r>
          </w:p>
        </w:tc>
        <w:tc>
          <w:tcPr>
            <w:tcW w:type="dxa" w:w="2338"/>
            <w:tcMar>
              <w:top w:type="dxa" w:w="60"/>
              <w:left w:type="dxa" w:w="100"/>
              <w:bottom w:type="dxa" w:w="60"/>
              <w:right w:type="dxa" w:w="100"/>
            </w:tcMar>
          </w:tcPr>
          <w:p>
            <w:pPr>
              <w:spacing w:line="276"/>
            </w:pPr>
            <w:r>
              <w:rPr>
                <w:b w:val="false"/>
                <w:bCs w:val="false"/>
                <w:sz w:val="26"/>
                <w:szCs w:val="26"/>
              </w:rPr>
              <w:t xml:space="preserve">"Annallar" maktabi (L. Fevr, M. Blok)</w:t>
            </w:r>
          </w:p>
        </w:tc>
        <w:tc>
          <w:tcPr>
            <w:tcW w:type="dxa" w:w="2338"/>
            <w:tcMar>
              <w:top w:type="dxa" w:w="60"/>
              <w:left w:type="dxa" w:w="100"/>
              <w:bottom w:type="dxa" w:w="60"/>
              <w:right w:type="dxa" w:w="100"/>
            </w:tcMar>
          </w:tcPr>
          <w:p>
            <w:pPr>
              <w:spacing w:line="276"/>
            </w:pPr>
            <w:r>
              <w:rPr>
                <w:b w:val="false"/>
                <w:bCs w:val="false"/>
                <w:sz w:val="26"/>
                <w:szCs w:val="26"/>
              </w:rPr>
              <w:t xml:space="preserve">jamoaviylik, mehmondo'stlik</w:t>
            </w:r>
          </w:p>
        </w:tc>
      </w:tr>
    </w:tbl>
    <w:p/>
    <w:p>
      <w:pPr>
        <w:ind w:firstLine="709"/>
        <w:jc w:val="both"/>
      </w:pPr>
      <w:r>
        <w:t xml:space="preserve">Ushbu tushunchalar bir-biri bilan chambarchas bog'liq. Mentalitet tilda madaniy semantika sifatida aks etadi. Madaniy semantikaning baho va obraz bilan bog'liq qismi madaniy konnotatsiyani tashkil etadi. Bularning barchasi esa aniq til birligida, ya'ni lingvokulturemada mujassamlashadi.</w:t>
      </w:r>
    </w:p>
    <w:p>
      <w:pPr>
        <w:pStyle w:val="Heading1"/>
        <w:keepNext/>
        <w:spacing w:after="120" w:before="280"/>
      </w:pPr>
      <w:r>
        <w:t xml:space="preserve">Xulosa</w:t>
      </w:r>
    </w:p>
    <w:p>
      <w:pPr>
        <w:ind w:firstLine="709"/>
        <w:jc w:val="both"/>
      </w:pPr>
      <w:r>
        <w:t xml:space="preserve">Lingvokulturologiyaning tayanch tushunchalari tizimi fanning tadqiqot obyektini aniq belgilashga xizmat qiladi. Lingvokulturema lisoniy belgi va madaniy mazmunning birligi bo'lib, u so'z, birikma, frazeologizm, maqol yoki matn shaklida bo'lishi mumkin. Madaniy semantika til birligining madaniyat bilan bog'liq ma'no qatlami va fon bilimlarni o'z ichiga oladi. Madaniy konnotatsiya ma'noni etalon, stereotip va ramzlar asosida talqin qilishdir. Mentalitet esa xalqning tafakkur tarzi bo'lib, u avvalo til orqali namoyon bo'ladi. Bu tushunchalar yaxlit tizimni tashkil etadi va o'zbek tilining milliy-madaniy xususiyatlarini ilmiy asosda o'rganishga imkon beradi.</w:t>
      </w:r>
    </w:p>
    <w:p>
      <w:pPr>
        <w:pStyle w:val="Heading1"/>
        <w:keepNext/>
        <w:spacing w:after="120" w:before="280"/>
      </w:pPr>
      <w:r>
        <w:t xml:space="preserve">Nazorat savollari</w:t>
      </w:r>
    </w:p>
    <w:p>
      <w:pPr>
        <w:pStyle w:val="ListParagraph"/>
        <w:numPr>
          <w:ilvl w:val="0"/>
          <w:numId w:val="4"/>
        </w:numPr>
        <w:jc w:val="both"/>
      </w:pPr>
      <w:r>
        <w:t xml:space="preserve">"Lingvokulturema" atamasini kim fanga kiritgan va u qanday ta'riflanadi?</w:t>
      </w:r>
    </w:p>
    <w:p>
      <w:pPr>
        <w:pStyle w:val="ListParagraph"/>
        <w:numPr>
          <w:ilvl w:val="0"/>
          <w:numId w:val="4"/>
        </w:numPr>
        <w:jc w:val="both"/>
      </w:pPr>
      <w:r>
        <w:t xml:space="preserve">Lingvokulturema oddiy so'zdan nimasi bilan farq qiladi? Misollar keltiring.</w:t>
      </w:r>
    </w:p>
    <w:p>
      <w:pPr>
        <w:pStyle w:val="ListParagraph"/>
        <w:numPr>
          <w:ilvl w:val="0"/>
          <w:numId w:val="4"/>
        </w:numPr>
        <w:jc w:val="both"/>
      </w:pPr>
      <w:r>
        <w:t xml:space="preserve">Lingvokulturemaning tuzilishi va shakllarini izohlang.</w:t>
      </w:r>
    </w:p>
    <w:p>
      <w:pPr>
        <w:pStyle w:val="ListParagraph"/>
        <w:numPr>
          <w:ilvl w:val="0"/>
          <w:numId w:val="4"/>
        </w:numPr>
        <w:jc w:val="both"/>
      </w:pPr>
      <w:r>
        <w:t xml:space="preserve">Fon bilimlar va leksik fon nima? Bu tushunchalarni kimlar ishlab chiqqan?</w:t>
      </w:r>
    </w:p>
    <w:p>
      <w:pPr>
        <w:pStyle w:val="ListParagraph"/>
        <w:numPr>
          <w:ilvl w:val="0"/>
          <w:numId w:val="4"/>
        </w:numPr>
        <w:jc w:val="both"/>
      </w:pPr>
      <w:r>
        <w:t xml:space="preserve">Konnotatsiya va madaniy konnotatsiya qanday farqlanadi?</w:t>
      </w:r>
    </w:p>
    <w:p>
      <w:pPr>
        <w:pStyle w:val="ListParagraph"/>
        <w:numPr>
          <w:ilvl w:val="0"/>
          <w:numId w:val="4"/>
        </w:numPr>
        <w:jc w:val="both"/>
      </w:pPr>
      <w:r>
        <w:t xml:space="preserve">Etalon, stereotip va ramz tushunchalarini misollar bilan tushuntiring.</w:t>
      </w:r>
    </w:p>
    <w:p>
      <w:pPr>
        <w:pStyle w:val="ListParagraph"/>
        <w:numPr>
          <w:ilvl w:val="0"/>
          <w:numId w:val="4"/>
        </w:numPr>
        <w:jc w:val="both"/>
      </w:pPr>
      <w:r>
        <w:t xml:space="preserve">"Mentalitet" atamasining kelib chiqishi va mazmunini izohlang.</w:t>
      </w:r>
    </w:p>
    <w:p>
      <w:pPr>
        <w:pStyle w:val="ListParagraph"/>
        <w:numPr>
          <w:ilvl w:val="0"/>
          <w:numId w:val="4"/>
        </w:numPr>
        <w:jc w:val="both"/>
      </w:pPr>
      <w:r>
        <w:t xml:space="preserve">Mentalitet tilda qanday namoyon bo'ladi? O'zbek tilidan misollar keltiring.</w:t>
      </w:r>
    </w:p>
    <w:p>
      <w:pPr>
        <w:pStyle w:val="ListParagraph"/>
        <w:numPr>
          <w:ilvl w:val="0"/>
          <w:numId w:val="4"/>
        </w:numPr>
        <w:jc w:val="both"/>
      </w:pPr>
      <w:r>
        <w:t xml:space="preserve">Ushbu to'rt tushuncha o'zaro qanday bog'liq?</w:t>
      </w:r>
    </w:p>
    <w:p>
      <w:pPr>
        <w:pStyle w:val="Heading1"/>
        <w:keepNext/>
        <w:spacing w:after="120" w:before="280"/>
      </w:pPr>
      <w:r>
        <w:t xml:space="preserve">Topshiriqlar</w:t>
      </w:r>
    </w:p>
    <w:p>
      <w:pPr>
        <w:pStyle w:val="ListParagraph"/>
        <w:numPr>
          <w:ilvl w:val="0"/>
          <w:numId w:val="5"/>
        </w:numPr>
        <w:jc w:val="both"/>
      </w:pPr>
      <w:r>
        <w:t xml:space="preserve">O'zbek tilidan 10 ta lingvokulturemani toping va har birining lisoniy va madaniy qismini jadvalda ko'rsating.</w:t>
      </w:r>
    </w:p>
    <w:p>
      <w:pPr>
        <w:pStyle w:val="ListParagraph"/>
        <w:numPr>
          <w:ilvl w:val="0"/>
          <w:numId w:val="5"/>
        </w:numPr>
        <w:jc w:val="both"/>
      </w:pPr>
      <w:r>
        <w:t xml:space="preserve">"Navro'z", "to'y" yoki "mahalla" so'zlaridan birining leksik fonini yozing: o'zbek kishisi bu so'zni eshitganda qanday qo'shimcha bilimlarni anglaydi?</w:t>
      </w:r>
    </w:p>
    <w:p>
      <w:pPr>
        <w:pStyle w:val="ListParagraph"/>
        <w:numPr>
          <w:ilvl w:val="0"/>
          <w:numId w:val="5"/>
        </w:numPr>
        <w:jc w:val="both"/>
      </w:pPr>
      <w:r>
        <w:t xml:space="preserve">O'zbek tilidagi 10 ta turg'un o'xshatishni ("tulkidek ayyor" kabi) to'plang va ulardagi etalonlarni aniqlang. Kamida 3 tasini ingliz yoki rus tilidagi muqobili bilan qiyoslang.</w:t>
      </w:r>
    </w:p>
    <w:p>
      <w:pPr>
        <w:pStyle w:val="ListParagraph"/>
        <w:numPr>
          <w:ilvl w:val="0"/>
          <w:numId w:val="5"/>
        </w:numPr>
        <w:jc w:val="both"/>
      </w:pPr>
      <w:r>
        <w:t xml:space="preserve">O'zbek mentalitetining bitta xususiyatini tanlang va uning tilda aks etishini kamida 5 ta maqol yoki ibora asosida tahlil qiling.</w:t>
      </w:r>
    </w:p>
    <w:p>
      <w:pPr>
        <w:pStyle w:val="Heading1"/>
        <w:keepNext/>
        <w:spacing w:after="120" w:before="280"/>
      </w:pPr>
      <w:r>
        <w:t xml:space="preserve">Adabiyotlar</w:t>
      </w:r>
    </w:p>
    <w:p>
      <w:pPr>
        <w:pStyle w:val="ListParagraph"/>
        <w:numPr>
          <w:ilvl w:val="0"/>
          <w:numId w:val="6"/>
        </w:numPr>
        <w:jc w:val="both"/>
      </w:pPr>
      <w:r>
        <w:t xml:space="preserve">Воробьёв В.В. Лингвокультурология (теория и методы). – М.: РУДН, 1997.</w:t>
      </w:r>
    </w:p>
    <w:p>
      <w:pPr>
        <w:pStyle w:val="ListParagraph"/>
        <w:numPr>
          <w:ilvl w:val="0"/>
          <w:numId w:val="6"/>
        </w:numPr>
        <w:jc w:val="both"/>
      </w:pPr>
      <w:r>
        <w:t xml:space="preserve">Телия В.Н. Русская фразеология. Семантический, прагматический и лингвокультурологический аспекты. – М.: Языки русской культуры, 1996.</w:t>
      </w:r>
    </w:p>
    <w:p>
      <w:pPr>
        <w:pStyle w:val="ListParagraph"/>
        <w:numPr>
          <w:ilvl w:val="0"/>
          <w:numId w:val="6"/>
        </w:numPr>
        <w:jc w:val="both"/>
      </w:pPr>
      <w:r>
        <w:t xml:space="preserve">Верещагин Е.М., Костомаров В.Г. Язык и культура. – М.: Русский язык, 1973 (keyingi nashrlari ham bor).</w:t>
      </w:r>
    </w:p>
    <w:p>
      <w:pPr>
        <w:pStyle w:val="ListParagraph"/>
        <w:numPr>
          <w:ilvl w:val="0"/>
          <w:numId w:val="6"/>
        </w:numPr>
        <w:jc w:val="both"/>
      </w:pPr>
      <w:r>
        <w:t xml:space="preserve">Маслова В.А. Лингвокультурология. – М.: Академия, 2001.</w:t>
      </w:r>
    </w:p>
    <w:p>
      <w:pPr>
        <w:pStyle w:val="ListParagraph"/>
        <w:numPr>
          <w:ilvl w:val="0"/>
          <w:numId w:val="6"/>
        </w:numPr>
        <w:jc w:val="both"/>
      </w:pPr>
      <w:r>
        <w:t xml:space="preserve">Хроленко А.Т. Основы лингвокультурологии. – М., 2009.</w:t>
      </w:r>
    </w:p>
    <w:p>
      <w:pPr>
        <w:pStyle w:val="ListParagraph"/>
        <w:numPr>
          <w:ilvl w:val="0"/>
          <w:numId w:val="6"/>
        </w:numPr>
        <w:jc w:val="both"/>
      </w:pPr>
      <w:r>
        <w:t xml:space="preserve">Usmanova Sh. Lingvokulturologiya: darslik. – Toshkent, 2019.</w:t>
      </w:r>
    </w:p>
    <w:p>
      <w:pPr>
        <w:pStyle w:val="ListParagraph"/>
        <w:numPr>
          <w:ilvl w:val="0"/>
          <w:numId w:val="6"/>
        </w:numPr>
        <w:jc w:val="both"/>
      </w:pPr>
      <w:r>
        <w:t xml:space="preserve">Mahmudov N., Xudoyberganova D. O'zbek tilidagi o'xshatishlarning izohli lug'ati. – Toshkent: Ma'naviyat, 2013.</w:t>
      </w:r>
    </w:p>
    <w:p>
      <w:pPr>
        <w:pStyle w:val="ListParagraph"/>
        <w:numPr>
          <w:ilvl w:val="0"/>
          <w:numId w:val="6"/>
        </w:numPr>
        <w:jc w:val="both"/>
      </w:pPr>
      <w:r>
        <w:t xml:space="preserve">Rahmatullayev Sh. O'zbek tilining izohli frazeologik lug'ati. – Toshkent, 1978.</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2026-10-23T08:29:21.954Z</dcterms:created>
  <dcterms:modified xsi:type="dcterms:W3CDTF">2026-10-23T08:29:21.969Z</dcterms:modified>
</cp:coreProperties>
</file>

<file path=docProps/custom.xml><?xml version="1.0" encoding="utf-8"?>
<Properties xmlns="http://schemas.openxmlformats.org/officeDocument/2006/custom-properties" xmlns:vt="http://schemas.openxmlformats.org/officeDocument/2006/docPropsVTypes"/>
</file>