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T A Q R I Z</w:t>
      </w:r>
    </w:p>
    <w:p>
      <w:pPr>
        <w:spacing w:after="200" w:line="360"/>
        <w:jc w:val="center"/>
      </w:pPr>
      <w:r>
        <w:rPr>
          <w:rFonts w:ascii="Times New Roman" w:cs="Times New Roman" w:eastAsia="Times New Roman" w:hAnsi="Times New Roman"/>
          <w:i/>
          <w:iCs/>
          <w:sz w:val="28"/>
          <w:szCs w:val="28"/>
        </w:rPr>
        <w:t xml:space="preserve">Abu Rayhon Beruniy nomidagi Urganch davlat universiteti O‘zbek tilshunosligi kafedrasi dotsenti Sh. Alimova tomonidan 70230101 – Lingvistika (o‘zbek tili) magistratura mutaxassisligi uchun tayyorlangan “Xorijiy sotsiolingvistika” fani o‘quv dasturi haqida</w:t>
      </w:r>
    </w:p>
    <w:p>
      <w:pPr>
        <w:spacing w:line="360"/>
        <w:ind w:firstLine="709"/>
        <w:jc w:val="both"/>
      </w:pPr>
      <w:r>
        <w:rPr>
          <w:rFonts w:ascii="Times New Roman" w:cs="Times New Roman" w:eastAsia="Times New Roman" w:hAnsi="Times New Roman"/>
          <w:sz w:val="28"/>
          <w:szCs w:val="28"/>
        </w:rPr>
        <w:t xml:space="preserve">Oliy ta’lim tizimida kredit-modul tizimiga o‘tilishi har bir fan bo‘yicha o‘quv dasturlarining aniq ta’lim natijalariga yo‘naltirilgan, talabaning auditoriya va mustaqil yuklamasini to‘g‘ri taqsimlagan hamda baholash mezonlari shaffof bo‘lgan holda tuzilishini talab etmoqda. Magistratura bosqichida esa dastur talabani mustaqil ilmiy-tadqiqot faoliyatiga tayyorlashi lozim. Taqrizga taqdim etilgan o‘quv dasturi ana shu talablar nuqtai nazaridan ko‘rib chiqildi.</w:t>
      </w:r>
    </w:p>
    <w:p>
      <w:pPr>
        <w:spacing w:line="360"/>
        <w:ind w:firstLine="709"/>
        <w:jc w:val="both"/>
      </w:pPr>
      <w:r>
        <w:rPr>
          <w:rFonts w:ascii="Times New Roman" w:cs="Times New Roman" w:eastAsia="Times New Roman" w:hAnsi="Times New Roman"/>
          <w:b/>
          <w:bCs/>
          <w:sz w:val="28"/>
          <w:szCs w:val="28"/>
        </w:rPr>
        <w:t xml:space="preserve">Dasturning tuzilishi.</w:t>
      </w:r>
      <w:r>
        <w:rPr>
          <w:rFonts w:ascii="Times New Roman" w:cs="Times New Roman" w:eastAsia="Times New Roman" w:hAnsi="Times New Roman"/>
          <w:sz w:val="28"/>
          <w:szCs w:val="28"/>
        </w:rPr>
        <w:t xml:space="preserve"> Dastur belgilangan tarkibiy qismlarga ega: fan ma’lumotlari (fan kodi XS1304, 3-semestr, 4 ECTS kredit, tanlov fan, haftalik 4 soat), fan mazmuni, fanni o‘zlashtirish uchun zarur boshlang‘ich bilimlar (Nazariy tilshunoslik), ta’lim natijalari, mashg‘ulotlar mazmuni, mustaqil ta’lim topshiriqlari, ta’lim texnologiyalari, kredit olish talablari, baholash mezonlari va adabiyotlar ro‘yxati. Umumiy yuklama 120 soat bo‘lib, uning 30 soati ma’ruza, 30 soati amaliy mashg‘ulot va 60 soati mustaqil ta’limga ajratilgan. Bu nisbat magistratura bosqichida mustaqil ishlashga alohida e’tibor berish talabiga mos keladi.</w:t>
      </w:r>
    </w:p>
    <w:p>
      <w:pPr>
        <w:spacing w:line="360"/>
        <w:ind w:firstLine="709"/>
        <w:jc w:val="both"/>
      </w:pPr>
      <w:r>
        <w:rPr>
          <w:rFonts w:ascii="Times New Roman" w:cs="Times New Roman" w:eastAsia="Times New Roman" w:hAnsi="Times New Roman"/>
          <w:b/>
          <w:bCs/>
          <w:sz w:val="28"/>
          <w:szCs w:val="28"/>
        </w:rPr>
        <w:t xml:space="preserve">Ma’ruza va amaliy mashg‘ulotlarning uyg‘unligi.</w:t>
      </w:r>
      <w:r>
        <w:rPr>
          <w:rFonts w:ascii="Times New Roman" w:cs="Times New Roman" w:eastAsia="Times New Roman" w:hAnsi="Times New Roman"/>
          <w:sz w:val="28"/>
          <w:szCs w:val="28"/>
        </w:rPr>
        <w:t xml:space="preserve"> Dasturning kuchli tomonlaridan biri shundaki, 15 ta amaliy mashg‘ulot mavzusi 15 ta ma’ruza mavzusining mantiqiy davomi sifatida tuzilgan. Masalan, U. Labovning variatsion sotsiolingvistikasi haqidagi ma’ruza o‘zbek tilidagi sotsiolingvistik o‘zgaruvchilarni aniqlash bo‘yicha amaliy mashg‘ulot bilan, L. Milroyning ijtimoiy tarmoqlar nazariyasi tarmoq zichligini baholash mashg‘uloti bilan, kod almashinuvi nazariyalari esa Telegram va Instagram yozishmalarini tahlil qilish mashg‘uloti bilan mustahkamlanadi. Shu tariqa nazariy bilim darhol amaliy ko‘nikmaga aylanadi.</w:t>
      </w:r>
    </w:p>
    <w:p>
      <w:pPr>
        <w:spacing w:line="360"/>
        <w:ind w:firstLine="709"/>
        <w:jc w:val="both"/>
      </w:pPr>
      <w:r>
        <w:rPr>
          <w:rFonts w:ascii="Times New Roman" w:cs="Times New Roman" w:eastAsia="Times New Roman" w:hAnsi="Times New Roman"/>
          <w:b/>
          <w:bCs/>
          <w:sz w:val="28"/>
          <w:szCs w:val="28"/>
        </w:rPr>
        <w:t xml:space="preserve">Mustaqil ta’lim va tadqiqot ko‘nikmalari.</w:t>
      </w:r>
      <w:r>
        <w:rPr>
          <w:rFonts w:ascii="Times New Roman" w:cs="Times New Roman" w:eastAsia="Times New Roman" w:hAnsi="Times New Roman"/>
          <w:sz w:val="28"/>
          <w:szCs w:val="28"/>
        </w:rPr>
        <w:t xml:space="preserve"> 60 soatlik mustaqil ta’lim sakkizta aniq topshiriqqa taqsimlangan va har biriga ajratilgan soat ko‘rsatilgan. Topshiriqlar ketma-ketligi magistrantni ilmiy matn bilan ishlashdan (konspekt, annotatsiya, glossariy) dala ma’lumotlarini to‘plash (transkripsiya, lingvistik landshaft, so‘rovnoma) va natijalarni ilmiy maqola shaklida rasmiylashtirishgacha olib boradi. Bu magistratura bosqichi uchun to‘g‘ri tanlangan yo‘l. Dasturda zamonaviy yo‘nalishlar, xususan, lingvistik landshaft va internet sotsiolingvistikasining kiritilgani uni hozirgi ilmiy jarayonlar bilan hamohang qiladi.</w:t>
      </w:r>
    </w:p>
    <w:p>
      <w:pPr>
        <w:spacing w:line="360"/>
        <w:jc w:val="both"/>
      </w:pPr>
      <w:r>
        <w:rPr>
          <w:rFonts w:ascii="Times New Roman" w:cs="Times New Roman" w:eastAsia="Times New Roman" w:hAnsi="Times New Roman"/>
          <w:sz w:val="28"/>
          <w:szCs w:val="28"/>
        </w:rPr>
        <w:t xml:space="preserve">Shu bilan birga, dasturni takomillashtirish uchun quyidagi takliflarni bildiraman:</w:t>
      </w:r>
    </w:p>
    <w:p>
      <w:pPr>
        <w:pStyle w:val="ListParagraph"/>
        <w:numPr>
          <w:ilvl w:val="0"/>
          <w:numId w:val="2"/>
        </w:numPr>
        <w:spacing w:line="360"/>
        <w:jc w:val="both"/>
      </w:pPr>
      <w:r>
        <w:rPr>
          <w:rFonts w:ascii="Times New Roman" w:cs="Times New Roman" w:eastAsia="Times New Roman" w:hAnsi="Times New Roman"/>
          <w:sz w:val="28"/>
          <w:szCs w:val="28"/>
        </w:rPr>
        <w:t xml:space="preserve">Baholash mezonlari 5, 4, 3 va 2 baholar uchun sifat ko‘rsatkichlari bilan berilgan, ammo joriy, oraliq va yakuniy nazoratning ulushi hamda har bir nazorat turining shakli ko‘rsatilmagan. Kredit-modul tizimi talablaridan kelib chiqib, nazorat turlari va ularning yakuniy bahodagi ulushini alohida jadvalda ko‘rsatish tavsiya etiladi. Shuningdek, “5” baho uchun “ilmiy maqola chop ettirgan bo‘lsa” talabini majburiy emas, balki rag‘batlantiruvchi mezon sifatida berish maqsadga muvofiq.</w:t>
      </w:r>
    </w:p>
    <w:p>
      <w:pPr>
        <w:pStyle w:val="ListParagraph"/>
        <w:numPr>
          <w:ilvl w:val="0"/>
          <w:numId w:val="2"/>
        </w:numPr>
        <w:spacing w:line="360"/>
        <w:jc w:val="both"/>
      </w:pPr>
      <w:r>
        <w:rPr>
          <w:rFonts w:ascii="Times New Roman" w:cs="Times New Roman" w:eastAsia="Times New Roman" w:hAnsi="Times New Roman"/>
          <w:sz w:val="28"/>
          <w:szCs w:val="28"/>
        </w:rPr>
        <w:t xml:space="preserve">“Ta’lim texnologiyalari va metodlari” bo‘limini dastur mazmuniga moslab kengaytirish lozim: amaliy mashg‘ulotlarda nazarda tutilgan loyiha usuli, dala tadqiqoti, so‘rovnoma va intervyu, mini-tadqiqot taqdimoti kabi usullarni ham ko‘rsatish kerak. Masofaviy ta’lim platformalari (LMS) va elektron resurslardan foydalanish tartibini qo‘shish ham foydali bo‘ladi.</w:t>
      </w:r>
    </w:p>
    <w:p>
      <w:pPr>
        <w:pStyle w:val="ListParagraph"/>
        <w:numPr>
          <w:ilvl w:val="0"/>
          <w:numId w:val="2"/>
        </w:numPr>
        <w:spacing w:line="360"/>
        <w:jc w:val="both"/>
      </w:pPr>
      <w:r>
        <w:rPr>
          <w:rFonts w:ascii="Times New Roman" w:cs="Times New Roman" w:eastAsia="Times New Roman" w:hAnsi="Times New Roman"/>
          <w:sz w:val="28"/>
          <w:szCs w:val="28"/>
        </w:rPr>
        <w:t xml:space="preserve">Adabiyotlar ro‘yxatini yangilash tavsiya etiladi. Qo‘shimcha adabiyotlarning katta qismi Yaponiya va Xitoy til vaziyatiga bag‘ishlangan bo‘lib, dastur mavzularini to‘liq qamrab olmaydi. Ro‘yxatga so‘nggi yillarda nashr etilgan xalqaro darsliklar va elektron ta’lim resurslarini qo‘shish, ayrim manbalarning bibliografik ma’lumotlarini (nashr yili, sahifalar, havolalar) aniqlashtirish maqsadga muvofiq.</w:t>
      </w:r>
    </w:p>
    <w:p>
      <w:pPr>
        <w:pStyle w:val="ListParagraph"/>
        <w:numPr>
          <w:ilvl w:val="0"/>
          <w:numId w:val="2"/>
        </w:numPr>
        <w:spacing w:line="360"/>
        <w:jc w:val="both"/>
      </w:pPr>
      <w:r>
        <w:rPr>
          <w:rFonts w:ascii="Times New Roman" w:cs="Times New Roman" w:eastAsia="Times New Roman" w:hAnsi="Times New Roman"/>
          <w:sz w:val="28"/>
          <w:szCs w:val="28"/>
        </w:rPr>
        <w:t xml:space="preserve">Dastur matnini yakuniy texnik tahrirdan o‘tkazish lozim: ayrim so‘zlarda imlo xatolari (“quyidagnlarga”, “tushingan”, “doirisida”, “bayon dilish”), apostrof belgilarining turlicha yozilishi uchraydi.</w:t>
      </w:r>
    </w:p>
    <w:p>
      <w:pPr>
        <w:spacing w:line="360"/>
        <w:ind w:firstLine="709"/>
        <w:jc w:val="both"/>
      </w:pPr>
      <w:r>
        <w:rPr>
          <w:rFonts w:ascii="Times New Roman" w:cs="Times New Roman" w:eastAsia="Times New Roman" w:hAnsi="Times New Roman"/>
          <w:sz w:val="28"/>
          <w:szCs w:val="28"/>
        </w:rPr>
        <w:t xml:space="preserve">Ushbu takliflar dasturning ilmiy-uslubiy qimmatini kamaytirmaydi va ularni bartaraf etish dasturdan foydalanish samaradorligini yanada oshiradi.</w:t>
      </w:r>
    </w:p>
    <w:p>
      <w:pPr>
        <w:spacing w:line="360"/>
        <w:ind w:firstLine="709"/>
        <w:jc w:val="both"/>
      </w:pPr>
      <w:r>
        <w:rPr>
          <w:rFonts w:ascii="Times New Roman" w:cs="Times New Roman" w:eastAsia="Times New Roman" w:hAnsi="Times New Roman"/>
          <w:b/>
          <w:bCs/>
          <w:sz w:val="28"/>
          <w:szCs w:val="28"/>
        </w:rPr>
        <w:t xml:space="preserve">Xulosa.</w:t>
      </w:r>
      <w:r>
        <w:rPr>
          <w:rFonts w:ascii="Times New Roman" w:cs="Times New Roman" w:eastAsia="Times New Roman" w:hAnsi="Times New Roman"/>
          <w:sz w:val="28"/>
          <w:szCs w:val="28"/>
        </w:rPr>
        <w:t xml:space="preserve"> “Xorijiy sotsiolingvistika” fanining o‘quv dasturi kredit-modul tizimi talablariga mos tuzilgan, mazmunan zamonaviy, amaliyotga yo‘naltirilgan va magistrantlarning tadqiqotchilik kompetensiyalarini rivojlantirishga xizmat qiladi. Bildirilgan takliflar inobatga olingan holda dasturni 70230101 – Lingvistika (o‘zbek tili) magistratura mutaxassisligi o‘quv jarayoniga joriy etish uchun tasdiqlashga tavsiya qilaman.</w:t>
      </w:r>
    </w:p>
    <w:p>
      <w:pPr>
        <w:spacing w:line="360"/>
      </w:pPr>
    </w:p>
    <w:p>
      <w:pPr>
        <w:tabs>
          <w:tab w:val="right" w:pos="9354"/>
        </w:tabs>
        <w:spacing w:line="276"/>
        <w:jc w:val="left"/>
      </w:pPr>
      <w:r>
        <w:rPr>
          <w:rFonts w:ascii="Times New Roman" w:cs="Times New Roman" w:eastAsia="Times New Roman" w:hAnsi="Times New Roman"/>
          <w:b/>
          <w:bCs/>
          <w:sz w:val="28"/>
          <w:szCs w:val="28"/>
        </w:rPr>
        <w:t xml:space="preserve">Taqrizchi:</w:t>
      </w:r>
      <w:r>
        <w:rPr>
          <w:rFonts w:ascii="Times New Roman" w:cs="Times New Roman" w:eastAsia="Times New Roman" w:hAnsi="Times New Roman"/>
          <w:b/>
          <w:bCs/>
          <w:sz w:val="28"/>
          <w:szCs w:val="28"/>
        </w:rPr>
        <w:t xml:space="preserve"/>
      </w:r>
    </w:p>
    <w:p>
      <w:pPr>
        <w:tabs>
          <w:tab w:val="right" w:pos="9354"/>
        </w:tabs>
        <w:spacing w:line="276"/>
        <w:jc w:val="left"/>
      </w:pPr>
      <w:r>
        <w:rPr>
          <w:rFonts w:ascii="Times New Roman" w:cs="Times New Roman" w:eastAsia="Times New Roman" w:hAnsi="Times New Roman"/>
          <w:b w:val="false"/>
          <w:bCs w:val="false"/>
          <w:sz w:val="28"/>
          <w:szCs w:val="28"/>
        </w:rPr>
        <w:t xml:space="preserve">Urganch innovatsion universiteti Jismoniy va yuridik shaxslarning</w:t>
      </w:r>
      <w:r>
        <w:rPr>
          <w:rFonts w:ascii="Times New Roman" w:cs="Times New Roman" w:eastAsia="Times New Roman" w:hAnsi="Times New Roman"/>
          <w:b/>
          <w:bCs/>
          <w:sz w:val="28"/>
          <w:szCs w:val="28"/>
        </w:rPr>
        <w:t xml:space="preserve"/>
      </w:r>
    </w:p>
    <w:p>
      <w:pPr>
        <w:tabs>
          <w:tab w:val="right" w:pos="9354"/>
        </w:tabs>
        <w:spacing w:line="276"/>
        <w:jc w:val="left"/>
      </w:pPr>
      <w:r>
        <w:rPr>
          <w:rFonts w:ascii="Times New Roman" w:cs="Times New Roman" w:eastAsia="Times New Roman" w:hAnsi="Times New Roman"/>
          <w:b w:val="false"/>
          <w:bCs w:val="false"/>
          <w:sz w:val="28"/>
          <w:szCs w:val="28"/>
        </w:rPr>
        <w:t xml:space="preserve">murojaatlari, nazorat va monitoring bo‘limi boshlig‘i,</w:t>
      </w:r>
      <w:r>
        <w:rPr>
          <w:rFonts w:ascii="Times New Roman" w:cs="Times New Roman" w:eastAsia="Times New Roman" w:hAnsi="Times New Roman"/>
          <w:b/>
          <w:bCs/>
          <w:sz w:val="28"/>
          <w:szCs w:val="28"/>
        </w:rPr>
        <w:t xml:space="preserve"/>
      </w:r>
    </w:p>
    <w:p>
      <w:pPr>
        <w:tabs>
          <w:tab w:val="right" w:pos="9354"/>
        </w:tabs>
        <w:spacing w:line="276"/>
        <w:jc w:val="left"/>
      </w:pPr>
      <w:r>
        <w:rPr>
          <w:rFonts w:ascii="Times New Roman" w:cs="Times New Roman" w:eastAsia="Times New Roman" w:hAnsi="Times New Roman"/>
          <w:b w:val="false"/>
          <w:bCs w:val="false"/>
          <w:sz w:val="28"/>
          <w:szCs w:val="28"/>
        </w:rPr>
        <w:t xml:space="preserve">filologiya fanlari nomzodi, dotsent</w:t>
      </w:r>
      <w:r>
        <w:rPr>
          <w:rFonts w:ascii="Times New Roman" w:cs="Times New Roman" w:eastAsia="Times New Roman" w:hAnsi="Times New Roman"/>
          <w:b/>
          <w:bCs/>
          <w:sz w:val="28"/>
          <w:szCs w:val="28"/>
        </w:rPr>
        <w:t xml:space="preserve">	R. Xudayberganov</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2026-10-22T05:41:11.591Z</dcterms:created>
  <dcterms:modified xsi:type="dcterms:W3CDTF">2026-10-22T05:41:11.591Z</dcterms:modified>
</cp:coreProperties>
</file>

<file path=docProps/custom.xml><?xml version="1.0" encoding="utf-8"?>
<Properties xmlns="http://schemas.openxmlformats.org/officeDocument/2006/custom-properties" xmlns:vt="http://schemas.openxmlformats.org/officeDocument/2006/docPropsVTypes"/>
</file>